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ЯО от 29.12.2023 N 1451-п</w:t>
              <w:br/>
              <w:t xml:space="preserve">"О Территориальной программе государственных гарантий бесплатного оказания населению Ярославской области медицинской помощи на 2024 год и на плановый период 2025 и 2026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ЯРОСЛАВСКОЙ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29 декабря 2023 г. N 1451-п</w:t>
      </w:r>
    </w:p>
    <w:p>
      <w:pPr>
        <w:pStyle w:val="2"/>
        <w:jc w:val="center"/>
      </w:pPr>
      <w:r>
        <w:rPr>
          <w:sz w:val="20"/>
        </w:rPr>
      </w:r>
    </w:p>
    <w:p>
      <w:pPr>
        <w:pStyle w:val="2"/>
        <w:jc w:val="center"/>
      </w:pPr>
      <w:r>
        <w:rPr>
          <w:sz w:val="20"/>
        </w:rPr>
        <w:t xml:space="preserve">О ТЕРРИТОРИАЛЬНОЙ ПРОГРАММЕ ГОСУДАРСТВЕННЫХ ГАРАНТИЙ</w:t>
      </w:r>
    </w:p>
    <w:p>
      <w:pPr>
        <w:pStyle w:val="2"/>
        <w:jc w:val="center"/>
      </w:pPr>
      <w:r>
        <w:rPr>
          <w:sz w:val="20"/>
        </w:rPr>
        <w:t xml:space="preserve">БЕСПЛАТНОГО ОКАЗАНИЯ НАСЕЛЕНИЮ ЯРОСЛАВСКОЙ ОБЛАСТИ</w:t>
      </w:r>
    </w:p>
    <w:p>
      <w:pPr>
        <w:pStyle w:val="2"/>
        <w:jc w:val="center"/>
      </w:pPr>
      <w:r>
        <w:rPr>
          <w:sz w:val="20"/>
        </w:rPr>
        <w:t xml:space="preserve">МЕДИЦИНСКОЙ ПОМОЩИ НА 2024 ГОД И НА ПЛАНОВЫЙ</w:t>
      </w:r>
    </w:p>
    <w:p>
      <w:pPr>
        <w:pStyle w:val="2"/>
        <w:jc w:val="center"/>
      </w:pPr>
      <w:r>
        <w:rPr>
          <w:sz w:val="20"/>
        </w:rPr>
        <w:t xml:space="preserve">ПЕРИОД 2025 И 2026 ГОДОВ</w:t>
      </w:r>
    </w:p>
    <w:p>
      <w:pPr>
        <w:pStyle w:val="0"/>
        <w:jc w:val="both"/>
      </w:pPr>
      <w:r>
        <w:rPr>
          <w:sz w:val="20"/>
        </w:rPr>
      </w:r>
    </w:p>
    <w:p>
      <w:pPr>
        <w:pStyle w:val="0"/>
        <w:ind w:firstLine="540"/>
        <w:jc w:val="both"/>
      </w:pPr>
      <w:r>
        <w:rPr>
          <w:sz w:val="20"/>
        </w:rPr>
        <w:t xml:space="preserve">В соответствии с федеральными законами от 21 ноября 2011 года </w:t>
      </w:r>
      <w:hyperlink w:history="0" r:id="rId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N 323-ФЗ</w:t>
        </w:r>
      </w:hyperlink>
      <w:r>
        <w:rPr>
          <w:sz w:val="20"/>
        </w:rPr>
        <w:t xml:space="preserve"> "Об основах охраны здоровья граждан в Российской Федерации" и от 29 ноября 2010 года </w:t>
      </w:r>
      <w:hyperlink w:history="0" r:id="rId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N 326-ФЗ</w:t>
        </w:r>
      </w:hyperlink>
      <w:r>
        <w:rPr>
          <w:sz w:val="20"/>
        </w:rPr>
        <w:t xml:space="preserve"> "Об обязательном медицинском страховании в Российской Федерации"</w:t>
      </w:r>
    </w:p>
    <w:p>
      <w:pPr>
        <w:pStyle w:val="0"/>
        <w:jc w:val="both"/>
      </w:pPr>
      <w:r>
        <w:rPr>
          <w:sz w:val="20"/>
        </w:rPr>
      </w:r>
    </w:p>
    <w:p>
      <w:pPr>
        <w:pStyle w:val="0"/>
        <w:ind w:firstLine="540"/>
        <w:jc w:val="both"/>
      </w:pPr>
      <w:r>
        <w:rPr>
          <w:sz w:val="20"/>
        </w:rPr>
        <w:t xml:space="preserve">ПРАВИТЕЛЬСТВО ОБЛАСТИ ПОСТАНОВЛЯЕТ:</w:t>
      </w:r>
    </w:p>
    <w:p>
      <w:pPr>
        <w:pStyle w:val="0"/>
        <w:jc w:val="both"/>
      </w:pPr>
      <w:r>
        <w:rPr>
          <w:sz w:val="20"/>
        </w:rPr>
      </w:r>
    </w:p>
    <w:p>
      <w:pPr>
        <w:pStyle w:val="0"/>
        <w:ind w:firstLine="540"/>
        <w:jc w:val="both"/>
      </w:pPr>
      <w:r>
        <w:rPr>
          <w:sz w:val="20"/>
        </w:rPr>
        <w:t xml:space="preserve">1. Утвердить прилагаемую Территориальную </w:t>
      </w:r>
      <w:hyperlink w:history="0" w:anchor="P39" w:tooltip="ТЕРРИТОРИАЛЬНАЯ ПРОГРАММА">
        <w:r>
          <w:rPr>
            <w:sz w:val="20"/>
            <w:color w:val="0000ff"/>
          </w:rPr>
          <w:t xml:space="preserve">программу</w:t>
        </w:r>
      </w:hyperlink>
      <w:r>
        <w:rPr>
          <w:sz w:val="20"/>
        </w:rPr>
        <w:t xml:space="preserve"> государственных гарантий бесплатного оказания населению Ярославской области медицинской помощи на 2024 год и на плановый период 2025 и 2026 годов.</w:t>
      </w:r>
    </w:p>
    <w:p>
      <w:pPr>
        <w:pStyle w:val="0"/>
        <w:jc w:val="both"/>
      </w:pPr>
      <w:r>
        <w:rPr>
          <w:sz w:val="20"/>
        </w:rPr>
      </w:r>
    </w:p>
    <w:p>
      <w:pPr>
        <w:pStyle w:val="0"/>
        <w:ind w:firstLine="540"/>
        <w:jc w:val="both"/>
      </w:pPr>
      <w:r>
        <w:rPr>
          <w:sz w:val="20"/>
        </w:rPr>
        <w:t xml:space="preserve">2. Министерству здравоохранения Ярославской области в установленном порядке финансировать мероприятия Территориальной </w:t>
      </w:r>
      <w:hyperlink w:history="0" w:anchor="P39" w:tooltip="ТЕРРИТОРИАЛЬНАЯ ПРОГРАММА">
        <w:r>
          <w:rPr>
            <w:sz w:val="20"/>
            <w:color w:val="0000ff"/>
          </w:rPr>
          <w:t xml:space="preserve">программы</w:t>
        </w:r>
      </w:hyperlink>
      <w:r>
        <w:rPr>
          <w:sz w:val="20"/>
        </w:rPr>
        <w:t xml:space="preserve">, указанной в пункте 1, за счет средств, предусмотренных законом Ярославской области об областном бюджете на 2024 год и на плановый период 2025 и 2026 годов.</w:t>
      </w:r>
    </w:p>
    <w:p>
      <w:pPr>
        <w:pStyle w:val="0"/>
        <w:jc w:val="both"/>
      </w:pPr>
      <w:r>
        <w:rPr>
          <w:sz w:val="20"/>
        </w:rPr>
      </w:r>
    </w:p>
    <w:p>
      <w:pPr>
        <w:pStyle w:val="0"/>
        <w:ind w:firstLine="540"/>
        <w:jc w:val="both"/>
      </w:pPr>
      <w:r>
        <w:rPr>
          <w:sz w:val="20"/>
        </w:rPr>
        <w:t xml:space="preserve">3. Рекомендовать:</w:t>
      </w:r>
    </w:p>
    <w:p>
      <w:pPr>
        <w:pStyle w:val="0"/>
        <w:spacing w:before="200" w:line-rule="auto"/>
        <w:ind w:firstLine="540"/>
        <w:jc w:val="both"/>
      </w:pPr>
      <w:r>
        <w:rPr>
          <w:sz w:val="20"/>
        </w:rPr>
        <w:t xml:space="preserve">3.1. Территориальному фонду обязательного медицинского страхования Ярославской области в установленном порядке обеспечить финансирование территориальной программы обязательного медицинского страхования Ярославской области.</w:t>
      </w:r>
    </w:p>
    <w:p>
      <w:pPr>
        <w:pStyle w:val="0"/>
        <w:spacing w:before="200" w:line-rule="auto"/>
        <w:ind w:firstLine="540"/>
        <w:jc w:val="both"/>
      </w:pPr>
      <w:r>
        <w:rPr>
          <w:sz w:val="20"/>
        </w:rPr>
        <w:t xml:space="preserve">3.2. Главам муниципальных образований Ярославской области обеспечить создание условий для оказания медицинской помощи населению в соответствии с Территориальной </w:t>
      </w:r>
      <w:hyperlink w:history="0" w:anchor="P39" w:tooltip="ТЕРРИТОРИАЛЬНАЯ ПРОГРАММА">
        <w:r>
          <w:rPr>
            <w:sz w:val="20"/>
            <w:color w:val="0000ff"/>
          </w:rPr>
          <w:t xml:space="preserve">программой</w:t>
        </w:r>
      </w:hyperlink>
      <w:r>
        <w:rPr>
          <w:sz w:val="20"/>
        </w:rPr>
        <w:t xml:space="preserve">, указанной в пункте 1, в пределах полномочий, установленных Федеральным </w:t>
      </w:r>
      <w:hyperlink w:history="0" r:id="rId9"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r>
    </w:p>
    <w:p>
      <w:pPr>
        <w:pStyle w:val="0"/>
        <w:ind w:firstLine="540"/>
        <w:jc w:val="both"/>
      </w:pPr>
      <w:r>
        <w:rPr>
          <w:sz w:val="20"/>
        </w:rPr>
        <w:t xml:space="preserve">4. Контроль за исполнением постановления возложить на заместителя Председателя Правительства области, курирующего вопросы здравоохранения.</w:t>
      </w:r>
    </w:p>
    <w:p>
      <w:pPr>
        <w:pStyle w:val="0"/>
        <w:jc w:val="both"/>
      </w:pPr>
      <w:r>
        <w:rPr>
          <w:sz w:val="20"/>
        </w:rPr>
      </w:r>
    </w:p>
    <w:p>
      <w:pPr>
        <w:pStyle w:val="0"/>
        <w:ind w:firstLine="540"/>
        <w:jc w:val="both"/>
      </w:pPr>
      <w:r>
        <w:rPr>
          <w:sz w:val="20"/>
        </w:rPr>
        <w:t xml:space="preserve">5. Постановление вступает в силу с 01 января 2024 года.</w:t>
      </w:r>
    </w:p>
    <w:p>
      <w:pPr>
        <w:pStyle w:val="0"/>
        <w:jc w:val="both"/>
      </w:pPr>
      <w:r>
        <w:rPr>
          <w:sz w:val="20"/>
        </w:rPr>
      </w:r>
    </w:p>
    <w:p>
      <w:pPr>
        <w:pStyle w:val="0"/>
        <w:jc w:val="right"/>
      </w:pPr>
      <w:r>
        <w:rPr>
          <w:sz w:val="20"/>
        </w:rPr>
        <w:t xml:space="preserve">Губернатор области</w:t>
      </w:r>
    </w:p>
    <w:p>
      <w:pPr>
        <w:pStyle w:val="0"/>
        <w:jc w:val="right"/>
      </w:pPr>
      <w:r>
        <w:rPr>
          <w:sz w:val="20"/>
        </w:rPr>
        <w:t xml:space="preserve">М.Я.ЕВРАЕВ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области</w:t>
      </w:r>
    </w:p>
    <w:p>
      <w:pPr>
        <w:pStyle w:val="0"/>
        <w:jc w:val="right"/>
      </w:pPr>
      <w:r>
        <w:rPr>
          <w:sz w:val="20"/>
        </w:rPr>
        <w:t xml:space="preserve">от 29.12.2023 N 1451-п</w:t>
      </w:r>
    </w:p>
    <w:p>
      <w:pPr>
        <w:pStyle w:val="0"/>
        <w:jc w:val="both"/>
      </w:pPr>
      <w:r>
        <w:rPr>
          <w:sz w:val="20"/>
        </w:rPr>
      </w:r>
    </w:p>
    <w:bookmarkStart w:id="39" w:name="P39"/>
    <w:bookmarkEnd w:id="39"/>
    <w:p>
      <w:pPr>
        <w:pStyle w:val="2"/>
        <w:jc w:val="center"/>
      </w:pPr>
      <w:r>
        <w:rPr>
          <w:sz w:val="20"/>
        </w:rPr>
        <w:t xml:space="preserve">ТЕРРИТОРИАЛЬНАЯ ПРОГРАММА</w:t>
      </w:r>
    </w:p>
    <w:p>
      <w:pPr>
        <w:pStyle w:val="2"/>
        <w:jc w:val="center"/>
      </w:pPr>
      <w:r>
        <w:rPr>
          <w:sz w:val="20"/>
        </w:rPr>
        <w:t xml:space="preserve">ГОСУДАРСТВЕННЫХ ГАРАНТИЙ БЕСПЛАТНОГО ОКАЗАНИЯ НАСЕЛЕНИЮ</w:t>
      </w:r>
    </w:p>
    <w:p>
      <w:pPr>
        <w:pStyle w:val="2"/>
        <w:jc w:val="center"/>
      </w:pPr>
      <w:r>
        <w:rPr>
          <w:sz w:val="20"/>
        </w:rPr>
        <w:t xml:space="preserve">ЯРОСЛАВСКОЙ ОБЛАСТИ МЕДИЦИНСКОЙ ПОМОЩИ НА 2024 ГОД</w:t>
      </w:r>
    </w:p>
    <w:p>
      <w:pPr>
        <w:pStyle w:val="2"/>
        <w:jc w:val="center"/>
      </w:pPr>
      <w:r>
        <w:rPr>
          <w:sz w:val="20"/>
        </w:rPr>
        <w:t xml:space="preserve">И НА ПЛАНОВЫЙ ПЕРИОД 2025 И 2026 ГОДОВ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Территориальная программа государственных гарантий бесплатного оказания населению Ярославской области медицинской помощи на 2024 год и на плановый период 2025 и 2026 годов (далее - Территориальная программа) разработана в целях создания в Ярославской области единого механизма реализации конституционных прав граждан на бесплатное получение медицинской помощи гарантированного объема и качества.</w:t>
      </w:r>
    </w:p>
    <w:p>
      <w:pPr>
        <w:pStyle w:val="0"/>
        <w:spacing w:before="200" w:line-rule="auto"/>
        <w:ind w:firstLine="540"/>
        <w:jc w:val="both"/>
      </w:pPr>
      <w:r>
        <w:rPr>
          <w:sz w:val="20"/>
        </w:rPr>
        <w:t xml:space="preserve">2. Территориальная программа разработана в соответствии с федеральными законами от 21 ноября 2011 года </w:t>
      </w:r>
      <w:hyperlink w:history="0" r:id="rId1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N 323-ФЗ</w:t>
        </w:r>
      </w:hyperlink>
      <w:r>
        <w:rPr>
          <w:sz w:val="20"/>
        </w:rPr>
        <w:t xml:space="preserve"> "Об основах охраны здоровья граждан в Российской Федерации", от 29 ноября 2010 года </w:t>
      </w:r>
      <w:hyperlink w:history="0" r:id="rId1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N 326-ФЗ</w:t>
        </w:r>
      </w:hyperlink>
      <w:r>
        <w:rPr>
          <w:sz w:val="20"/>
        </w:rPr>
        <w:t xml:space="preserve"> "Об обязательном медицинском страховании в Российской Федерации", </w:t>
      </w:r>
      <w:hyperlink w:history="0" r:id="rId12"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 государственных гарантий), </w:t>
      </w:r>
      <w:hyperlink w:history="0" r:id="rId13" w:tooltip="Постановление Правительства РФ от 06.05.2003 N 255 &quot;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quot; (вместе с &quot;Положением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quot;) {КонсультантПлюс}">
        <w:r>
          <w:rPr>
            <w:sz w:val="20"/>
            <w:color w:val="0000ff"/>
          </w:rPr>
          <w:t xml:space="preserve">постановлением</w:t>
        </w:r>
      </w:hyperlink>
      <w:r>
        <w:rPr>
          <w:sz w:val="20"/>
        </w:rPr>
        <w:t xml:space="preserve"> Правительства Российской Федерации от 6 мая 2003 г. N 255 "О разработке и финансировании выполнения заданий по обеспечению государственных гарантий оказания гражданам Российской Федерации бесплатной медицинской помощи и контроле за их реализацией", с учетом порядков оказания медицинской помощи, стандартов медицинской помощи и клинических рекомендаций, особенностей половозрастного состава населения, уровня и структуры заболеваемости населения Ярославской области, основанных на данных медицинской статистики, сведений о климатических и географических особенностях региона и транспортной доступности медицинских организаций, а также с учетом сбалансированности объема медицинской помощи и ее финансового обеспечения, в том числе уплаты страховых взносов на обязательное медицинское страхование (далее - ОМС) неработающего населения в порядке, установленном законодательством Российской Федерации об ОМС, положений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spacing w:before="200" w:line-rule="auto"/>
        <w:ind w:firstLine="540"/>
        <w:jc w:val="both"/>
      </w:pPr>
      <w:r>
        <w:rPr>
          <w:sz w:val="20"/>
        </w:rPr>
        <w:t xml:space="preserve">3. Государственным заказчиком Территориальной программы является министерство здравоохранения Ярославской области, которое в своей работе руководствуется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Гражданским </w:t>
      </w:r>
      <w:hyperlink w:history="0" r:id="rId1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Российской Федерации, федеральными законами и законами Ярославской области, постановлениями Правительства Российской Федерации, постановлениями Правительства области, другими нормативными правовыми актами Российской Федерации и Ярославской области.</w:t>
      </w:r>
    </w:p>
    <w:p>
      <w:pPr>
        <w:pStyle w:val="0"/>
        <w:spacing w:before="200" w:line-rule="auto"/>
        <w:ind w:firstLine="540"/>
        <w:jc w:val="both"/>
      </w:pPr>
      <w:r>
        <w:rPr>
          <w:sz w:val="20"/>
        </w:rPr>
        <w:t xml:space="preserve">В реализации мероприятий Территориальной программы участвуют Территориальный фонд ОМС Ярославской области, государственные учреждения здравоохранения области, иные учреждения, входящие в государственную систему здравоохранения области, ведомственные учреждения здравоохранения, медицинские организации частной системы здравоохранения, работающие в системе ОМС, страховые медицинские организации.</w:t>
      </w:r>
    </w:p>
    <w:p>
      <w:pPr>
        <w:pStyle w:val="0"/>
        <w:spacing w:before="200" w:line-rule="auto"/>
        <w:ind w:firstLine="540"/>
        <w:jc w:val="both"/>
      </w:pPr>
      <w:r>
        <w:rPr>
          <w:sz w:val="20"/>
        </w:rPr>
        <w:t xml:space="preserve">4. Понятие "медицинская организация" используется в Территориальной программе в значении, определенном федеральными законами от 21 ноября 2011 года </w:t>
      </w:r>
      <w:hyperlink w:history="0" r:id="rId1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N 323-ФЗ</w:t>
        </w:r>
      </w:hyperlink>
      <w:r>
        <w:rPr>
          <w:sz w:val="20"/>
        </w:rPr>
        <w:t xml:space="preserve"> "Об основах охраны здоровья граждан в Российской Федерации" и от 29 ноября 2010 года </w:t>
      </w:r>
      <w:hyperlink w:history="0" r:id="rId1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N 326-ФЗ</w:t>
        </w:r>
      </w:hyperlink>
      <w:r>
        <w:rPr>
          <w:sz w:val="20"/>
        </w:rPr>
        <w:t xml:space="preserve"> "Об обязательном медицинском страховании в Российской Федерации".</w:t>
      </w:r>
    </w:p>
    <w:p>
      <w:pPr>
        <w:pStyle w:val="0"/>
        <w:spacing w:before="200" w:line-rule="auto"/>
        <w:ind w:firstLine="540"/>
        <w:jc w:val="both"/>
      </w:pPr>
      <w:r>
        <w:rPr>
          <w:sz w:val="20"/>
        </w:rPr>
        <w:t xml:space="preserve">5. В целях обеспечения преемственности, доступности и качества медицинской помощи и эффективной реализации Территориальной программы на территории Ярославской области в соответствии с приказом министерства здравоохранения Ярославской области формируется и развивается трехуровневая система организации медицинской помощи гражданам, которая распространяется на все виды и профили оказания медицинской помощи.</w:t>
      </w:r>
    </w:p>
    <w:p>
      <w:pPr>
        <w:pStyle w:val="0"/>
        <w:spacing w:before="200" w:line-rule="auto"/>
        <w:ind w:firstLine="540"/>
        <w:jc w:val="both"/>
      </w:pPr>
      <w:r>
        <w:rPr>
          <w:sz w:val="20"/>
        </w:rPr>
        <w:t xml:space="preserve">Для определения объема государственных гарантий Территориальной программой устанавливаются нормативы объема медицинской помощи по видам медицинской помощи и условиям ее оказания, а также нормативы финансовых затрат на единицу объема медицинской помощи.</w:t>
      </w:r>
    </w:p>
    <w:p>
      <w:pPr>
        <w:pStyle w:val="0"/>
        <w:spacing w:before="200" w:line-rule="auto"/>
        <w:ind w:firstLine="540"/>
        <w:jc w:val="both"/>
      </w:pPr>
      <w:r>
        <w:rPr>
          <w:sz w:val="20"/>
        </w:rPr>
        <w:t xml:space="preserve">6. Финансовое обеспечение Территориальной программы осуществляется за счет средств бюджета Ярославской области, средств ОМС, предусмотренных территориальной программой ОМС Ярославской области, и средств федерального бюджета.</w:t>
      </w:r>
    </w:p>
    <w:p>
      <w:pPr>
        <w:pStyle w:val="0"/>
        <w:spacing w:before="200" w:line-rule="auto"/>
        <w:ind w:firstLine="540"/>
        <w:jc w:val="both"/>
      </w:pPr>
      <w:r>
        <w:rPr>
          <w:sz w:val="20"/>
        </w:rPr>
        <w:t xml:space="preserve">7. В соответствии с </w:t>
      </w:r>
      <w:hyperlink w:history="0" r:id="rId1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частью 6 статьи 50</w:t>
        </w:r>
      </w:hyperlink>
      <w:r>
        <w:rPr>
          <w:sz w:val="20"/>
        </w:rPr>
        <w:t xml:space="preserve"> и </w:t>
      </w:r>
      <w:hyperlink w:history="0" r:id="rId19"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частью 1 статьи 80</w:t>
        </w:r>
      </w:hyperlink>
      <w:r>
        <w:rPr>
          <w:sz w:val="20"/>
        </w:rPr>
        <w:t xml:space="preserve"> Федерального закона от 21 ноября 2011 года N 323-ФЗ "Об основах охраны здоровья граждан в Российской Федерации" в рамках Территориальной программы не применяются методы народной медицины, не предоставляется медицинская помощь, оказываемая в рамках клинической апробации.</w:t>
      </w:r>
    </w:p>
    <w:p>
      <w:pPr>
        <w:pStyle w:val="0"/>
        <w:spacing w:before="200" w:line-rule="auto"/>
        <w:ind w:firstLine="540"/>
        <w:jc w:val="both"/>
      </w:pPr>
      <w:r>
        <w:rPr>
          <w:sz w:val="20"/>
        </w:rPr>
        <w:t xml:space="preserve">Медицинская помощь гражданам, не подлежащим ОМС (военнослужащие и приравненные к ним в организации оказания медицинской помощи лица), оказывается и оплачивается за счет бюджетных ассигнований соответствующих бюджетов в порядке, установленном законодательством Российской Федерации.</w:t>
      </w:r>
    </w:p>
    <w:p>
      <w:pPr>
        <w:pStyle w:val="0"/>
        <w:spacing w:before="200" w:line-rule="auto"/>
        <w:ind w:firstLine="540"/>
        <w:jc w:val="both"/>
      </w:pPr>
      <w:r>
        <w:rPr>
          <w:sz w:val="20"/>
        </w:rPr>
        <w:t xml:space="preserve">8. Территориальная программа предусматривает:</w:t>
      </w:r>
    </w:p>
    <w:p>
      <w:pPr>
        <w:pStyle w:val="0"/>
        <w:spacing w:before="200" w:line-rule="auto"/>
        <w:ind w:firstLine="540"/>
        <w:jc w:val="both"/>
      </w:pPr>
      <w:r>
        <w:rPr>
          <w:sz w:val="20"/>
        </w:rPr>
        <w:t xml:space="preserve">- перечень видов, форм и условий предоставления медицинской помощи, оказание которой осуществляется бесплатно в рамках Территориальной программы;</w:t>
      </w:r>
    </w:p>
    <w:p>
      <w:pPr>
        <w:pStyle w:val="0"/>
        <w:spacing w:before="200" w:line-rule="auto"/>
        <w:ind w:firstLine="540"/>
        <w:jc w:val="both"/>
      </w:pPr>
      <w:r>
        <w:rPr>
          <w:sz w:val="20"/>
        </w:rPr>
        <w:t xml:space="preserve">-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 порядок и структуру формирования тарифов на медицинскую помощь и способы ее оплаты;</w:t>
      </w:r>
    </w:p>
    <w:p>
      <w:pPr>
        <w:pStyle w:val="0"/>
        <w:spacing w:before="200" w:line-rule="auto"/>
        <w:ind w:firstLine="540"/>
        <w:jc w:val="both"/>
      </w:pPr>
      <w:r>
        <w:rPr>
          <w:sz w:val="20"/>
        </w:rPr>
        <w:t xml:space="preserve">- объемы медицинской помощи, оказываемой в рамках Территориальной программы;</w:t>
      </w:r>
    </w:p>
    <w:p>
      <w:pPr>
        <w:pStyle w:val="0"/>
        <w:spacing w:before="200" w:line-rule="auto"/>
        <w:ind w:firstLine="540"/>
        <w:jc w:val="both"/>
      </w:pPr>
      <w:r>
        <w:rPr>
          <w:sz w:val="20"/>
        </w:rPr>
        <w:t xml:space="preserve">- порядок предоставления бесплатной медицинской помощи населению Ярославской области;</w:t>
      </w:r>
    </w:p>
    <w:p>
      <w:pPr>
        <w:pStyle w:val="0"/>
        <w:spacing w:before="200" w:line-rule="auto"/>
        <w:ind w:firstLine="540"/>
        <w:jc w:val="both"/>
      </w:pPr>
      <w:r>
        <w:rPr>
          <w:sz w:val="20"/>
        </w:rPr>
        <w:t xml:space="preserve">- права пациента при обращении за медицинской помощью;</w:t>
      </w:r>
    </w:p>
    <w:p>
      <w:pPr>
        <w:pStyle w:val="0"/>
        <w:spacing w:before="200" w:line-rule="auto"/>
        <w:ind w:firstLine="540"/>
        <w:jc w:val="both"/>
      </w:pPr>
      <w:r>
        <w:rPr>
          <w:sz w:val="20"/>
        </w:rPr>
        <w:t xml:space="preserve">- порядок и условия выбора гражданином медицинской организации и врача при оказании ему медицинской помощи в пределах Ярославской области в рамках Территориальной программы;</w:t>
      </w:r>
    </w:p>
    <w:p>
      <w:pPr>
        <w:pStyle w:val="0"/>
        <w:spacing w:before="200" w:line-rule="auto"/>
        <w:ind w:firstLine="540"/>
        <w:jc w:val="both"/>
      </w:pPr>
      <w:r>
        <w:rPr>
          <w:sz w:val="20"/>
        </w:rPr>
        <w:t xml:space="preserve">- порядок предоставления транспортных услуг при сопровождении медицинским работником пациента, находящегося на лечении в стационарных условиях;</w:t>
      </w:r>
    </w:p>
    <w:p>
      <w:pPr>
        <w:pStyle w:val="0"/>
        <w:spacing w:before="200" w:line-rule="auto"/>
        <w:ind w:firstLine="540"/>
        <w:jc w:val="both"/>
      </w:pPr>
      <w:r>
        <w:rPr>
          <w:sz w:val="20"/>
        </w:rPr>
        <w:t xml:space="preserve">- условия оказания медицинской помощи службой скорой медицинской помощи;</w:t>
      </w:r>
    </w:p>
    <w:p>
      <w:pPr>
        <w:pStyle w:val="0"/>
        <w:spacing w:before="200" w:line-rule="auto"/>
        <w:ind w:firstLine="540"/>
        <w:jc w:val="both"/>
      </w:pPr>
      <w:r>
        <w:rPr>
          <w:sz w:val="20"/>
        </w:rPr>
        <w:t xml:space="preserve">- условия оказания медицинской помощи на амбулаторном этапе;</w:t>
      </w:r>
    </w:p>
    <w:p>
      <w:pPr>
        <w:pStyle w:val="0"/>
        <w:spacing w:before="200" w:line-rule="auto"/>
        <w:ind w:firstLine="540"/>
        <w:jc w:val="both"/>
      </w:pPr>
      <w:r>
        <w:rPr>
          <w:sz w:val="20"/>
        </w:rPr>
        <w:t xml:space="preserve">- условия и порядок предоставления медицинской помощи в стационаре;</w:t>
      </w:r>
    </w:p>
    <w:p>
      <w:pPr>
        <w:pStyle w:val="0"/>
        <w:spacing w:before="200" w:line-rule="auto"/>
        <w:ind w:firstLine="540"/>
        <w:jc w:val="both"/>
      </w:pPr>
      <w:r>
        <w:rPr>
          <w:sz w:val="20"/>
        </w:rPr>
        <w:t xml:space="preserve">-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 условия и сроки профилактического медицинского осмотра и диспансеризации для отдельных категорий граждан;</w:t>
      </w:r>
    </w:p>
    <w:p>
      <w:pPr>
        <w:pStyle w:val="0"/>
        <w:spacing w:before="200" w:line-rule="auto"/>
        <w:ind w:firstLine="540"/>
        <w:jc w:val="both"/>
      </w:pPr>
      <w:r>
        <w:rPr>
          <w:sz w:val="20"/>
        </w:rPr>
        <w:t xml:space="preserve">-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 порядок обеспечения граждан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p>
      <w:pPr>
        <w:pStyle w:val="0"/>
        <w:spacing w:before="200" w:line-rule="auto"/>
        <w:ind w:firstLine="540"/>
        <w:jc w:val="both"/>
      </w:pPr>
      <w:r>
        <w:rPr>
          <w:sz w:val="20"/>
        </w:rPr>
        <w:t xml:space="preserve">-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Ярославской области и участвующих в реализации Территориальной программы;</w:t>
      </w:r>
    </w:p>
    <w:p>
      <w:pPr>
        <w:pStyle w:val="0"/>
        <w:spacing w:before="200" w:line-rule="auto"/>
        <w:ind w:firstLine="540"/>
        <w:jc w:val="both"/>
      </w:pPr>
      <w:r>
        <w:rPr>
          <w:sz w:val="20"/>
        </w:rPr>
        <w:t xml:space="preserve">- перечень медицинских организаций, участвующих в реализации Территориальной программы, в том числе территориальной программы ОМС Ярославской области, и перечень медицинских организаций, проводящих профилактические медицинские осмотры (далее - профилактические осмотры) и диспансеризацию, в том числе углубленную диспансеризацию;</w:t>
      </w:r>
    </w:p>
    <w:p>
      <w:pPr>
        <w:pStyle w:val="0"/>
        <w:spacing w:before="200" w:line-rule="auto"/>
        <w:ind w:firstLine="540"/>
        <w:jc w:val="both"/>
      </w:pPr>
      <w:r>
        <w:rPr>
          <w:sz w:val="20"/>
        </w:rPr>
        <w:t xml:space="preserve">-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pPr>
        <w:pStyle w:val="0"/>
        <w:spacing w:before="200" w:line-rule="auto"/>
        <w:ind w:firstLine="540"/>
        <w:jc w:val="both"/>
      </w:pPr>
      <w:r>
        <w:rPr>
          <w:sz w:val="20"/>
        </w:rPr>
        <w:t xml:space="preserve">-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 порядок проведения профилактических осмотров, диспансеризации и диспансерного наблюдения застрахованных лиц;</w:t>
      </w:r>
    </w:p>
    <w:p>
      <w:pPr>
        <w:pStyle w:val="0"/>
        <w:spacing w:before="200" w:line-rule="auto"/>
        <w:ind w:firstLine="540"/>
        <w:jc w:val="both"/>
      </w:pPr>
      <w:r>
        <w:rPr>
          <w:sz w:val="20"/>
        </w:rPr>
        <w:t xml:space="preserve">- перечень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w:t>
      </w:r>
    </w:p>
    <w:p>
      <w:pPr>
        <w:pStyle w:val="0"/>
        <w:spacing w:before="200" w:line-rule="auto"/>
        <w:ind w:firstLine="540"/>
        <w:jc w:val="both"/>
      </w:pPr>
      <w:r>
        <w:rPr>
          <w:sz w:val="20"/>
        </w:rPr>
        <w:t xml:space="preserve">- 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 критерии доступности и качества медицинской помощи;</w:t>
      </w:r>
    </w:p>
    <w:p>
      <w:pPr>
        <w:pStyle w:val="0"/>
        <w:spacing w:before="200" w:line-rule="auto"/>
        <w:ind w:firstLine="540"/>
        <w:jc w:val="both"/>
      </w:pPr>
      <w:r>
        <w:rPr>
          <w:sz w:val="20"/>
        </w:rPr>
        <w:t xml:space="preserve">- </w:t>
      </w:r>
      <w:hyperlink w:history="0" w:anchor="P2004" w:tooltip="СТОИМОСТЬ">
        <w:r>
          <w:rPr>
            <w:sz w:val="20"/>
            <w:color w:val="0000ff"/>
          </w:rPr>
          <w:t xml:space="preserve">стоимость</w:t>
        </w:r>
      </w:hyperlink>
      <w:r>
        <w:rPr>
          <w:sz w:val="20"/>
        </w:rPr>
        <w:t xml:space="preserve"> Территориальной программы по источникам финансового обеспечения на 2024 год и на плановый период 2025 и 2026 годов (приложение 1 к Территориальной программе);</w:t>
      </w:r>
    </w:p>
    <w:p>
      <w:pPr>
        <w:pStyle w:val="0"/>
        <w:spacing w:before="200" w:line-rule="auto"/>
        <w:ind w:firstLine="540"/>
        <w:jc w:val="both"/>
      </w:pPr>
      <w:r>
        <w:rPr>
          <w:sz w:val="20"/>
        </w:rPr>
        <w:t xml:space="preserve">- утвержденную </w:t>
      </w:r>
      <w:hyperlink w:history="0" w:anchor="P2164" w:tooltip="УТВЕРЖДЕННАЯ СТОИМОСТЬ">
        <w:r>
          <w:rPr>
            <w:sz w:val="20"/>
            <w:color w:val="0000ff"/>
          </w:rPr>
          <w:t xml:space="preserve">стоимость</w:t>
        </w:r>
      </w:hyperlink>
      <w:r>
        <w:rPr>
          <w:sz w:val="20"/>
        </w:rPr>
        <w:t xml:space="preserve"> Территориальной программы по условиям ее оказания на 2024 год (приложение 2 к Территориальной программе);</w:t>
      </w:r>
    </w:p>
    <w:p>
      <w:pPr>
        <w:pStyle w:val="0"/>
        <w:spacing w:before="200" w:line-rule="auto"/>
        <w:ind w:firstLine="540"/>
        <w:jc w:val="both"/>
      </w:pPr>
      <w:r>
        <w:rPr>
          <w:sz w:val="20"/>
        </w:rPr>
        <w:t xml:space="preserve">- </w:t>
      </w:r>
      <w:hyperlink w:history="0" w:anchor="P4303" w:tooltip="ПЕРЕЧНИ">
        <w:r>
          <w:rPr>
            <w:sz w:val="20"/>
            <w:color w:val="0000ff"/>
          </w:rPr>
          <w:t xml:space="preserve">перечни</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3 к Территориальной программе);</w:t>
      </w:r>
    </w:p>
    <w:p>
      <w:pPr>
        <w:pStyle w:val="0"/>
        <w:spacing w:before="200" w:line-rule="auto"/>
        <w:ind w:firstLine="540"/>
        <w:jc w:val="both"/>
      </w:pPr>
      <w:r>
        <w:rPr>
          <w:sz w:val="20"/>
        </w:rPr>
        <w:t xml:space="preserve">- средние </w:t>
      </w:r>
      <w:hyperlink w:history="0" w:anchor="P8895" w:tooltip="СРЕДНИЕ НОРМАТИВЫ">
        <w:r>
          <w:rPr>
            <w:sz w:val="20"/>
            <w:color w:val="0000ff"/>
          </w:rPr>
          <w:t xml:space="preserve">нормативы</w:t>
        </w:r>
      </w:hyperlink>
      <w:r>
        <w:rPr>
          <w:sz w:val="20"/>
        </w:rPr>
        <w:t xml:space="preserve"> объема медицинской помощи и средние нормативы финансовых затрат на единицу объема медицинской помощи на 2024 - 2026 годы (приложение 4 к Территориальной программе);</w:t>
      </w:r>
    </w:p>
    <w:p>
      <w:pPr>
        <w:pStyle w:val="0"/>
        <w:spacing w:before="200" w:line-rule="auto"/>
        <w:ind w:firstLine="540"/>
        <w:jc w:val="both"/>
      </w:pPr>
      <w:r>
        <w:rPr>
          <w:sz w:val="20"/>
        </w:rPr>
        <w:t xml:space="preserve">- </w:t>
      </w:r>
      <w:hyperlink w:history="0" w:anchor="P9373" w:tooltip="ПЕРЕЧЕНЬ">
        <w:r>
          <w:rPr>
            <w:sz w:val="20"/>
            <w:color w:val="0000ff"/>
          </w:rPr>
          <w:t xml:space="preserve">перечень</w:t>
        </w:r>
      </w:hyperlink>
      <w:r>
        <w:rPr>
          <w:sz w:val="20"/>
        </w:rPr>
        <w:t xml:space="preserve"> правовых актов, в соответствии с которыми осуществляется маршрутизация застрахованных лиц при наступлении страхового случая (приложение 5 к Территориальной программе).</w:t>
      </w:r>
    </w:p>
    <w:p>
      <w:pPr>
        <w:pStyle w:val="0"/>
        <w:spacing w:before="200" w:line-rule="auto"/>
        <w:ind w:firstLine="540"/>
        <w:jc w:val="both"/>
      </w:pPr>
      <w:r>
        <w:rPr>
          <w:sz w:val="20"/>
        </w:rPr>
        <w:t xml:space="preserve">9. Контроль за качеством, объемами и условиями предоставления медицинской помощи в рамках Территориальной программы, в том числе территориальной программы ОМС Ярославской области, осуществляют в пределах своей компетенции министерство здравоохранения Ярославской области, Территориальный фонд ОМС Ярославской области и страховые медицинские организации.</w:t>
      </w:r>
    </w:p>
    <w:p>
      <w:pPr>
        <w:pStyle w:val="0"/>
        <w:spacing w:before="200" w:line-rule="auto"/>
        <w:ind w:firstLine="540"/>
        <w:jc w:val="both"/>
      </w:pPr>
      <w:r>
        <w:rPr>
          <w:sz w:val="20"/>
        </w:rPr>
        <w:t xml:space="preserve">Контроль за целевым использованием выделяемых бюджетных средств осуществляется уполномоченными органами в установленном порядке.</w:t>
      </w:r>
    </w:p>
    <w:p>
      <w:pPr>
        <w:pStyle w:val="0"/>
        <w:spacing w:before="200" w:line-rule="auto"/>
        <w:ind w:firstLine="540"/>
        <w:jc w:val="both"/>
      </w:pPr>
      <w:r>
        <w:rPr>
          <w:sz w:val="20"/>
        </w:rPr>
        <w:t xml:space="preserve">10.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ОМС.</w:t>
      </w:r>
    </w:p>
    <w:p>
      <w:pPr>
        <w:pStyle w:val="0"/>
        <w:spacing w:before="200" w:line-rule="auto"/>
        <w:ind w:firstLine="540"/>
        <w:jc w:val="both"/>
      </w:pPr>
      <w:r>
        <w:rPr>
          <w:sz w:val="20"/>
        </w:rPr>
        <w:t xml:space="preserve">11. Правительством области в установленном порядке могут вноситься изменения и дополнения в Территориальную программу.</w:t>
      </w:r>
    </w:p>
    <w:p>
      <w:pPr>
        <w:pStyle w:val="0"/>
        <w:spacing w:before="200" w:line-rule="auto"/>
        <w:ind w:firstLine="540"/>
        <w:jc w:val="both"/>
      </w:pPr>
      <w:r>
        <w:rPr>
          <w:sz w:val="20"/>
        </w:rPr>
        <w:t xml:space="preserve">12. Территориальная программа действует с 01 января 2024 года до принятия новой программы.</w:t>
      </w:r>
    </w:p>
    <w:p>
      <w:pPr>
        <w:pStyle w:val="0"/>
        <w:jc w:val="both"/>
      </w:pPr>
      <w:r>
        <w:rPr>
          <w:sz w:val="20"/>
        </w:rPr>
      </w:r>
    </w:p>
    <w:p>
      <w:pPr>
        <w:pStyle w:val="2"/>
        <w:outlineLvl w:val="1"/>
        <w:jc w:val="center"/>
      </w:pPr>
      <w:r>
        <w:rPr>
          <w:sz w:val="20"/>
        </w:rPr>
        <w:t xml:space="preserve">II. Перечень видов, форм и условий предоставления</w:t>
      </w:r>
    </w:p>
    <w:p>
      <w:pPr>
        <w:pStyle w:val="2"/>
        <w:jc w:val="center"/>
      </w:pPr>
      <w:r>
        <w:rPr>
          <w:sz w:val="20"/>
        </w:rPr>
        <w:t xml:space="preserve">медицинской помощи, оказание которой осуществляется</w:t>
      </w:r>
    </w:p>
    <w:p>
      <w:pPr>
        <w:pStyle w:val="2"/>
        <w:jc w:val="center"/>
      </w:pPr>
      <w:r>
        <w:rPr>
          <w:sz w:val="20"/>
        </w:rPr>
        <w:t xml:space="preserve">бесплатно</w:t>
      </w:r>
    </w:p>
    <w:p>
      <w:pPr>
        <w:pStyle w:val="0"/>
        <w:jc w:val="both"/>
      </w:pPr>
      <w:r>
        <w:rPr>
          <w:sz w:val="20"/>
        </w:rPr>
      </w:r>
    </w:p>
    <w:p>
      <w:pPr>
        <w:pStyle w:val="0"/>
        <w:ind w:firstLine="540"/>
        <w:jc w:val="both"/>
      </w:pPr>
      <w:r>
        <w:rPr>
          <w:sz w:val="20"/>
        </w:rPr>
        <w:t xml:space="preserve">1. Населению Ярославской области в рамках Территориальной программы бесплатно предоставляются:</w:t>
      </w:r>
    </w:p>
    <w:p>
      <w:pPr>
        <w:pStyle w:val="0"/>
        <w:spacing w:before="200" w:line-rule="auto"/>
        <w:ind w:firstLine="540"/>
        <w:jc w:val="both"/>
      </w:pPr>
      <w:r>
        <w:rPr>
          <w:sz w:val="20"/>
        </w:rPr>
        <w:t xml:space="preserve">- 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 специализированная, в том числе высокотехнологичная, медицинская помощь;</w:t>
      </w:r>
    </w:p>
    <w:p>
      <w:pPr>
        <w:pStyle w:val="0"/>
        <w:spacing w:before="200" w:line-rule="auto"/>
        <w:ind w:firstLine="540"/>
        <w:jc w:val="both"/>
      </w:pPr>
      <w:r>
        <w:rPr>
          <w:sz w:val="20"/>
        </w:rPr>
        <w:t xml:space="preserve">- скорая, в том числе скорая специализированная, медицинская помощь;</w:t>
      </w:r>
    </w:p>
    <w:p>
      <w:pPr>
        <w:pStyle w:val="0"/>
        <w:spacing w:before="200" w:line-rule="auto"/>
        <w:ind w:firstLine="540"/>
        <w:jc w:val="both"/>
      </w:pPr>
      <w:r>
        <w:rPr>
          <w:sz w:val="20"/>
        </w:rPr>
        <w:t xml:space="preserve">-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pPr>
        <w:pStyle w:val="0"/>
        <w:spacing w:before="200" w:line-rule="auto"/>
        <w:ind w:firstLine="540"/>
        <w:jc w:val="both"/>
      </w:pPr>
      <w:r>
        <w:rPr>
          <w:sz w:val="20"/>
        </w:rPr>
        <w:t xml:space="preserve">2. Первичная медико-санитарная помощь является основой системы оказания медицинской помощи и включает мероприятия по:</w:t>
      </w:r>
    </w:p>
    <w:p>
      <w:pPr>
        <w:pStyle w:val="0"/>
        <w:spacing w:before="200" w:line-rule="auto"/>
        <w:ind w:firstLine="540"/>
        <w:jc w:val="both"/>
      </w:pPr>
      <w:r>
        <w:rPr>
          <w:sz w:val="20"/>
        </w:rPr>
        <w:t xml:space="preserve">- профилактике, диагностике, лечению заболеваний и состояний, медицинской реабилитации;</w:t>
      </w:r>
    </w:p>
    <w:p>
      <w:pPr>
        <w:pStyle w:val="0"/>
        <w:spacing w:before="200" w:line-rule="auto"/>
        <w:ind w:firstLine="540"/>
        <w:jc w:val="both"/>
      </w:pPr>
      <w:r>
        <w:rPr>
          <w:sz w:val="20"/>
        </w:rPr>
        <w:t xml:space="preserve">- наблюдению за течением беременности;</w:t>
      </w:r>
    </w:p>
    <w:p>
      <w:pPr>
        <w:pStyle w:val="0"/>
        <w:spacing w:before="200" w:line-rule="auto"/>
        <w:ind w:firstLine="540"/>
        <w:jc w:val="both"/>
      </w:pPr>
      <w:r>
        <w:rPr>
          <w:sz w:val="20"/>
        </w:rPr>
        <w:t xml:space="preserve">-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3. 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требующих срочного медицинского вмешательства, в структуре медицинских организаций, оказывающих первичную медико-санитарную помощь, могут быть организованы служба неотложной медицинской помощи, кабинеты доврачебного приема и смотровые кабинеты.</w:t>
      </w:r>
    </w:p>
    <w:p>
      <w:pPr>
        <w:pStyle w:val="0"/>
        <w:spacing w:before="200" w:line-rule="auto"/>
        <w:ind w:firstLine="540"/>
        <w:jc w:val="both"/>
      </w:pPr>
      <w:r>
        <w:rPr>
          <w:sz w:val="20"/>
        </w:rPr>
        <w:t xml:space="preserve">4.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является частью специализированной медицинской помощи и включает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history="0" r:id="rId20"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перечнем</w:t>
        </w:r>
      </w:hyperlink>
      <w:r>
        <w:rPr>
          <w:sz w:val="20"/>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приведенным в приложении N 1 к Программе государственных гарантий.</w:t>
      </w:r>
    </w:p>
    <w:p>
      <w:pPr>
        <w:pStyle w:val="0"/>
        <w:spacing w:before="200" w:line-rule="auto"/>
        <w:ind w:firstLine="540"/>
        <w:jc w:val="both"/>
      </w:pPr>
      <w:r>
        <w:rPr>
          <w:sz w:val="20"/>
        </w:rPr>
        <w:t xml:space="preserve">5.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гражданам медицинскими организациями государственной системы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Федеральные медицинские организации вправе осуществлять медицинскую эвакуацию.</w:t>
      </w:r>
    </w:p>
    <w:p>
      <w:pPr>
        <w:pStyle w:val="0"/>
        <w:spacing w:before="200" w:line-rule="auto"/>
        <w:ind w:firstLine="540"/>
        <w:jc w:val="both"/>
      </w:pPr>
      <w:r>
        <w:rPr>
          <w:sz w:val="20"/>
        </w:rPr>
        <w:t xml:space="preserve">Медицинская реабилитация осуществляется медицинскими организациями или иными организациями, имеющими лицензию на осуществление медицинской деятельности с указанием работ (услуг) по медицинской реабилитации, амбулаторно (в условиях, не предусматривающих круглосуточное медицинское наблюдение и лечение), стационарно (в условиях, обеспечивающих круглосуточное медицинское наблюдение и лечение), в дневном стационаре (в условиях, не предусматривающих круглосуточное медицинское наблюдение и лечение). Медицинская реабилитация осуществляется на основе клинических рекомендаций и с учетом стандартов медицинской помощи и проводится в три этапа. На всех этапах медицинская реабилитация осуществляется мультидисциплинарной реабилитационной командой.</w:t>
      </w:r>
    </w:p>
    <w:p>
      <w:pPr>
        <w:pStyle w:val="0"/>
        <w:spacing w:before="200" w:line-rule="auto"/>
        <w:ind w:firstLine="540"/>
        <w:jc w:val="both"/>
      </w:pPr>
      <w:r>
        <w:rPr>
          <w:sz w:val="20"/>
        </w:rPr>
        <w:t xml:space="preserve">При завершении пациентом лечения в условиях специализированного стационара и при наличии у него медицинских показаний к проведению медицинской реабилитации в условиях дневного стационара или в амбулаторных условиях медицинская организация, оказавшая пациенту специализированную медицинскую помощь, оформляет рекомендации пациенту по дальнейшему прохождению медицинской реабилитации и перечень рекомендуемых мероприятий по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 указанными в выписном эпикризе (при наличии возможностей в данной медицинской организации).</w:t>
      </w:r>
    </w:p>
    <w:p>
      <w:pPr>
        <w:pStyle w:val="0"/>
        <w:spacing w:before="200" w:line-rule="auto"/>
        <w:ind w:firstLine="540"/>
        <w:jc w:val="both"/>
      </w:pPr>
      <w:r>
        <w:rPr>
          <w:sz w:val="20"/>
        </w:rPr>
        <w:t xml:space="preserve">6.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Ветеранам боевых действий паллиативная медицинская помощь оказывается во внеочередном порядке.</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2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части 2 статьи 6</w:t>
        </w:r>
      </w:hyperlink>
      <w:r>
        <w:rPr>
          <w:sz w:val="20"/>
        </w:rP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бюджета Ярославской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согласно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Ярославской области в соответствии с законодательством Российской Федерации в случае наличия потребности вправе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в отношении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государственной </w:t>
      </w:r>
      <w:hyperlink w:history="0" r:id="rId22" w:tooltip="Постановление Правительства ЯО от 21.09.2020 N 754-п (ред. от 15.05.2023) &quot;Об утверждении государственной программы Ярославской области &quot;Развитие здравоохранения в Ярославской области&quot; на 2020 - 2025 годы и признании утратившими силу отдельных постановлений Правительства области&quot; {КонсультантПлюс}">
        <w:r>
          <w:rPr>
            <w:sz w:val="20"/>
            <w:color w:val="0000ff"/>
          </w:rPr>
          <w:t xml:space="preserve">программы</w:t>
        </w:r>
      </w:hyperlink>
      <w:r>
        <w:rPr>
          <w:sz w:val="20"/>
        </w:rPr>
        <w:t xml:space="preserve"> Ярославской области "Развитие здравоохранения в Ярославской области" на 2024 - 2030 годы.</w:t>
      </w:r>
    </w:p>
    <w:p>
      <w:pPr>
        <w:pStyle w:val="0"/>
        <w:spacing w:before="200" w:line-rule="auto"/>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министерством здравоохранения Ярославской области организуется взаимодействие стационарных организаций социального обслуживания с близлежащими медицинскими организациями.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ОМС проводится диспансеризация с привлечением близлежащих медицинских организаций, а при наличии у таких лиц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пациентов,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w:history="0" r:id="rId23"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взрослому населению при онкологических заболеваниях, утвержденным приказом Министерства здравоохранения Российской Федерации от 19 февраля 2021 г. N 116н "Об утверждении Порядка оказания медицинской помощи взрослому населению при онкологических заболеваниях".</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содержащую указание на возможность осуществления работ (услуг) по профилю "онкология", для оказания специализированной медицинской помощи в установленные сроки.</w:t>
      </w:r>
    </w:p>
    <w:p>
      <w:pPr>
        <w:pStyle w:val="0"/>
        <w:spacing w:before="200" w:line-rule="auto"/>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Ярославской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медицинскими работниками,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во взаимодействии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7. Медицинская помощь оказывается в следующих формах:</w:t>
      </w:r>
    </w:p>
    <w:p>
      <w:pPr>
        <w:pStyle w:val="0"/>
        <w:spacing w:before="200" w:line-rule="auto"/>
        <w:ind w:firstLine="540"/>
        <w:jc w:val="both"/>
      </w:pPr>
      <w:r>
        <w:rPr>
          <w:sz w:val="20"/>
        </w:rPr>
        <w:t xml:space="preserve">-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8. Медицинская помощь населению предоставляется:</w:t>
      </w:r>
    </w:p>
    <w:p>
      <w:pPr>
        <w:pStyle w:val="0"/>
        <w:spacing w:before="200" w:line-rule="auto"/>
        <w:ind w:firstLine="540"/>
        <w:jc w:val="both"/>
      </w:pPr>
      <w:r>
        <w:rPr>
          <w:sz w:val="20"/>
        </w:rPr>
        <w:t xml:space="preserve">- учреждениями и структурными подразделениями скорой медицинской помощи (скорая медицинская помощь) и скорой специализированной медицинской помощи (скорая специализированная медицинская помощь);</w:t>
      </w:r>
    </w:p>
    <w:p>
      <w:pPr>
        <w:pStyle w:val="0"/>
        <w:spacing w:before="200" w:line-rule="auto"/>
        <w:ind w:firstLine="540"/>
        <w:jc w:val="both"/>
      </w:pPr>
      <w:r>
        <w:rPr>
          <w:sz w:val="20"/>
        </w:rPr>
        <w:t xml:space="preserve">- амбулаторно-поликлиническими учреждениями и другими медицинскими организациями или их соответствующими структурными подразделениями, а также дневными стационарами всех типов (амбулаторная медицинская помощь);</w:t>
      </w:r>
    </w:p>
    <w:p>
      <w:pPr>
        <w:pStyle w:val="0"/>
        <w:spacing w:before="200" w:line-rule="auto"/>
        <w:ind w:firstLine="540"/>
        <w:jc w:val="both"/>
      </w:pPr>
      <w:r>
        <w:rPr>
          <w:sz w:val="20"/>
        </w:rPr>
        <w:t xml:space="preserve">- больничными учреждениями и другими медицинскими организациями или их соответствующими структурными подразделениями (стационарная медицинская помощь).</w:t>
      </w:r>
    </w:p>
    <w:p>
      <w:pPr>
        <w:pStyle w:val="0"/>
        <w:spacing w:before="200" w:line-rule="auto"/>
        <w:ind w:firstLine="540"/>
        <w:jc w:val="both"/>
      </w:pPr>
      <w:r>
        <w:rPr>
          <w:sz w:val="20"/>
        </w:rPr>
        <w:t xml:space="preserve">9. Амбулаторно-поликлиническая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при беременности и искусственном прерывании беременности на ранних сроках (абортах), а также включает медицинскую профилактику заболеваний.</w:t>
      </w:r>
    </w:p>
    <w:p>
      <w:pPr>
        <w:pStyle w:val="0"/>
        <w:spacing w:before="200" w:line-rule="auto"/>
        <w:ind w:firstLine="540"/>
        <w:jc w:val="both"/>
      </w:pPr>
      <w:r>
        <w:rPr>
          <w:sz w:val="20"/>
        </w:rPr>
        <w:t xml:space="preserve">Гражданин имеет право на бесплатный профилактический осмотр не реже одного раза в год, в том числе в рамках диспансеризации, в соответствии с требованиями </w:t>
      </w:r>
      <w:hyperlink w:history="0" r:id="rId24"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приказа</w:t>
        </w:r>
      </w:hyperlink>
      <w:r>
        <w:rPr>
          <w:sz w:val="20"/>
        </w:rP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w:history="0" r:id="rId2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пунктом 21 части 1 статьи 14</w:t>
        </w:r>
      </w:hyperlink>
      <w:r>
        <w:rPr>
          <w:sz w:val="20"/>
        </w:rPr>
        <w:t xml:space="preserve"> Федерального закона от 21 ноября 2011 года N 323-ФЗ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соответственно в </w:t>
      </w:r>
      <w:hyperlink w:history="0" r:id="rId26"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(далее - перечень жизненно необходимых и важнейших лекарственных препаратов), и </w:t>
      </w:r>
      <w:hyperlink w:history="0" r:id="rId27"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утвержденный распоряжением Правительства Российской Федерации от 31 декабря 2018 г. N 3053-р, а также медицинскими изделиями, предназначенными для поддержания функций органов и систем организма человека, предоставляемыми для использования на дому при оказании паллиативной медицинской помощи, в соответствии с </w:t>
      </w:r>
      <w:hyperlink w:history="0" r:id="rId28"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перечнем</w:t>
        </w:r>
      </w:hyperlink>
      <w:r>
        <w:rPr>
          <w:sz w:val="20"/>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pPr>
        <w:pStyle w:val="0"/>
        <w:spacing w:before="200" w:line-rule="auto"/>
        <w:ind w:firstLine="540"/>
        <w:jc w:val="both"/>
      </w:pPr>
      <w:r>
        <w:rPr>
          <w:sz w:val="20"/>
        </w:rPr>
        <w:t xml:space="preserve">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spacing w:before="200" w:line-rule="auto"/>
        <w:ind w:firstLine="540"/>
        <w:jc w:val="both"/>
      </w:pPr>
      <w:r>
        <w:rPr>
          <w:sz w:val="20"/>
        </w:rPr>
        <w:t xml:space="preserve">10. Стационарная медицинская помощь оказывается населению в больничных учреждениях и других медицинских организациях или их соответствующих структурных подразделениях в случаях, требующих круглосуточного медицинского наблюдения, применения интенсивных методов лечения и (или) изоляции, в том числе по эпидемическим показаниям:</w:t>
      </w:r>
    </w:p>
    <w:p>
      <w:pPr>
        <w:pStyle w:val="0"/>
        <w:spacing w:before="200" w:line-rule="auto"/>
        <w:ind w:firstLine="540"/>
        <w:jc w:val="both"/>
      </w:pPr>
      <w:r>
        <w:rPr>
          <w:sz w:val="20"/>
        </w:rPr>
        <w:t xml:space="preserve">- заболевание, в том числе острое;</w:t>
      </w:r>
    </w:p>
    <w:p>
      <w:pPr>
        <w:pStyle w:val="0"/>
        <w:spacing w:before="200" w:line-rule="auto"/>
        <w:ind w:firstLine="540"/>
        <w:jc w:val="both"/>
      </w:pPr>
      <w:r>
        <w:rPr>
          <w:sz w:val="20"/>
        </w:rPr>
        <w:t xml:space="preserve">- обострение хронической болезни;</w:t>
      </w:r>
    </w:p>
    <w:p>
      <w:pPr>
        <w:pStyle w:val="0"/>
        <w:spacing w:before="200" w:line-rule="auto"/>
        <w:ind w:firstLine="540"/>
        <w:jc w:val="both"/>
      </w:pPr>
      <w:r>
        <w:rPr>
          <w:sz w:val="20"/>
        </w:rPr>
        <w:t xml:space="preserve">- отравление;</w:t>
      </w:r>
    </w:p>
    <w:p>
      <w:pPr>
        <w:pStyle w:val="0"/>
        <w:spacing w:before="200" w:line-rule="auto"/>
        <w:ind w:firstLine="540"/>
        <w:jc w:val="both"/>
      </w:pPr>
      <w:r>
        <w:rPr>
          <w:sz w:val="20"/>
        </w:rPr>
        <w:t xml:space="preserve">- травма;</w:t>
      </w:r>
    </w:p>
    <w:p>
      <w:pPr>
        <w:pStyle w:val="0"/>
        <w:spacing w:before="200" w:line-rule="auto"/>
        <w:ind w:firstLine="540"/>
        <w:jc w:val="both"/>
      </w:pPr>
      <w:r>
        <w:rPr>
          <w:sz w:val="20"/>
        </w:rPr>
        <w:t xml:space="preserve">- патология беременности, роды, аборт;</w:t>
      </w:r>
    </w:p>
    <w:p>
      <w:pPr>
        <w:pStyle w:val="0"/>
        <w:spacing w:before="200" w:line-rule="auto"/>
        <w:ind w:firstLine="540"/>
        <w:jc w:val="both"/>
      </w:pPr>
      <w:r>
        <w:rPr>
          <w:sz w:val="20"/>
        </w:rPr>
        <w:t xml:space="preserve">- период новорожденности.</w:t>
      </w:r>
    </w:p>
    <w:p>
      <w:pPr>
        <w:pStyle w:val="0"/>
        <w:spacing w:before="200" w:line-rule="auto"/>
        <w:ind w:firstLine="540"/>
        <w:jc w:val="both"/>
      </w:pPr>
      <w:r>
        <w:rPr>
          <w:sz w:val="20"/>
        </w:rPr>
        <w:t xml:space="preserve">11. Медицинская реабилитация осуществляется в медицинских организациях и включает комплексное применение природных лечебных факторов, лекарственной, немедикаментозной терапии и других.</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и при условии наличия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для пациента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медицинской реабилитации.</w:t>
      </w:r>
    </w:p>
    <w:p>
      <w:pPr>
        <w:pStyle w:val="0"/>
        <w:spacing w:before="200" w:line-rule="auto"/>
        <w:ind w:firstLine="540"/>
        <w:jc w:val="both"/>
      </w:pPr>
      <w:r>
        <w:rPr>
          <w:sz w:val="20"/>
        </w:rPr>
        <w:t xml:space="preserve">Медицинская реабилитация в стационарных условиях включает в том числе продолжительную медицинскую реабилитацию (длительностью 30 суток и более) для пациентов, в том числе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уволенных с военной службы (службы, работы).</w:t>
      </w:r>
    </w:p>
    <w:p>
      <w:pPr>
        <w:pStyle w:val="0"/>
        <w:spacing w:before="200" w:line-rule="auto"/>
        <w:ind w:firstLine="540"/>
        <w:jc w:val="both"/>
      </w:pPr>
      <w:r>
        <w:rPr>
          <w:sz w:val="20"/>
        </w:rPr>
        <w:t xml:space="preserve">Федеральный фонд ОМС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при условии наличия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Ярославской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12.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pPr>
        <w:pStyle w:val="0"/>
        <w:spacing w:before="200" w:line-rule="auto"/>
        <w:ind w:firstLine="540"/>
        <w:jc w:val="both"/>
      </w:pPr>
      <w:r>
        <w:rPr>
          <w:sz w:val="20"/>
        </w:rP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spacing w:before="200" w:line-rule="auto"/>
        <w:ind w:firstLine="540"/>
        <w:jc w:val="both"/>
      </w:pPr>
      <w:r>
        <w:rPr>
          <w:sz w:val="20"/>
        </w:rPr>
        <w:t xml:space="preserve">13. В рамках Территориальной программы осуществляются следующие мероприятия по профилактике заболеваний и формированию здорового образа жизни, включая меры по профилактике распространения ВИЧ-инфекции и гепатита C:</w:t>
      </w:r>
    </w:p>
    <w:p>
      <w:pPr>
        <w:pStyle w:val="0"/>
        <w:spacing w:before="200" w:line-rule="auto"/>
        <w:ind w:firstLine="540"/>
        <w:jc w:val="both"/>
      </w:pPr>
      <w:r>
        <w:rPr>
          <w:sz w:val="20"/>
        </w:rPr>
        <w:t xml:space="preserve">- проведение профилактических прививок в соответствии с национальным календарем профилактических прививок и календарем профилактических прививок по эпидемическим показаниям;</w:t>
      </w:r>
    </w:p>
    <w:p>
      <w:pPr>
        <w:pStyle w:val="0"/>
        <w:spacing w:before="200" w:line-rule="auto"/>
        <w:ind w:firstLine="540"/>
        <w:jc w:val="both"/>
      </w:pPr>
      <w:r>
        <w:rPr>
          <w:sz w:val="20"/>
        </w:rPr>
        <w:t xml:space="preserve">- консультирование по вопросам сохранения и укрепления здоровья, профилактики заболеваний, включая рекомендации по коррекции питания, двигательной активности, занятиям физической культурой и спортом, режиму сна, условиям быта, труда (учебы) и отдыха, отказу от курения;</w:t>
      </w:r>
    </w:p>
    <w:p>
      <w:pPr>
        <w:pStyle w:val="0"/>
        <w:spacing w:before="200" w:line-rule="auto"/>
        <w:ind w:firstLine="540"/>
        <w:jc w:val="both"/>
      </w:pPr>
      <w:r>
        <w:rPr>
          <w:sz w:val="20"/>
        </w:rPr>
        <w:t xml:space="preserve">- 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в крови, избыточная масса тела, гиподинамия;</w:t>
      </w:r>
    </w:p>
    <w:p>
      <w:pPr>
        <w:pStyle w:val="0"/>
        <w:spacing w:before="200" w:line-rule="auto"/>
        <w:ind w:firstLine="540"/>
        <w:jc w:val="both"/>
      </w:pPr>
      <w:r>
        <w:rPr>
          <w:sz w:val="20"/>
        </w:rPr>
        <w:t xml:space="preserve">- формирование мотивации у граждан к ведению здорового образа жизни (в медицинских организациях, в том числе в центрах здоровья для взрослого и детского населения, кабинетах и отделениях медицинской профилактики) путем проведения мероприятий, направленных на информирование граждан о факторах риска для их здоровья, обучение основам здорового образа жизни, в том числе в школах здоровья;</w:t>
      </w:r>
    </w:p>
    <w:p>
      <w:pPr>
        <w:pStyle w:val="0"/>
        <w:spacing w:before="200" w:line-rule="auto"/>
        <w:ind w:firstLine="540"/>
        <w:jc w:val="both"/>
      </w:pPr>
      <w:r>
        <w:rPr>
          <w:sz w:val="20"/>
        </w:rPr>
        <w:t xml:space="preserve">- 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pPr>
        <w:pStyle w:val="0"/>
        <w:spacing w:before="200" w:line-rule="auto"/>
        <w:ind w:firstLine="540"/>
        <w:jc w:val="both"/>
      </w:pPr>
      <w:r>
        <w:rPr>
          <w:sz w:val="20"/>
        </w:rPr>
        <w:t xml:space="preserve">- профилактические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(гражданин имеет право на бесплатный профилактический осмотр не реже одного раза в год);</w:t>
      </w:r>
    </w:p>
    <w:p>
      <w:pPr>
        <w:pStyle w:val="0"/>
        <w:spacing w:before="200" w:line-rule="auto"/>
        <w:ind w:firstLine="540"/>
        <w:jc w:val="both"/>
      </w:pPr>
      <w:r>
        <w:rPr>
          <w:sz w:val="20"/>
        </w:rPr>
        <w:t xml:space="preserve">- проведение профилактических осмотров в целях раннего выявления заболеваний и факторов риска, патронаж;</w:t>
      </w:r>
    </w:p>
    <w:p>
      <w:pPr>
        <w:pStyle w:val="0"/>
        <w:spacing w:before="200" w:line-rule="auto"/>
        <w:ind w:firstLine="540"/>
        <w:jc w:val="both"/>
      </w:pPr>
      <w:r>
        <w:rPr>
          <w:sz w:val="20"/>
        </w:rPr>
        <w:t xml:space="preserve">- комплексное обследование и динамическое наблюдение в центрах здоровья;</w:t>
      </w:r>
    </w:p>
    <w:p>
      <w:pPr>
        <w:pStyle w:val="0"/>
        <w:spacing w:before="200" w:line-rule="auto"/>
        <w:ind w:firstLine="540"/>
        <w:jc w:val="both"/>
      </w:pPr>
      <w:r>
        <w:rPr>
          <w:sz w:val="20"/>
        </w:rPr>
        <w:t xml:space="preserve">- проведение целевых профилактических обследований населения на туберкулез, вирус иммунодефицита человека и синдром приобретенного иммунодефицита, вирусные гепатиты B и C, онкоцитологического скрининга, перинатальной диагностики, неонатального скрининга на 5 врожденных заболеваний, расширенного неонатального скрининга и аудиологического скрининга новорожденных детей и детей первого года жизни в соответствии с нормативными правовыми актами Министерства здравоохранения Российской Федерации;</w:t>
      </w:r>
    </w:p>
    <w:p>
      <w:pPr>
        <w:pStyle w:val="0"/>
        <w:spacing w:before="200" w:line-rule="auto"/>
        <w:ind w:firstLine="540"/>
        <w:jc w:val="both"/>
      </w:pPr>
      <w:r>
        <w:rPr>
          <w:sz w:val="20"/>
        </w:rPr>
        <w:t xml:space="preserve">- медицинские осмотры несовершеннолетних, в том числе профилактические осмотры, в связи с занятиями физической культурой и спортом, а также при поступлении в образовательные организации и в период обучения в них;</w:t>
      </w:r>
    </w:p>
    <w:p>
      <w:pPr>
        <w:pStyle w:val="0"/>
        <w:spacing w:before="200" w:line-rule="auto"/>
        <w:ind w:firstLine="540"/>
        <w:jc w:val="both"/>
      </w:pPr>
      <w:r>
        <w:rPr>
          <w:sz w:val="20"/>
        </w:rPr>
        <w:t xml:space="preserve">-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и детей, оставшихся без попечения родителей, помещаемых под надзор в организацию для сирот и детей, оставшихся без попечения родителей;</w:t>
      </w:r>
    </w:p>
    <w:p>
      <w:pPr>
        <w:pStyle w:val="0"/>
        <w:spacing w:before="200" w:line-rule="auto"/>
        <w:ind w:firstLine="540"/>
        <w:jc w:val="both"/>
      </w:pPr>
      <w:r>
        <w:rPr>
          <w:sz w:val="20"/>
        </w:rPr>
        <w:t xml:space="preserve">- диспансеризация детей-сирот, пребывающих в стационарных учреждениях, и детей, находящихся в трудной жизненной ситуации;</w:t>
      </w:r>
    </w:p>
    <w:p>
      <w:pPr>
        <w:pStyle w:val="0"/>
        <w:spacing w:before="200" w:line-rule="auto"/>
        <w:ind w:firstLine="540"/>
        <w:jc w:val="both"/>
      </w:pPr>
      <w:r>
        <w:rPr>
          <w:sz w:val="20"/>
        </w:rPr>
        <w:t xml:space="preserve">- диспансерное наблюдение несовершеннолетних, женщин в период беременности, больных хроническими заболеваниями и пациентов с высоким риском их развития;</w:t>
      </w:r>
    </w:p>
    <w:p>
      <w:pPr>
        <w:pStyle w:val="0"/>
        <w:spacing w:before="200" w:line-rule="auto"/>
        <w:ind w:firstLine="540"/>
        <w:jc w:val="both"/>
      </w:pPr>
      <w:r>
        <w:rPr>
          <w:sz w:val="20"/>
        </w:rPr>
        <w:t xml:space="preserve">-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 мероприятия по профилактике наркологических расстройств и расстройств поведения, по сокращению потребления алкоголя и табака;</w:t>
      </w:r>
    </w:p>
    <w:p>
      <w:pPr>
        <w:pStyle w:val="0"/>
        <w:spacing w:before="200" w:line-rule="auto"/>
        <w:ind w:firstLine="540"/>
        <w:jc w:val="both"/>
      </w:pPr>
      <w:r>
        <w:rPr>
          <w:sz w:val="20"/>
        </w:rPr>
        <w:t xml:space="preserve">- мероприятия, направленные на оказание медико-психологической помощи детям и подросткам, оказавшимся в кризисных и трудных жизненных ситуациях;</w:t>
      </w:r>
    </w:p>
    <w:p>
      <w:pPr>
        <w:pStyle w:val="0"/>
        <w:spacing w:before="200" w:line-rule="auto"/>
        <w:ind w:firstLine="540"/>
        <w:jc w:val="both"/>
      </w:pPr>
      <w:r>
        <w:rPr>
          <w:sz w:val="20"/>
        </w:rPr>
        <w:t xml:space="preserve">- мероприятия по предупреждению абортов, включая доабортное консультирование беременных женщин медицинскими психологами (психологами, специалистами по социальной работе);</w:t>
      </w:r>
    </w:p>
    <w:p>
      <w:pPr>
        <w:pStyle w:val="0"/>
        <w:spacing w:before="200" w:line-rule="auto"/>
        <w:ind w:firstLine="540"/>
        <w:jc w:val="both"/>
      </w:pPr>
      <w:r>
        <w:rPr>
          <w:sz w:val="20"/>
        </w:rPr>
        <w:t xml:space="preserve">- мероприятия, направленные на профилактику ранней беременности и абортов у несовершеннолетних;</w:t>
      </w:r>
    </w:p>
    <w:p>
      <w:pPr>
        <w:pStyle w:val="0"/>
        <w:spacing w:before="200" w:line-rule="auto"/>
        <w:ind w:firstLine="540"/>
        <w:jc w:val="both"/>
      </w:pPr>
      <w:r>
        <w:rPr>
          <w:sz w:val="20"/>
        </w:rPr>
        <w:t xml:space="preserve">- выявление пациентов с высокой группой риска развития неинфекционных заболеваний, проведение оздоровительных мероприятий, медикаментозной и немедикаментозной коррекции, диспансерного наблюдения;</w:t>
      </w:r>
    </w:p>
    <w:p>
      <w:pPr>
        <w:pStyle w:val="0"/>
        <w:spacing w:before="200" w:line-rule="auto"/>
        <w:ind w:firstLine="540"/>
        <w:jc w:val="both"/>
      </w:pPr>
      <w:r>
        <w:rPr>
          <w:sz w:val="20"/>
        </w:rPr>
        <w:t xml:space="preserve">- проведение санитарно-противоэпидемических (профилактических) мероприятий, в том числе иммунизации населения в соответствии с национальным </w:t>
      </w:r>
      <w:hyperlink w:history="0" r:id="rId29"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утвержденным приказом Министерства здравоохранения Российской Федерации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pPr>
        <w:pStyle w:val="0"/>
        <w:spacing w:before="200" w:line-rule="auto"/>
        <w:ind w:firstLine="540"/>
        <w:jc w:val="both"/>
      </w:pPr>
      <w:r>
        <w:rPr>
          <w:sz w:val="20"/>
        </w:rPr>
        <w:t xml:space="preserve">-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pPr>
        <w:pStyle w:val="0"/>
        <w:spacing w:before="200" w:line-rule="auto"/>
        <w:ind w:firstLine="540"/>
        <w:jc w:val="both"/>
      </w:pPr>
      <w:r>
        <w:rPr>
          <w:sz w:val="20"/>
        </w:rPr>
        <w:t xml:space="preserve">- выявление больных с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реконвалесцентами, а также передача в установленном порядке информации о выявленных случаях инфекционных заболеваний;</w:t>
      </w:r>
    </w:p>
    <w:p>
      <w:pPr>
        <w:pStyle w:val="0"/>
        <w:spacing w:before="200" w:line-rule="auto"/>
        <w:ind w:firstLine="540"/>
        <w:jc w:val="both"/>
      </w:pPr>
      <w:r>
        <w:rPr>
          <w:sz w:val="20"/>
        </w:rPr>
        <w:t xml:space="preserve">- пренатальная (дородовая) диагностика нарушений развития ребенка у беременных женщин;</w:t>
      </w:r>
    </w:p>
    <w:p>
      <w:pPr>
        <w:pStyle w:val="0"/>
        <w:spacing w:before="200" w:line-rule="auto"/>
        <w:ind w:firstLine="540"/>
        <w:jc w:val="both"/>
      </w:pPr>
      <w:r>
        <w:rPr>
          <w:sz w:val="20"/>
        </w:rPr>
        <w:t xml:space="preserve">- неонатальный скрининг на наследственные заболевания (адреногенитальный синдром, галактоземия, врожденный гипотиреоз, муковисцидоз, фенилкетонурия) и расширенный неонатальный скрининг;</w:t>
      </w:r>
    </w:p>
    <w:p>
      <w:pPr>
        <w:pStyle w:val="0"/>
        <w:spacing w:before="200" w:line-rule="auto"/>
        <w:ind w:firstLine="540"/>
        <w:jc w:val="both"/>
      </w:pPr>
      <w:r>
        <w:rPr>
          <w:sz w:val="20"/>
        </w:rPr>
        <w:t xml:space="preserve">- аудиологический скрининг.</w:t>
      </w:r>
    </w:p>
    <w:p>
      <w:pPr>
        <w:pStyle w:val="0"/>
        <w:spacing w:before="200" w:line-rule="auto"/>
        <w:ind w:firstLine="540"/>
        <w:jc w:val="both"/>
      </w:pPr>
      <w:r>
        <w:rPr>
          <w:sz w:val="20"/>
        </w:rPr>
        <w:t xml:space="preserve">Расширенный неонатальный скрининг новорожденных детей на врожденные и (или) наследственные заболевания проводится в соответствии с </w:t>
      </w:r>
      <w:hyperlink w:history="0" r:id="rId30" w:tooltip="Приказ Минздрава России от 21.04.2022 N 274н &quot;Об утверждении Порядка оказания медицинской помощи пациентам с врожденными и (или) наследственными заболеваниями&quot; (Зарегистрировано в Минюсте России 13.07.2022 N 69251) {КонсультантПлюс}">
        <w:r>
          <w:rPr>
            <w:sz w:val="20"/>
            <w:color w:val="0000ff"/>
          </w:rPr>
          <w:t xml:space="preserve">приказом</w:t>
        </w:r>
      </w:hyperlink>
      <w:r>
        <w:rPr>
          <w:sz w:val="20"/>
        </w:rPr>
        <w:t xml:space="preserve"> Министерства здравоохранения Российской Федерации от 21 апреля 2022 года N 274н "Об утверждении Порядка оказания медицинской помощи пациентам с врожденными и (или) наследственными заболеваниями", приказом департамента здравоохранения и фармации Ярославской области от 09.12.2022 N 2026 "Об организации медицинской помощи детям с врожденными и (или) наследственными заболеваниями и признании утратившим силу приказа департамента от 20.06.2006 N 636", региональной </w:t>
      </w:r>
      <w:hyperlink w:history="0" r:id="rId31" w:tooltip="Постановление Правительства ЯО от 19.12.2022 N 1128-п &quot;Об утверждении региональной программы &quot;Обеспечение расширенного неонатального скрининга&quot; на 2023 - 2025 годы&quot; {КонсультантПлюс}">
        <w:r>
          <w:rPr>
            <w:sz w:val="20"/>
            <w:color w:val="0000ff"/>
          </w:rPr>
          <w:t xml:space="preserve">программой</w:t>
        </w:r>
      </w:hyperlink>
      <w:r>
        <w:rPr>
          <w:sz w:val="20"/>
        </w:rPr>
        <w:t xml:space="preserve"> "Обеспечение расширенного неонатального скрининга" на 2023 - 2025 годы, утвержденной постановлением Правительства области от 19.12.2022 N 1128-п "Об утверждении региональной программы "Обеспечение расширенного неонатального скрининга" на 2023 - 2025 годы".</w:t>
      </w:r>
    </w:p>
    <w:p>
      <w:pPr>
        <w:pStyle w:val="0"/>
        <w:spacing w:before="200" w:line-rule="auto"/>
        <w:ind w:firstLine="540"/>
        <w:jc w:val="both"/>
      </w:pPr>
      <w:r>
        <w:rPr>
          <w:sz w:val="20"/>
        </w:rPr>
        <w:t xml:space="preserve">В Ярославской области в соответствии с постановлениями Правительства области от 12.04.2022 </w:t>
      </w:r>
      <w:hyperlink w:history="0" r:id="rId32" w:tooltip="Постановление Правительства ЯО от 12.04.2022 N 267-п (ред. от 13.02.2024) &quot;Об утверждении программы Ярославской области &quot;Противодействие распространению ВИЧ-инфекции на период до 2030 года&quot; {КонсультантПлюс}">
        <w:r>
          <w:rPr>
            <w:sz w:val="20"/>
            <w:color w:val="0000ff"/>
          </w:rPr>
          <w:t xml:space="preserve">N 267-п</w:t>
        </w:r>
      </w:hyperlink>
      <w:r>
        <w:rPr>
          <w:sz w:val="20"/>
        </w:rPr>
        <w:t xml:space="preserve"> "Об утверждении программы Ярославской области "Противодействие распространению ВИЧ-инфекции на период до 2030 года" и от 12.07.2023 </w:t>
      </w:r>
      <w:hyperlink w:history="0" r:id="rId33" w:tooltip="Постановление Правительства ЯО от 12.07.2023 N 654-п (ред. от 11.03.2024) &quot;Об утверждении регионального плана мероприятий по борьбе с хроническим вирусным гепатитом C на территории Ярославской области на период до 2030 года&quot; {КонсультантПлюс}">
        <w:r>
          <w:rPr>
            <w:sz w:val="20"/>
            <w:color w:val="0000ff"/>
          </w:rPr>
          <w:t xml:space="preserve">N 654-п</w:t>
        </w:r>
      </w:hyperlink>
      <w:r>
        <w:rPr>
          <w:sz w:val="20"/>
        </w:rPr>
        <w:t xml:space="preserve"> "Об утверждении регионального плана мероприятий по борьбе с хроническим вирусным гепатитом C на территории Ярославской области на период до 2030 года" осуществляется план мероприятий по реализации Государственной стратегии противодействия распространению ВИЧ-инфекции и хронического вирусного гепатита С в Российской Федерации на период до 2030 года.</w:t>
      </w:r>
    </w:p>
    <w:p>
      <w:pPr>
        <w:pStyle w:val="0"/>
        <w:spacing w:before="200" w:line-rule="auto"/>
        <w:ind w:firstLine="540"/>
        <w:jc w:val="both"/>
      </w:pPr>
      <w:r>
        <w:rPr>
          <w:sz w:val="20"/>
        </w:rPr>
        <w:t xml:space="preserve">Меры профилактики распространения ВИЧ-инфекции и гепатита C в рамках реализации указанного плана включают:</w:t>
      </w:r>
    </w:p>
    <w:p>
      <w:pPr>
        <w:pStyle w:val="0"/>
        <w:spacing w:before="200" w:line-rule="auto"/>
        <w:ind w:firstLine="540"/>
        <w:jc w:val="both"/>
      </w:pPr>
      <w:r>
        <w:rPr>
          <w:sz w:val="20"/>
        </w:rPr>
        <w:t xml:space="preserve">- повышение уровня информированности населения в вопросах профилактики и ранней диагностики ВИЧ-инфекции и гепатита C;</w:t>
      </w:r>
    </w:p>
    <w:p>
      <w:pPr>
        <w:pStyle w:val="0"/>
        <w:spacing w:before="200" w:line-rule="auto"/>
        <w:ind w:firstLine="540"/>
        <w:jc w:val="both"/>
      </w:pPr>
      <w:r>
        <w:rPr>
          <w:sz w:val="20"/>
        </w:rPr>
        <w:t xml:space="preserve">- реализацию мероприятий по своевременному выявлению ВИЧ-инфекции и гепатита С среди населения Ярославской области, в том числе при проведении профилактических медицинских осмотров и диспансеризации населения, проведении обязательных предварительных и периодических медицинских осмотров работников, обследовании доноров крови и ее компонентов;</w:t>
      </w:r>
    </w:p>
    <w:p>
      <w:pPr>
        <w:pStyle w:val="0"/>
        <w:spacing w:before="200" w:line-rule="auto"/>
        <w:ind w:firstLine="540"/>
        <w:jc w:val="both"/>
      </w:pPr>
      <w:r>
        <w:rPr>
          <w:sz w:val="20"/>
        </w:rPr>
        <w:t xml:space="preserve">- проведение мероприятий с ВИЧ-инфицированными, больными хроническим вирусным гепатитом С и членами их семей с целью адаптации к диагнозу и минимизации рисков распространения инфекции;</w:t>
      </w:r>
    </w:p>
    <w:p>
      <w:pPr>
        <w:pStyle w:val="0"/>
        <w:spacing w:before="200" w:line-rule="auto"/>
        <w:ind w:firstLine="540"/>
        <w:jc w:val="both"/>
      </w:pPr>
      <w:r>
        <w:rPr>
          <w:sz w:val="20"/>
        </w:rPr>
        <w:t xml:space="preserve">- профилактику передачи ВИЧ-инфекции от матери к ребенку (обследование беременных на ВИЧ-инфекцию, родоразрешение путем кесарева сечения, отказ от грудного вскармливания);</w:t>
      </w:r>
    </w:p>
    <w:p>
      <w:pPr>
        <w:pStyle w:val="0"/>
        <w:spacing w:before="200" w:line-rule="auto"/>
        <w:ind w:firstLine="540"/>
        <w:jc w:val="both"/>
      </w:pPr>
      <w:r>
        <w:rPr>
          <w:sz w:val="20"/>
        </w:rPr>
        <w:t xml:space="preserve">- соблюдение мер дезинфекции и стерилизации медицинских инструментов и оборудования, своевременное проведение экстренной химиопрофилактики лицам, подвергшимся риску заражения в медицинских организациях;</w:t>
      </w:r>
    </w:p>
    <w:p>
      <w:pPr>
        <w:pStyle w:val="0"/>
        <w:spacing w:before="200" w:line-rule="auto"/>
        <w:ind w:firstLine="540"/>
        <w:jc w:val="both"/>
      </w:pPr>
      <w:r>
        <w:rPr>
          <w:sz w:val="20"/>
        </w:rPr>
        <w:t xml:space="preserve">- проведение эпидемиологического расследования и своевременных противоэпидемических мероприятий при выявлении каждого случая инфицирования ВИЧ и гепатитом С;</w:t>
      </w:r>
    </w:p>
    <w:p>
      <w:pPr>
        <w:pStyle w:val="0"/>
        <w:spacing w:before="200" w:line-rule="auto"/>
        <w:ind w:firstLine="540"/>
        <w:jc w:val="both"/>
      </w:pPr>
      <w:r>
        <w:rPr>
          <w:sz w:val="20"/>
        </w:rPr>
        <w:t xml:space="preserve">- проведение диспансерного наблюдения за больными с ВИЧ-инфекцией, гепатитом С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 увеличение охвата ВИЧ-инфицированных лиц и пациентов с хроническим вирусным гепатитом С противовирусной терапией.</w:t>
      </w:r>
    </w:p>
    <w:p>
      <w:pPr>
        <w:pStyle w:val="0"/>
        <w:spacing w:before="200" w:line-rule="auto"/>
        <w:ind w:firstLine="540"/>
        <w:jc w:val="both"/>
      </w:pPr>
      <w:r>
        <w:rPr>
          <w:sz w:val="20"/>
        </w:rPr>
        <w:t xml:space="preserve">В систему мероприятий по профилактике заболеваний и формированию здорового образа жизни входят:</w:t>
      </w:r>
    </w:p>
    <w:p>
      <w:pPr>
        <w:pStyle w:val="0"/>
        <w:spacing w:before="200" w:line-rule="auto"/>
        <w:ind w:firstLine="540"/>
        <w:jc w:val="both"/>
      </w:pPr>
      <w:r>
        <w:rPr>
          <w:sz w:val="20"/>
        </w:rPr>
        <w:t xml:space="preserve">- издание информационно-методического материала, направленного на пропаганду здорового образа жизни среди населения;</w:t>
      </w:r>
    </w:p>
    <w:p>
      <w:pPr>
        <w:pStyle w:val="0"/>
        <w:spacing w:before="200" w:line-rule="auto"/>
        <w:ind w:firstLine="540"/>
        <w:jc w:val="both"/>
      </w:pPr>
      <w:r>
        <w:rPr>
          <w:sz w:val="20"/>
        </w:rPr>
        <w:t xml:space="preserve">- изготовление плакатов и других видов наглядной агитации, создание и трансляция по телевидению видеороликов и видеофильмов, посвященных здоровому образу жизни;</w:t>
      </w:r>
    </w:p>
    <w:p>
      <w:pPr>
        <w:pStyle w:val="0"/>
        <w:spacing w:before="200" w:line-rule="auto"/>
        <w:ind w:firstLine="540"/>
        <w:jc w:val="both"/>
      </w:pPr>
      <w:r>
        <w:rPr>
          <w:sz w:val="20"/>
        </w:rPr>
        <w:t xml:space="preserve">- оснащение оборудованием и расходными материалами центров и отделений (кабинетов) медицинской профилактики медицинских организаций Ярославской области;</w:t>
      </w:r>
    </w:p>
    <w:p>
      <w:pPr>
        <w:pStyle w:val="0"/>
        <w:spacing w:before="200" w:line-rule="auto"/>
        <w:ind w:firstLine="540"/>
        <w:jc w:val="both"/>
      </w:pPr>
      <w:r>
        <w:rPr>
          <w:sz w:val="20"/>
        </w:rPr>
        <w:t xml:space="preserve">- организация и проведение лекций, бесед в школах здоровья, а также недель здоровья, конференций, круглых столов, конкурсов для молодежи, посвященных пропаганде здорового образа жизни, профилактике наркомании, алкоголизма, табакокурения;</w:t>
      </w:r>
    </w:p>
    <w:p>
      <w:pPr>
        <w:pStyle w:val="0"/>
        <w:spacing w:before="200" w:line-rule="auto"/>
        <w:ind w:firstLine="540"/>
        <w:jc w:val="both"/>
      </w:pPr>
      <w:r>
        <w:rPr>
          <w:sz w:val="20"/>
        </w:rPr>
        <w:t xml:space="preserve">- проведение областных мероприятий по пропаганде здорового образа жизни.</w:t>
      </w:r>
    </w:p>
    <w:p>
      <w:pPr>
        <w:pStyle w:val="0"/>
        <w:spacing w:before="200" w:line-rule="auto"/>
        <w:ind w:firstLine="540"/>
        <w:jc w:val="both"/>
      </w:pPr>
      <w:r>
        <w:rPr>
          <w:sz w:val="20"/>
        </w:rPr>
        <w:t xml:space="preserve">В целях обеспечения охраны здоровья населения и нераспространения заболеваний, представляющих опасность для окружающих, на территории Ярославской области проведение профилактических осмотров и диспансеризации населения в медицинских организациях осуществляется в соответствии с нормативными правовыми актами Правительства Российской Федерации и Министерства здравоохранения Российской Федерации, регламентирующими организацию работы медицинских организаций в целях реализации мер по профилактике и снижению рисков распространения заболеваний, представляющих опасность для окружающих.</w:t>
      </w:r>
    </w:p>
    <w:p>
      <w:pPr>
        <w:pStyle w:val="0"/>
        <w:jc w:val="both"/>
      </w:pPr>
      <w:r>
        <w:rPr>
          <w:sz w:val="20"/>
        </w:rPr>
      </w:r>
    </w:p>
    <w:bookmarkStart w:id="218" w:name="P218"/>
    <w:bookmarkEnd w:id="218"/>
    <w:p>
      <w:pPr>
        <w:pStyle w:val="2"/>
        <w:outlineLvl w:val="1"/>
        <w:jc w:val="center"/>
      </w:pPr>
      <w:r>
        <w:rPr>
          <w:sz w:val="20"/>
        </w:rPr>
        <w:t xml:space="preserve">III. Перечень заболеваний и состояний, оказание медицинской</w:t>
      </w:r>
    </w:p>
    <w:p>
      <w:pPr>
        <w:pStyle w:val="2"/>
        <w:jc w:val="center"/>
      </w:pPr>
      <w:r>
        <w:rPr>
          <w:sz w:val="20"/>
        </w:rPr>
        <w:t xml:space="preserve">помощи при которых осуществляется бесплатно, и категории</w:t>
      </w:r>
    </w:p>
    <w:p>
      <w:pPr>
        <w:pStyle w:val="2"/>
        <w:jc w:val="center"/>
      </w:pPr>
      <w:r>
        <w:rPr>
          <w:sz w:val="20"/>
        </w:rPr>
        <w:t xml:space="preserve">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2"/>
        <w:outlineLvl w:val="2"/>
        <w:jc w:val="center"/>
      </w:pPr>
      <w:r>
        <w:rPr>
          <w:sz w:val="20"/>
        </w:rPr>
        <w:t xml:space="preserve">1. Перечень заболеваний и состояний, оказание медицинской</w:t>
      </w:r>
    </w:p>
    <w:p>
      <w:pPr>
        <w:pStyle w:val="2"/>
        <w:jc w:val="center"/>
      </w:pPr>
      <w:r>
        <w:rPr>
          <w:sz w:val="20"/>
        </w:rPr>
        <w:t xml:space="preserve">помощи при которых осуществляется бесплатно, и категории</w:t>
      </w:r>
    </w:p>
    <w:p>
      <w:pPr>
        <w:pStyle w:val="2"/>
        <w:jc w:val="center"/>
      </w:pPr>
      <w:r>
        <w:rPr>
          <w:sz w:val="20"/>
        </w:rPr>
        <w:t xml:space="preserve">граждан, оказание медицинской помощи которым осуществляется</w:t>
      </w:r>
    </w:p>
    <w:p>
      <w:pPr>
        <w:pStyle w:val="2"/>
        <w:jc w:val="center"/>
      </w:pPr>
      <w:r>
        <w:rPr>
          <w:sz w:val="20"/>
        </w:rPr>
        <w:t xml:space="preserve">бесплатно за счет средств федерального бюджета и бюджета</w:t>
      </w:r>
    </w:p>
    <w:p>
      <w:pPr>
        <w:pStyle w:val="2"/>
        <w:jc w:val="center"/>
      </w:pPr>
      <w:r>
        <w:rPr>
          <w:sz w:val="20"/>
        </w:rPr>
        <w:t xml:space="preserve">Ярославской области</w:t>
      </w:r>
    </w:p>
    <w:p>
      <w:pPr>
        <w:pStyle w:val="0"/>
        <w:jc w:val="both"/>
      </w:pPr>
      <w:r>
        <w:rPr>
          <w:sz w:val="20"/>
        </w:rPr>
      </w:r>
    </w:p>
    <w:p>
      <w:pPr>
        <w:pStyle w:val="0"/>
        <w:ind w:firstLine="540"/>
        <w:jc w:val="both"/>
      </w:pPr>
      <w:r>
        <w:rPr>
          <w:sz w:val="20"/>
        </w:rPr>
        <w:t xml:space="preserve">1.1. 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 высокотехнологичной медицинской помощи, не включенной в базовую программу ОМС, в соответствии с </w:t>
      </w:r>
      <w:hyperlink w:history="0" r:id="rId34"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разделом II</w:t>
        </w:r>
      </w:hyperlink>
      <w:r>
        <w:rPr>
          <w:sz w:val="20"/>
        </w:rP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приведенного в приложении N 1 к Программе государственных гарантий, оказываемой гражданам Российской Федерации:</w:t>
      </w:r>
    </w:p>
    <w:p>
      <w:pPr>
        <w:pStyle w:val="0"/>
        <w:spacing w:before="200" w:line-rule="auto"/>
        <w:ind w:firstLine="540"/>
        <w:jc w:val="both"/>
      </w:pPr>
      <w:r>
        <w:rPr>
          <w:sz w:val="20"/>
        </w:rPr>
        <w:t xml:space="preserve">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(за счет межбюджетных трансфертов бюджету Федерального фонда ОМС);</w:t>
      </w:r>
    </w:p>
    <w:p>
      <w:pPr>
        <w:pStyle w:val="0"/>
        <w:spacing w:before="200" w:line-rule="auto"/>
        <w:ind w:firstLine="540"/>
        <w:jc w:val="both"/>
      </w:pPr>
      <w:r>
        <w:rPr>
          <w:sz w:val="20"/>
        </w:rPr>
        <w:t xml:space="preserve">медицинскими организациями, подведомственными исполнительным органам государственной власти субъектов Российской Федерации (за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w:t>
      </w:r>
    </w:p>
    <w:p>
      <w:pPr>
        <w:pStyle w:val="0"/>
        <w:spacing w:before="200" w:line-rule="auto"/>
        <w:ind w:firstLine="540"/>
        <w:jc w:val="both"/>
      </w:pPr>
      <w:r>
        <w:rPr>
          <w:sz w:val="20"/>
        </w:rP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pPr>
        <w:pStyle w:val="0"/>
        <w:spacing w:before="200" w:line-rule="auto"/>
        <w:ind w:firstLine="540"/>
        <w:jc w:val="both"/>
      </w:pPr>
      <w:r>
        <w:rPr>
          <w:sz w:val="20"/>
        </w:rPr>
        <w:t xml:space="preserve">- медицинской эвакуации, осуществляемой медицинскими организациями, подведомственными федеральным органам исполнительной власти, в соответствии с перечнем организаций, утверждаемым Министерством здравоохранения Российской Федерации;</w:t>
      </w:r>
    </w:p>
    <w:p>
      <w:pPr>
        <w:pStyle w:val="0"/>
        <w:spacing w:before="200" w:line-rule="auto"/>
        <w:ind w:firstLine="540"/>
        <w:jc w:val="both"/>
      </w:pPr>
      <w:r>
        <w:rPr>
          <w:sz w:val="20"/>
        </w:rP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pPr>
        <w:pStyle w:val="0"/>
        <w:spacing w:before="200" w:line-rule="auto"/>
        <w:ind w:firstLine="540"/>
        <w:jc w:val="both"/>
      </w:pPr>
      <w:r>
        <w:rPr>
          <w:sz w:val="20"/>
        </w:rPr>
        <w:t xml:space="preserve">-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pPr>
        <w:pStyle w:val="0"/>
        <w:spacing w:before="200" w:line-rule="auto"/>
        <w:ind w:firstLine="540"/>
        <w:jc w:val="both"/>
      </w:pPr>
      <w:r>
        <w:rPr>
          <w:sz w:val="20"/>
        </w:rPr>
        <w:t xml:space="preserve">- лечения за пределами территории Российской Федерации граждан Российской Федерации, направленных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 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согласно перечню лекарственных препаратов, сформированному в установленном порядке и утверждаемому Правительством Российской Федерации;</w:t>
      </w:r>
    </w:p>
    <w:p>
      <w:pPr>
        <w:pStyle w:val="0"/>
        <w:spacing w:before="200" w:line-rule="auto"/>
        <w:ind w:firstLine="540"/>
        <w:jc w:val="both"/>
      </w:pPr>
      <w:r>
        <w:rPr>
          <w:sz w:val="20"/>
        </w:rPr>
        <w:t xml:space="preserve">-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35" w:tooltip="Федеральный закон от 17.07.1999 N 178-ФЗ (ред. от 14.02.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36" w:tooltip="Постановление Правительства РФ от 26.12.2017 N 1640 (ред. от 30.11.2023) &quot;Об утверждении государственной программы Российской Федерации &quot;Развитие здравоохранения&quot; (с изм. и доп., вступ. в силу с 01.01.2024)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00" w:line-rule="auto"/>
        <w:ind w:firstLine="540"/>
        <w:jc w:val="both"/>
      </w:pPr>
      <w:r>
        <w:rPr>
          <w:sz w:val="20"/>
        </w:rPr>
        <w:t xml:space="preserve">- 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1.2. За счет бюджетных ассигнований бюджета Ярославской области:</w:t>
      </w:r>
    </w:p>
    <w:p>
      <w:pPr>
        <w:pStyle w:val="0"/>
        <w:spacing w:before="200" w:line-rule="auto"/>
        <w:ind w:firstLine="540"/>
        <w:jc w:val="both"/>
      </w:pPr>
      <w:r>
        <w:rPr>
          <w:sz w:val="20"/>
        </w:rPr>
        <w:t xml:space="preserve">1.2.1. Населению Ярославской области предоставляются следующие виды медицинской помощи и лекарственного обеспечения:</w:t>
      </w:r>
    </w:p>
    <w:p>
      <w:pPr>
        <w:pStyle w:val="0"/>
        <w:spacing w:before="200" w:line-rule="auto"/>
        <w:ind w:firstLine="540"/>
        <w:jc w:val="both"/>
      </w:pPr>
      <w:r>
        <w:rPr>
          <w:sz w:val="20"/>
        </w:rPr>
        <w:t xml:space="preserve">- скорая, в том числе скорая специализированная, медицинская помощь, не включенная в территориальную программу ОМС Ярославской области (включая медицинскую помощь, оказываемую выездными психиатрическими бригадами), санитарно-авиационная эвакуация, а также медицинская помощь и лекарственное обеспечение, не включенные в структуру тарифов на оплату медицинской помощи, предусмотренную территориальной программой ОМС Ярославской области;</w:t>
      </w:r>
    </w:p>
    <w:p>
      <w:pPr>
        <w:pStyle w:val="0"/>
        <w:spacing w:before="200" w:line-rule="auto"/>
        <w:ind w:firstLine="540"/>
        <w:jc w:val="both"/>
      </w:pPr>
      <w:r>
        <w:rPr>
          <w:sz w:val="20"/>
        </w:rPr>
        <w:t xml:space="preserve">- скорая, в том числе скорая специализированная, медицинская помощь не застрахованным по ОМС лицам;</w:t>
      </w:r>
    </w:p>
    <w:p>
      <w:pPr>
        <w:pStyle w:val="0"/>
        <w:spacing w:before="200" w:line-rule="auto"/>
        <w:ind w:firstLine="540"/>
        <w:jc w:val="both"/>
      </w:pPr>
      <w:r>
        <w:rPr>
          <w:sz w:val="20"/>
        </w:rPr>
        <w:t xml:space="preserve">- первичная медико-санитарная помощь и специализированная медицинская помощь, оказываемая гражданам при заболеваниях, не включенных в базовую программу ОМС Ярославской области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включая профилактические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а также медицинская помощь и лекарственное обеспечение, не включенные в структуру тарифов на оплату медицинской помощи, предусмотренную территориальной программой ОМС Ярославской области;</w:t>
      </w:r>
    </w:p>
    <w:p>
      <w:pPr>
        <w:pStyle w:val="0"/>
        <w:spacing w:before="200" w:line-rule="auto"/>
        <w:ind w:firstLine="540"/>
        <w:jc w:val="both"/>
      </w:pPr>
      <w:r>
        <w:rPr>
          <w:sz w:val="20"/>
        </w:rPr>
        <w:t xml:space="preserve">- консультации врачей-психиатров, наркологов при проведении профилактического медицинского осмотра;</w:t>
      </w:r>
    </w:p>
    <w:p>
      <w:pPr>
        <w:pStyle w:val="0"/>
        <w:spacing w:before="200" w:line-rule="auto"/>
        <w:ind w:firstLine="540"/>
        <w:jc w:val="both"/>
      </w:pPr>
      <w:r>
        <w:rPr>
          <w:sz w:val="20"/>
        </w:rPr>
        <w:t xml:space="preserve">- консультации врачей-психиатров и врачей-фтизиатров при заболеваниях, включенных в базовую программу ОМС;</w:t>
      </w:r>
    </w:p>
    <w:p>
      <w:pPr>
        <w:pStyle w:val="0"/>
        <w:spacing w:before="200" w:line-rule="auto"/>
        <w:ind w:firstLine="540"/>
        <w:jc w:val="both"/>
      </w:pPr>
      <w:r>
        <w:rPr>
          <w:sz w:val="20"/>
        </w:rPr>
        <w:t xml:space="preserve">- паллиативная медицинская помощь, оказываемая амбулаторно, в том числе на дому, включая медицинскую помощь, оказываемую выездными патронажными бригадами, в дневном и круглосуточном стационаре,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 высокотехнологичная медицинская помощь, оказываемая в медицинских организациях, подведомственных министерству здравоохранения Ярославской области, в соответствии с </w:t>
      </w:r>
      <w:hyperlink w:history="0" r:id="rId37"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разделом II</w:t>
        </w:r>
      </w:hyperlink>
      <w:r>
        <w:rPr>
          <w:sz w:val="20"/>
        </w:rP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приведенного в приложении N 1 к Программе государственных гарантий;</w:t>
      </w:r>
    </w:p>
    <w:p>
      <w:pPr>
        <w:pStyle w:val="0"/>
        <w:spacing w:before="200" w:line-rule="auto"/>
        <w:ind w:firstLine="540"/>
        <w:jc w:val="both"/>
      </w:pPr>
      <w:r>
        <w:rPr>
          <w:sz w:val="20"/>
        </w:rPr>
        <w:t xml:space="preserve">- скорая, в том числе специализированная, медицинская помощь в экстренной или неотложной формах вне медицинских организаций, медицинская помощь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оказываемая лицам без определенного места жительства, неидентифицированным гражданам (без паспорта и страхового медицинского полиса), иностранным гражданам;</w:t>
      </w:r>
    </w:p>
    <w:p>
      <w:pPr>
        <w:pStyle w:val="0"/>
        <w:spacing w:before="200" w:line-rule="auto"/>
        <w:ind w:firstLine="540"/>
        <w:jc w:val="both"/>
      </w:pPr>
      <w:r>
        <w:rPr>
          <w:sz w:val="20"/>
        </w:rPr>
        <w:t xml:space="preserve">- осмотры врачом-психиатром и врачом - психиатром-наркологом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pPr>
        <w:pStyle w:val="0"/>
        <w:spacing w:before="200" w:line-rule="auto"/>
        <w:ind w:firstLine="540"/>
        <w:jc w:val="both"/>
      </w:pPr>
      <w:r>
        <w:rPr>
          <w:sz w:val="20"/>
        </w:rPr>
        <w:t xml:space="preserve">- психологическая помощь пациенту, получающему паллиативную медицинскую помощь, и членам семьи пациента, а также медицинская помощь врачей-психотерапевтов пациенту и членам семьи пациента или членам семьи пациента после его смерти в случае их обращения в медицинскую организацию государственной системы здравоохранения, оказывающую паллиативную медицинскую помощь;</w:t>
      </w:r>
    </w:p>
    <w:p>
      <w:pPr>
        <w:pStyle w:val="0"/>
        <w:spacing w:before="200" w:line-rule="auto"/>
        <w:ind w:firstLine="540"/>
        <w:jc w:val="both"/>
      </w:pPr>
      <w:r>
        <w:rPr>
          <w:sz w:val="20"/>
        </w:rPr>
        <w:t xml:space="preserve">- лекарственные препараты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для граждан, зарегистрированных в установленном порядке на территории Российской Федерации;</w:t>
      </w:r>
    </w:p>
    <w:p>
      <w:pPr>
        <w:pStyle w:val="0"/>
        <w:spacing w:before="200" w:line-rule="auto"/>
        <w:ind w:firstLine="540"/>
        <w:jc w:val="both"/>
      </w:pPr>
      <w:r>
        <w:rPr>
          <w:sz w:val="20"/>
        </w:rPr>
        <w:t xml:space="preserve">- лекарственные препараты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 лекарственные препараты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 медицинская помощь, а также медицинские и прочие услуги в медицинских организациях государственной системы здравоохранения, функционально подчиненных министерству здравоохранения Ярославской области:</w:t>
      </w:r>
    </w:p>
    <w:p>
      <w:pPr>
        <w:pStyle w:val="0"/>
        <w:spacing w:before="200" w:line-rule="auto"/>
        <w:ind w:firstLine="540"/>
        <w:jc w:val="both"/>
      </w:pPr>
      <w:r>
        <w:rPr>
          <w:sz w:val="20"/>
        </w:rPr>
        <w:t xml:space="preserve">врачебно-физкультурных диспансерах;</w:t>
      </w:r>
    </w:p>
    <w:p>
      <w:pPr>
        <w:pStyle w:val="0"/>
        <w:spacing w:before="200" w:line-rule="auto"/>
        <w:ind w:firstLine="540"/>
        <w:jc w:val="both"/>
      </w:pPr>
      <w:r>
        <w:rPr>
          <w:sz w:val="20"/>
        </w:rPr>
        <w:t xml:space="preserve">домах ребенка, в том числе специализированных;</w:t>
      </w:r>
    </w:p>
    <w:p>
      <w:pPr>
        <w:pStyle w:val="0"/>
        <w:spacing w:before="200" w:line-rule="auto"/>
        <w:ind w:firstLine="540"/>
        <w:jc w:val="both"/>
      </w:pPr>
      <w:r>
        <w:rPr>
          <w:sz w:val="20"/>
        </w:rPr>
        <w:t xml:space="preserve">бюро судебно-медицинской экспертизы;</w:t>
      </w:r>
    </w:p>
    <w:p>
      <w:pPr>
        <w:pStyle w:val="0"/>
        <w:spacing w:before="200" w:line-rule="auto"/>
        <w:ind w:firstLine="540"/>
        <w:jc w:val="both"/>
      </w:pPr>
      <w:r>
        <w:rPr>
          <w:sz w:val="20"/>
        </w:rPr>
        <w:t xml:space="preserve">территориальном центре медицины катастроф;</w:t>
      </w:r>
    </w:p>
    <w:p>
      <w:pPr>
        <w:pStyle w:val="0"/>
        <w:spacing w:before="200" w:line-rule="auto"/>
        <w:ind w:firstLine="540"/>
        <w:jc w:val="both"/>
      </w:pPr>
      <w:r>
        <w:rPr>
          <w:sz w:val="20"/>
        </w:rPr>
        <w:t xml:space="preserve">станциях переливания крови;</w:t>
      </w:r>
    </w:p>
    <w:p>
      <w:pPr>
        <w:pStyle w:val="0"/>
        <w:spacing w:before="200" w:line-rule="auto"/>
        <w:ind w:firstLine="540"/>
        <w:jc w:val="both"/>
      </w:pPr>
      <w:r>
        <w:rPr>
          <w:sz w:val="20"/>
        </w:rPr>
        <w:t xml:space="preserve">центре медицинской профилактики;</w:t>
      </w:r>
    </w:p>
    <w:p>
      <w:pPr>
        <w:pStyle w:val="0"/>
        <w:spacing w:before="200" w:line-rule="auto"/>
        <w:ind w:firstLine="540"/>
        <w:jc w:val="both"/>
      </w:pPr>
      <w:r>
        <w:rPr>
          <w:sz w:val="20"/>
        </w:rPr>
        <w:t xml:space="preserve">-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 неонатальный скрининг на 5 наследственных и врожденных заболеваний, проведение неонатального скрининга и расширенного неонатального скрининга;</w:t>
      </w:r>
    </w:p>
    <w:p>
      <w:pPr>
        <w:pStyle w:val="0"/>
        <w:spacing w:before="200" w:line-rule="auto"/>
        <w:ind w:firstLine="540"/>
        <w:jc w:val="both"/>
      </w:pPr>
      <w:r>
        <w:rPr>
          <w:sz w:val="20"/>
        </w:rPr>
        <w:t xml:space="preserve">-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ацил-KoA-дегидрогеназная недостаточность; длинноцепочечная ацетил-KoA-дегидрогеназная недостаточность (дефицит очень длинной цепи ацил-KoA-дегидрогеназы (VLCAD); очень длинноцепочечная ацетил-KoA-дегидрогеназная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(по видам и условиям оказания медицинской помощи, не включенным в базовую программу ОМС);</w:t>
      </w:r>
    </w:p>
    <w:p>
      <w:pPr>
        <w:pStyle w:val="0"/>
        <w:spacing w:before="200" w:line-rule="auto"/>
        <w:ind w:firstLine="540"/>
        <w:jc w:val="both"/>
      </w:pPr>
      <w:r>
        <w:rPr>
          <w:sz w:val="20"/>
        </w:rPr>
        <w:t xml:space="preserve">- медицинское обследование, лечение и медицинская реабилитация в рамках Программы государственных гарантий донора, давшего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 предоставление иных государственных услуг (выполнение работ) в патологоанатомических отделениях многопрофильных медицинских организаций, осуществляющих деятельность в системе ОМС (за исключением проводимых по заболеваниям диагностических исследований, финансовое обеспечение которых осуществляется за счет средств ОМС в рамках базовой программы ОМС).</w:t>
      </w:r>
    </w:p>
    <w:p>
      <w:pPr>
        <w:pStyle w:val="0"/>
        <w:spacing w:before="200" w:line-rule="auto"/>
        <w:ind w:firstLine="540"/>
        <w:jc w:val="both"/>
      </w:pPr>
      <w:r>
        <w:rPr>
          <w:sz w:val="20"/>
        </w:rPr>
        <w:t xml:space="preserve">1.2.2. Осуществляется обеспечение платежей за ОМС неработающего населения области.</w:t>
      </w:r>
    </w:p>
    <w:p>
      <w:pPr>
        <w:pStyle w:val="0"/>
        <w:spacing w:before="200" w:line-rule="auto"/>
        <w:ind w:firstLine="540"/>
        <w:jc w:val="both"/>
      </w:pPr>
      <w:r>
        <w:rPr>
          <w:sz w:val="20"/>
        </w:rPr>
        <w:t xml:space="preserve">1.2.3. Осуществляются мероприятия по:</w:t>
      </w:r>
    </w:p>
    <w:p>
      <w:pPr>
        <w:pStyle w:val="0"/>
        <w:spacing w:before="200" w:line-rule="auto"/>
        <w:ind w:firstLine="540"/>
        <w:jc w:val="both"/>
      </w:pPr>
      <w:r>
        <w:rPr>
          <w:sz w:val="20"/>
        </w:rPr>
        <w:t xml:space="preserve">- организации заготовки, переработки, хранения донорской крови и ее компонентов и обеспечению ими организаций здравоохранения;</w:t>
      </w:r>
    </w:p>
    <w:p>
      <w:pPr>
        <w:pStyle w:val="0"/>
        <w:spacing w:before="200" w:line-rule="auto"/>
        <w:ind w:firstLine="540"/>
        <w:jc w:val="both"/>
      </w:pPr>
      <w:r>
        <w:rPr>
          <w:sz w:val="20"/>
        </w:rPr>
        <w:t xml:space="preserve">- развитию организации и пропаганде донорства крови и ее компонентов;</w:t>
      </w:r>
    </w:p>
    <w:p>
      <w:pPr>
        <w:pStyle w:val="0"/>
        <w:spacing w:before="200" w:line-rule="auto"/>
        <w:ind w:firstLine="540"/>
        <w:jc w:val="both"/>
      </w:pPr>
      <w:r>
        <w:rPr>
          <w:sz w:val="20"/>
        </w:rPr>
        <w:t xml:space="preserve">- пренатальной (дородовой) диагностике нарушений развития ребенка у беременных женщин, неонатальному скринингу на 5 наследственных и врожденных заболеваний и аудиологическому скринингу в части приобретения оборудования и расходных материалов.</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1.3. При проведении массовых мероприятий (спортивных, культурных и других) оплата дежурств бригад скорой медицинской помощи, не связанных непосредственно с оказанием медицинской помощи, осуществляется за счет средств, предусмотренных на организацию указанных мероприятий.</w:t>
      </w:r>
    </w:p>
    <w:p>
      <w:pPr>
        <w:pStyle w:val="0"/>
        <w:jc w:val="both"/>
      </w:pPr>
      <w:r>
        <w:rPr>
          <w:sz w:val="20"/>
        </w:rPr>
      </w:r>
    </w:p>
    <w:p>
      <w:pPr>
        <w:pStyle w:val="2"/>
        <w:outlineLvl w:val="2"/>
        <w:jc w:val="center"/>
      </w:pPr>
      <w:r>
        <w:rPr>
          <w:sz w:val="20"/>
        </w:rPr>
        <w:t xml:space="preserve">2. Перечень заболеваний и состояний, оказание медицинской</w:t>
      </w:r>
    </w:p>
    <w:p>
      <w:pPr>
        <w:pStyle w:val="2"/>
        <w:jc w:val="center"/>
      </w:pPr>
      <w:r>
        <w:rPr>
          <w:sz w:val="20"/>
        </w:rPr>
        <w:t xml:space="preserve">помощи при которых осуществляется бесплатно, и категории</w:t>
      </w:r>
    </w:p>
    <w:p>
      <w:pPr>
        <w:pStyle w:val="2"/>
        <w:jc w:val="center"/>
      </w:pPr>
      <w:r>
        <w:rPr>
          <w:sz w:val="20"/>
        </w:rPr>
        <w:t xml:space="preserve">граждан, оказание медицинской помощи которым осуществляется</w:t>
      </w:r>
    </w:p>
    <w:p>
      <w:pPr>
        <w:pStyle w:val="2"/>
        <w:jc w:val="center"/>
      </w:pPr>
      <w:r>
        <w:rPr>
          <w:sz w:val="20"/>
        </w:rPr>
        <w:t xml:space="preserve">бесплатно в рамках территориальной программы ОМС</w:t>
      </w:r>
    </w:p>
    <w:p>
      <w:pPr>
        <w:pStyle w:val="2"/>
        <w:jc w:val="center"/>
      </w:pPr>
      <w:r>
        <w:rPr>
          <w:sz w:val="20"/>
        </w:rPr>
        <w:t xml:space="preserve">Ярославской области</w:t>
      </w:r>
    </w:p>
    <w:p>
      <w:pPr>
        <w:pStyle w:val="0"/>
        <w:jc w:val="both"/>
      </w:pPr>
      <w:r>
        <w:rPr>
          <w:sz w:val="20"/>
        </w:rPr>
      </w:r>
    </w:p>
    <w:p>
      <w:pPr>
        <w:pStyle w:val="0"/>
        <w:ind w:firstLine="540"/>
        <w:jc w:val="both"/>
      </w:pPr>
      <w:r>
        <w:rPr>
          <w:sz w:val="20"/>
        </w:rPr>
        <w:t xml:space="preserve">2.1. Территориальная программа ОМС Ярославской области является составной частью Территориальной программы, в рамках которой определяются права застрахованных лиц на бесплатное оказание им за счет средств ОМС медицинской помощи на всей территории Ярославской области.</w:t>
      </w:r>
    </w:p>
    <w:p>
      <w:pPr>
        <w:pStyle w:val="0"/>
        <w:spacing w:before="200" w:line-rule="auto"/>
        <w:ind w:firstLine="540"/>
        <w:jc w:val="both"/>
      </w:pPr>
      <w:r>
        <w:rPr>
          <w:sz w:val="20"/>
        </w:rPr>
        <w:t xml:space="preserve">2.2. В рамках территориальной программы ОМС Ярославской области гражданам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history="0" w:anchor="P218" w:tooltip="III. Перечень заболеваний и состояний, оказание медицинской">
        <w:r>
          <w:rPr>
            <w:sz w:val="20"/>
            <w:color w:val="0000ff"/>
          </w:rPr>
          <w:t xml:space="preserve">разделе III</w:t>
        </w:r>
      </w:hyperlink>
      <w:r>
        <w:rPr>
          <w:sz w:val="20"/>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 следующих страховых случаях:</w:t>
      </w:r>
    </w:p>
    <w:p>
      <w:pPr>
        <w:pStyle w:val="0"/>
        <w:spacing w:before="200" w:line-rule="auto"/>
        <w:ind w:firstLine="540"/>
        <w:jc w:val="both"/>
      </w:pPr>
      <w:r>
        <w:rPr>
          <w:sz w:val="20"/>
        </w:rPr>
        <w:t xml:space="preserve">- инфекционные и паразитарные болезни, за исключением болезней, передающихся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 новообразования;</w:t>
      </w:r>
    </w:p>
    <w:p>
      <w:pPr>
        <w:pStyle w:val="0"/>
        <w:spacing w:before="200" w:line-rule="auto"/>
        <w:ind w:firstLine="540"/>
        <w:jc w:val="both"/>
      </w:pPr>
      <w:r>
        <w:rPr>
          <w:sz w:val="20"/>
        </w:rPr>
        <w:t xml:space="preserve">- болезни эндокринной системы;</w:t>
      </w:r>
    </w:p>
    <w:p>
      <w:pPr>
        <w:pStyle w:val="0"/>
        <w:spacing w:before="200" w:line-rule="auto"/>
        <w:ind w:firstLine="540"/>
        <w:jc w:val="both"/>
      </w:pPr>
      <w:r>
        <w:rPr>
          <w:sz w:val="20"/>
        </w:rPr>
        <w:t xml:space="preserve">- расстройства питания и нарушения обмена веществ;</w:t>
      </w:r>
    </w:p>
    <w:p>
      <w:pPr>
        <w:pStyle w:val="0"/>
        <w:spacing w:before="200" w:line-rule="auto"/>
        <w:ind w:firstLine="540"/>
        <w:jc w:val="both"/>
      </w:pPr>
      <w:r>
        <w:rPr>
          <w:sz w:val="20"/>
        </w:rPr>
        <w:t xml:space="preserve">- болезни нервной системы;</w:t>
      </w:r>
    </w:p>
    <w:p>
      <w:pPr>
        <w:pStyle w:val="0"/>
        <w:spacing w:before="200" w:line-rule="auto"/>
        <w:ind w:firstLine="540"/>
        <w:jc w:val="both"/>
      </w:pPr>
      <w:r>
        <w:rPr>
          <w:sz w:val="20"/>
        </w:rPr>
        <w:t xml:space="preserve">- болезни крови, кроветворных органов;</w:t>
      </w:r>
    </w:p>
    <w:p>
      <w:pPr>
        <w:pStyle w:val="0"/>
        <w:spacing w:before="200" w:line-rule="auto"/>
        <w:ind w:firstLine="540"/>
        <w:jc w:val="both"/>
      </w:pPr>
      <w:r>
        <w:rPr>
          <w:sz w:val="20"/>
        </w:rPr>
        <w:t xml:space="preserve">- отдельные нарушения, вовлекающие иммунный механизм;</w:t>
      </w:r>
    </w:p>
    <w:p>
      <w:pPr>
        <w:pStyle w:val="0"/>
        <w:spacing w:before="200" w:line-rule="auto"/>
        <w:ind w:firstLine="540"/>
        <w:jc w:val="both"/>
      </w:pPr>
      <w:r>
        <w:rPr>
          <w:sz w:val="20"/>
        </w:rPr>
        <w:t xml:space="preserve">- болезни глаза и его придаточного аппарата;</w:t>
      </w:r>
    </w:p>
    <w:p>
      <w:pPr>
        <w:pStyle w:val="0"/>
        <w:spacing w:before="200" w:line-rule="auto"/>
        <w:ind w:firstLine="540"/>
        <w:jc w:val="both"/>
      </w:pPr>
      <w:r>
        <w:rPr>
          <w:sz w:val="20"/>
        </w:rPr>
        <w:t xml:space="preserve">- болезни уха и сосцевидного отростка;</w:t>
      </w:r>
    </w:p>
    <w:p>
      <w:pPr>
        <w:pStyle w:val="0"/>
        <w:spacing w:before="200" w:line-rule="auto"/>
        <w:ind w:firstLine="540"/>
        <w:jc w:val="both"/>
      </w:pPr>
      <w:r>
        <w:rPr>
          <w:sz w:val="20"/>
        </w:rPr>
        <w:t xml:space="preserve">- болезни системы кровообращения;</w:t>
      </w:r>
    </w:p>
    <w:p>
      <w:pPr>
        <w:pStyle w:val="0"/>
        <w:spacing w:before="200" w:line-rule="auto"/>
        <w:ind w:firstLine="540"/>
        <w:jc w:val="both"/>
      </w:pPr>
      <w:r>
        <w:rPr>
          <w:sz w:val="20"/>
        </w:rPr>
        <w:t xml:space="preserve">- болезни органов дыхания;</w:t>
      </w:r>
    </w:p>
    <w:p>
      <w:pPr>
        <w:pStyle w:val="0"/>
        <w:spacing w:before="200" w:line-rule="auto"/>
        <w:ind w:firstLine="540"/>
        <w:jc w:val="both"/>
      </w:pPr>
      <w:r>
        <w:rPr>
          <w:sz w:val="20"/>
        </w:rPr>
        <w:t xml:space="preserve">- 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 болезни мочеполовой системы;</w:t>
      </w:r>
    </w:p>
    <w:p>
      <w:pPr>
        <w:pStyle w:val="0"/>
        <w:spacing w:before="200" w:line-rule="auto"/>
        <w:ind w:firstLine="540"/>
        <w:jc w:val="both"/>
      </w:pPr>
      <w:r>
        <w:rPr>
          <w:sz w:val="20"/>
        </w:rPr>
        <w:t xml:space="preserve">- болезни кожи и подкожной клетчатки;</w:t>
      </w:r>
    </w:p>
    <w:p>
      <w:pPr>
        <w:pStyle w:val="0"/>
        <w:spacing w:before="200" w:line-rule="auto"/>
        <w:ind w:firstLine="540"/>
        <w:jc w:val="both"/>
      </w:pPr>
      <w:r>
        <w:rPr>
          <w:sz w:val="20"/>
        </w:rPr>
        <w:t xml:space="preserve">- болезни костно-мышечной системы и соединительной ткани;</w:t>
      </w:r>
    </w:p>
    <w:p>
      <w:pPr>
        <w:pStyle w:val="0"/>
        <w:spacing w:before="200" w:line-rule="auto"/>
        <w:ind w:firstLine="540"/>
        <w:jc w:val="both"/>
      </w:pPr>
      <w:r>
        <w:rPr>
          <w:sz w:val="20"/>
        </w:rPr>
        <w:t xml:space="preserve">-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 врожденные аномалии (пороки развития);</w:t>
      </w:r>
    </w:p>
    <w:p>
      <w:pPr>
        <w:pStyle w:val="0"/>
        <w:spacing w:before="200" w:line-rule="auto"/>
        <w:ind w:firstLine="540"/>
        <w:jc w:val="both"/>
      </w:pPr>
      <w:r>
        <w:rPr>
          <w:sz w:val="20"/>
        </w:rPr>
        <w:t xml:space="preserve">- деформации и хромосомные нарушения;</w:t>
      </w:r>
    </w:p>
    <w:p>
      <w:pPr>
        <w:pStyle w:val="0"/>
        <w:spacing w:before="200" w:line-rule="auto"/>
        <w:ind w:firstLine="540"/>
        <w:jc w:val="both"/>
      </w:pPr>
      <w:r>
        <w:rPr>
          <w:sz w:val="20"/>
        </w:rPr>
        <w:t xml:space="preserve">- беременность, роды, послеродовой период и аборты;</w:t>
      </w:r>
    </w:p>
    <w:p>
      <w:pPr>
        <w:pStyle w:val="0"/>
        <w:spacing w:before="200" w:line-rule="auto"/>
        <w:ind w:firstLine="540"/>
        <w:jc w:val="both"/>
      </w:pPr>
      <w:r>
        <w:rPr>
          <w:sz w:val="20"/>
        </w:rPr>
        <w:t xml:space="preserve">- отдельные состояния, возникающие у детей в перинатальный период;</w:t>
      </w:r>
    </w:p>
    <w:p>
      <w:pPr>
        <w:pStyle w:val="0"/>
        <w:spacing w:before="200" w:line-rule="auto"/>
        <w:ind w:firstLine="540"/>
        <w:jc w:val="both"/>
      </w:pPr>
      <w:r>
        <w:rPr>
          <w:sz w:val="20"/>
        </w:rPr>
        <w:t xml:space="preserve">- 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2.3. В рамках реализации территориальной программы ОМС Ярославской области осуществляется финансовое обеспечение:</w:t>
      </w:r>
    </w:p>
    <w:p>
      <w:pPr>
        <w:pStyle w:val="0"/>
        <w:spacing w:before="200" w:line-rule="auto"/>
        <w:ind w:firstLine="540"/>
        <w:jc w:val="both"/>
      </w:pPr>
      <w:r>
        <w:rPr>
          <w:sz w:val="20"/>
        </w:rPr>
        <w:t xml:space="preserve">- фельдшерско-акушерских пунктов, фельдшерских здравпунктов;</w:t>
      </w:r>
    </w:p>
    <w:p>
      <w:pPr>
        <w:pStyle w:val="0"/>
        <w:spacing w:before="200" w:line-rule="auto"/>
        <w:ind w:firstLine="540"/>
        <w:jc w:val="both"/>
      </w:pPr>
      <w:r>
        <w:rPr>
          <w:sz w:val="20"/>
        </w:rPr>
        <w:t xml:space="preserve">- проведения профилактических осмотров, включающих исследования на наличие вирусного гепатита С, и диспансеризации определенных групп взрослого населения (в возрасте 18 лет и старше), включая углубленную диспансеризацию, в том числе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 проведения медицинских осмотров несовершеннолетних, в том числе профилактических осмотров, в связи с занятиями физической культурой и спортом;</w:t>
      </w:r>
    </w:p>
    <w:p>
      <w:pPr>
        <w:pStyle w:val="0"/>
        <w:spacing w:before="200" w:line-rule="auto"/>
        <w:ind w:firstLine="540"/>
        <w:jc w:val="both"/>
      </w:pPr>
      <w:r>
        <w:rPr>
          <w:sz w:val="20"/>
        </w:rPr>
        <w:t xml:space="preserve">- проведения 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00" w:line-rule="auto"/>
        <w:ind w:firstLine="540"/>
        <w:jc w:val="both"/>
      </w:pPr>
      <w:r>
        <w:rPr>
          <w:sz w:val="20"/>
        </w:rPr>
        <w:t xml:space="preserve">- проведения диспансеризации для оценки репродуктивного здоровья женщин и мужчин;</w:t>
      </w:r>
    </w:p>
    <w:p>
      <w:pPr>
        <w:pStyle w:val="0"/>
        <w:spacing w:before="200" w:line-rule="auto"/>
        <w:ind w:firstLine="540"/>
        <w:jc w:val="both"/>
      </w:pPr>
      <w:r>
        <w:rPr>
          <w:sz w:val="20"/>
        </w:rPr>
        <w:t xml:space="preserve">- осуществления диспансерного наблюдения граждан, страдающих социально значимыми заболеваниями и заболеваниями, представляющими опасность для окружающих, согласно перечню социально значимых заболеваний и </w:t>
      </w:r>
      <w:hyperlink w:history="0" r:id="rId3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перечню</w:t>
        </w:r>
      </w:hyperlink>
      <w:r>
        <w:rPr>
          <w:sz w:val="20"/>
        </w:rPr>
        <w:t xml:space="preserve"> заболеваний, представляющих опасность для окружающих, утвержденному постановлением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а также лиц, страдающих хроническими заболеваниями, функциональными расстройствами, иными состояниями, в том числе с использованием персональных цифровых медицинских изделий (пациенты трудоспособного возраста с артериальной гипертензией высокого риска развития сердечно-сосудистых осложнений);</w:t>
      </w:r>
    </w:p>
    <w:p>
      <w:pPr>
        <w:pStyle w:val="0"/>
        <w:spacing w:before="200" w:line-rule="auto"/>
        <w:ind w:firstLine="540"/>
        <w:jc w:val="both"/>
      </w:pPr>
      <w:r>
        <w:rPr>
          <w:sz w:val="20"/>
        </w:rPr>
        <w:t xml:space="preserve">- аудиологического скрининга новорожденных детей и детей первого года жизни;</w:t>
      </w:r>
    </w:p>
    <w:p>
      <w:pPr>
        <w:pStyle w:val="0"/>
        <w:spacing w:before="200" w:line-rule="auto"/>
        <w:ind w:firstLine="540"/>
        <w:jc w:val="both"/>
      </w:pPr>
      <w:r>
        <w:rPr>
          <w:sz w:val="20"/>
        </w:rPr>
        <w:t xml:space="preserve">- проведения осмотров врачами и диагностических исследований (по видам и условиям оказания медицинской помощи, включенным в территориальную программу ОМС Ярославской области)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pPr>
        <w:pStyle w:val="0"/>
        <w:spacing w:before="200" w:line-rule="auto"/>
        <w:ind w:firstLine="540"/>
        <w:jc w:val="both"/>
      </w:pPr>
      <w:r>
        <w:rPr>
          <w:sz w:val="20"/>
        </w:rPr>
        <w:t xml:space="preserve">- проведения профилактических осмотров граждан (за исключением предварительных и периодических медицинских осмотров лиц, контактирующих с вредными и (или) опасными производственными факторами, и иных видов профилактических осмотров, проведение которых предусмотрено нормативными правовыми актами Российской Федерации за счет средств работодателей и (или) личных средств граждан);</w:t>
      </w:r>
    </w:p>
    <w:p>
      <w:pPr>
        <w:pStyle w:val="0"/>
        <w:spacing w:before="200" w:line-rule="auto"/>
        <w:ind w:firstLine="540"/>
        <w:jc w:val="both"/>
      </w:pPr>
      <w:r>
        <w:rPr>
          <w:sz w:val="20"/>
        </w:rPr>
        <w:t xml:space="preserve">- мероприятий по применению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pPr>
        <w:pStyle w:val="0"/>
        <w:spacing w:before="200" w:line-rule="auto"/>
        <w:ind w:firstLine="540"/>
        <w:jc w:val="both"/>
      </w:pPr>
      <w:r>
        <w:rPr>
          <w:sz w:val="20"/>
        </w:rPr>
        <w:t xml:space="preserve">- медицинской реабилитации, осуществляемой в медицинских организациях;</w:t>
      </w:r>
    </w:p>
    <w:p>
      <w:pPr>
        <w:pStyle w:val="0"/>
        <w:spacing w:before="200" w:line-rule="auto"/>
        <w:ind w:firstLine="540"/>
        <w:jc w:val="both"/>
      </w:pPr>
      <w:r>
        <w:rPr>
          <w:sz w:val="20"/>
        </w:rPr>
        <w:t xml:space="preserve">- проведения обязательных диагностических исследований и оказания медицинской помощи (по видам и условиям оказания медицинской помощи, включенным в территориальную программу ОМС Ярославской области)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договора с Министерством обороны Российской Федерации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2.4. За счет средств ОМС в рамках базовой программы ОМС, в том числе за счет субвенции Федерального фонда ОМС, осуществляется финансовое обеспечение:</w:t>
      </w:r>
    </w:p>
    <w:p>
      <w:pPr>
        <w:pStyle w:val="0"/>
        <w:spacing w:before="200" w:line-rule="auto"/>
        <w:ind w:firstLine="540"/>
        <w:jc w:val="both"/>
      </w:pPr>
      <w:r>
        <w:rPr>
          <w:sz w:val="20"/>
        </w:rPr>
        <w:t xml:space="preserve">- оказания медицинской помощи больным онкологическими заболеваниями в соответствии с клиническими рекомендациями (протоколами лечения);</w:t>
      </w:r>
    </w:p>
    <w:p>
      <w:pPr>
        <w:pStyle w:val="0"/>
        <w:spacing w:before="200" w:line-rule="auto"/>
        <w:ind w:firstLine="540"/>
        <w:jc w:val="both"/>
      </w:pPr>
      <w:r>
        <w:rPr>
          <w:sz w:val="20"/>
        </w:rPr>
        <w:t xml:space="preserve">-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w:t>
      </w:r>
      <w:hyperlink w:history="0" r:id="rId39"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постановлением</w:t>
        </w:r>
      </w:hyperlink>
      <w:r>
        <w:rPr>
          <w:sz w:val="20"/>
        </w:rPr>
        <w:t xml:space="preserve"> Правительства Российской Федерации от 28 декабря 2016 г.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установленными Министерством здравоохранения Российской Федерации;</w:t>
      </w:r>
    </w:p>
    <w:p>
      <w:pPr>
        <w:pStyle w:val="0"/>
        <w:spacing w:before="200" w:line-rule="auto"/>
        <w:ind w:firstLine="540"/>
        <w:jc w:val="both"/>
      </w:pPr>
      <w:r>
        <w:rPr>
          <w:sz w:val="20"/>
        </w:rPr>
        <w:t xml:space="preserve">- проведения углубленной диспансеризации;</w:t>
      </w:r>
    </w:p>
    <w:p>
      <w:pPr>
        <w:pStyle w:val="0"/>
        <w:spacing w:before="200" w:line-rule="auto"/>
        <w:ind w:firstLine="540"/>
        <w:jc w:val="both"/>
      </w:pPr>
      <w:r>
        <w:rPr>
          <w:sz w:val="20"/>
        </w:rPr>
        <w:t xml:space="preserve">- проведения медицинской реабилитации;</w:t>
      </w:r>
    </w:p>
    <w:p>
      <w:pPr>
        <w:pStyle w:val="0"/>
        <w:spacing w:before="200" w:line-rule="auto"/>
        <w:ind w:firstLine="540"/>
        <w:jc w:val="both"/>
      </w:pPr>
      <w:r>
        <w:rPr>
          <w:sz w:val="20"/>
        </w:rPr>
        <w:t xml:space="preserve">- проведения консультирования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00" w:line-rule="auto"/>
        <w:ind w:firstLine="540"/>
        <w:jc w:val="both"/>
      </w:pPr>
      <w:r>
        <w:rPr>
          <w:sz w:val="20"/>
        </w:rPr>
        <w:t xml:space="preserve">-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и/или состояний, включенных в базовую программу ОМС, в указанных медицинских организациях.</w:t>
      </w:r>
    </w:p>
    <w:p>
      <w:pPr>
        <w:pStyle w:val="0"/>
        <w:spacing w:before="200" w:line-rule="auto"/>
        <w:ind w:firstLine="540"/>
        <w:jc w:val="both"/>
      </w:pPr>
      <w:r>
        <w:rPr>
          <w:sz w:val="20"/>
        </w:rPr>
        <w:t xml:space="preserve">2.5. Обследование женщин в период беременности, предусмотренное </w:t>
      </w:r>
      <w:hyperlink w:history="0" r:id="rId40"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Порядком</w:t>
        </w:r>
      </w:hyperlink>
      <w:r>
        <w:rPr>
          <w:sz w:val="20"/>
        </w:rPr>
        <w:t xml:space="preserve">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 N 1130н "Об утверждении Порядка оказания медицинской помощи по профилю "акушерство и гинекология", в медицинских организациях, оказывающих первичную специализированную и специализированную медицинскую помощь женщинам в период беременности, осуществляется за счет средств ОМС, а генетическое обследование беременных по выявлению (подтверждению) врожденных аномалий (пороков) развития у плода в медико-генетических консультациях (центрах) и соответствующих структурных подразделениях медицинских организаций -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 за счет средств ОМС.</w:t>
      </w:r>
    </w:p>
    <w:p>
      <w:pPr>
        <w:pStyle w:val="0"/>
        <w:spacing w:before="200" w:line-rule="auto"/>
        <w:ind w:firstLine="540"/>
        <w:jc w:val="both"/>
      </w:pPr>
      <w:r>
        <w:rPr>
          <w:sz w:val="20"/>
        </w:rPr>
        <w:t xml:space="preserve">В соответствии с законодательством Российской Федерации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pPr>
        <w:pStyle w:val="0"/>
        <w:spacing w:before="200" w:line-rule="auto"/>
        <w:ind w:firstLine="540"/>
        <w:jc w:val="both"/>
      </w:pPr>
      <w:r>
        <w:rPr>
          <w:sz w:val="20"/>
        </w:rPr>
        <w:t xml:space="preserve">При совместном нахождении в медицинской организации в стационарных условиях с ребенком до достижения им возраста 4 лет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pPr>
        <w:pStyle w:val="0"/>
        <w:spacing w:before="200" w:line-rule="auto"/>
        <w:ind w:firstLine="540"/>
        <w:jc w:val="both"/>
      </w:pPr>
      <w:r>
        <w:rPr>
          <w:sz w:val="20"/>
        </w:rPr>
        <w:t xml:space="preserve">2.6. Гражданам, застрахованным по ОМС за пределами Ярославской области, медицинская помощь предоставляется за счет средств ОМС в рамках базовой программы ОМС.</w:t>
      </w:r>
    </w:p>
    <w:p>
      <w:pPr>
        <w:pStyle w:val="0"/>
        <w:spacing w:before="200" w:line-rule="auto"/>
        <w:ind w:firstLine="540"/>
        <w:jc w:val="both"/>
      </w:pPr>
      <w:r>
        <w:rPr>
          <w:sz w:val="20"/>
        </w:rPr>
        <w:t xml:space="preserve">В случаях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базовой программы ОМС в 2024 году будет осуществляться с учетом таких особенностей.</w:t>
      </w:r>
    </w:p>
    <w:p>
      <w:pPr>
        <w:pStyle w:val="0"/>
        <w:spacing w:before="200" w:line-rule="auto"/>
        <w:ind w:firstLine="540"/>
        <w:jc w:val="both"/>
      </w:pPr>
      <w:r>
        <w:rPr>
          <w:sz w:val="20"/>
        </w:rPr>
        <w:t xml:space="preserve">2.7. Медицинская помощь включает диагностику, лечение, реабилитацию, медицинскую профилактику заболеваний, травм и отравлений, состояний, требующих неотложной медицинской помощи, диспансерное наблюдение здоровых детей, лиц с хроническими заболеваниями, проведение профилактических прививок (кроме обеспечения иммунобиологическими препаратами), а также медицинские услуги, оказываемые в центрах здоровья, кабинетах доврачебного приема и смотровых кабинетах.</w:t>
      </w:r>
    </w:p>
    <w:p>
      <w:pPr>
        <w:pStyle w:val="0"/>
        <w:jc w:val="both"/>
      </w:pPr>
      <w:r>
        <w:rPr>
          <w:sz w:val="20"/>
        </w:rPr>
      </w:r>
    </w:p>
    <w:p>
      <w:pPr>
        <w:pStyle w:val="2"/>
        <w:outlineLvl w:val="1"/>
        <w:jc w:val="center"/>
      </w:pPr>
      <w:r>
        <w:rPr>
          <w:sz w:val="20"/>
        </w:rPr>
        <w:t xml:space="preserve">IV. Территориальная программа ОМС Ярославской области,</w:t>
      </w:r>
    </w:p>
    <w:p>
      <w:pPr>
        <w:pStyle w:val="2"/>
        <w:jc w:val="center"/>
      </w:pPr>
      <w:r>
        <w:rPr>
          <w:sz w:val="20"/>
        </w:rPr>
        <w:t xml:space="preserve">предусматривающая порядок и структуру формирования</w:t>
      </w:r>
    </w:p>
    <w:p>
      <w:pPr>
        <w:pStyle w:val="2"/>
        <w:jc w:val="center"/>
      </w:pPr>
      <w:r>
        <w:rPr>
          <w:sz w:val="20"/>
        </w:rPr>
        <w:t xml:space="preserve">тарифов на медицинскую помощь и способы ее оплаты</w:t>
      </w:r>
    </w:p>
    <w:p>
      <w:pPr>
        <w:pStyle w:val="0"/>
        <w:jc w:val="both"/>
      </w:pPr>
      <w:r>
        <w:rPr>
          <w:sz w:val="20"/>
        </w:rPr>
      </w:r>
    </w:p>
    <w:p>
      <w:pPr>
        <w:pStyle w:val="0"/>
        <w:ind w:firstLine="540"/>
        <w:jc w:val="both"/>
      </w:pPr>
      <w:r>
        <w:rPr>
          <w:sz w:val="20"/>
        </w:rPr>
        <w:t xml:space="preserve">1. Территориальная программа ОМС Ярославской области реализуется за счет средств ОМС в пределах объемов утвержденных заданий и финансовых планов в соответствии с договорами на оказание и оплату медицинской помощи, оказанной застрахованным гражданам в медицинских организациях, имеющих лицензию на указанные виды медицинской помощи и включенных в реестр медицинских организаций, осуществляющих деятельность в сфере ОМС на территории Ярославской области.</w:t>
      </w:r>
    </w:p>
    <w:p>
      <w:pPr>
        <w:pStyle w:val="0"/>
        <w:spacing w:before="200" w:line-rule="auto"/>
        <w:ind w:firstLine="540"/>
        <w:jc w:val="both"/>
      </w:pPr>
      <w:r>
        <w:rPr>
          <w:sz w:val="20"/>
        </w:rPr>
        <w:t xml:space="preserve">За счет субвенций из бюджета Федерального фонда ОМС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ОМС Ярославской области, в соответствии с </w:t>
      </w:r>
      <w:hyperlink w:history="0" r:id="rId41"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разделом I</w:t>
        </w:r>
      </w:hyperlink>
      <w:r>
        <w:rPr>
          <w:sz w:val="20"/>
        </w:rP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приведенного в приложении N 1 к Программе государственных гарантий.</w:t>
      </w:r>
    </w:p>
    <w:p>
      <w:pPr>
        <w:pStyle w:val="0"/>
        <w:spacing w:before="200" w:line-rule="auto"/>
        <w:ind w:firstLine="540"/>
        <w:jc w:val="both"/>
      </w:pPr>
      <w:r>
        <w:rPr>
          <w:sz w:val="20"/>
        </w:rPr>
        <w:t xml:space="preserve">Медицинские организации, подведомственные федеральным органам исполнительной власти, включенные в перечень медицинских организаций, участвующих в реализации территориальной программы ОМС Ярославской области, оказывают первичную медико-санитарную помощь в рамках территориальной программы ОМС Ярославской области в случае распределения им объемов предоставления медицинской помощи в соответствии с </w:t>
      </w:r>
      <w:hyperlink w:history="0" r:id="rId4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10 статьи 36</w:t>
        </w:r>
      </w:hyperlink>
      <w:r>
        <w:rPr>
          <w:sz w:val="20"/>
        </w:rPr>
        <w:t xml:space="preserve"> Федерального закона от 29 ноября 2010 года N 326-ФЗ "Об обязательном медицинском страховании в Российской Федерации".</w:t>
      </w:r>
    </w:p>
    <w:p>
      <w:pPr>
        <w:pStyle w:val="0"/>
        <w:spacing w:before="200" w:line-rule="auto"/>
        <w:ind w:firstLine="540"/>
        <w:jc w:val="both"/>
      </w:pPr>
      <w:r>
        <w:rPr>
          <w:sz w:val="20"/>
        </w:rPr>
        <w:t xml:space="preserve">2. При обращении в медицинские организации гражданин предъявляет по своему выбору полис ОМС на материальном носителе или документ, удостоверяющий личность (для детей в возрасте до четырнадцати лет - свидетельство о рождении), за исключением случаев оказания экстренной медицинской помощи.</w:t>
      </w:r>
    </w:p>
    <w:p>
      <w:pPr>
        <w:pStyle w:val="0"/>
        <w:spacing w:before="200" w:line-rule="auto"/>
        <w:ind w:firstLine="540"/>
        <w:jc w:val="both"/>
      </w:pPr>
      <w:r>
        <w:rPr>
          <w:sz w:val="20"/>
        </w:rPr>
        <w:t xml:space="preserve">3. Организация и проведение профилактических, диагностических, лечебных, реабилитационных мероприятий осуществляются в соответствии с порядками оказания медицинской помощи и на основе стандартов, клинических рекомендаций.</w:t>
      </w:r>
    </w:p>
    <w:p>
      <w:pPr>
        <w:pStyle w:val="0"/>
        <w:spacing w:before="200" w:line-rule="auto"/>
        <w:ind w:firstLine="540"/>
        <w:jc w:val="both"/>
      </w:pPr>
      <w:r>
        <w:rPr>
          <w:sz w:val="20"/>
        </w:rPr>
        <w:t xml:space="preserve">4. Маршрутизация застрахованных лиц при наступлении страхового случая (с учетом условий, уровней и профилей оказания медицинской помощи (в том числе застрахованным лицам, проживающим в сельской местности, а также в малонаселенных, отдаленных и (или) труднодоступных населенных пунктах)) осуществляется в соответствии с приказами министерства здравоохранения Ярославской области и Территориального фонда ОМС Ярославской области, утверждающими для медицинских организаций в том числе порядки направления граждан (материала) и документооборота при проведении маршрутизации (</w:t>
      </w:r>
      <w:hyperlink w:history="0" w:anchor="P9373" w:tooltip="ПЕРЕЧЕНЬ">
        <w:r>
          <w:rPr>
            <w:sz w:val="20"/>
            <w:color w:val="0000ff"/>
          </w:rPr>
          <w:t xml:space="preserve">перечень</w:t>
        </w:r>
      </w:hyperlink>
      <w:r>
        <w:rPr>
          <w:sz w:val="20"/>
        </w:rPr>
        <w:t xml:space="preserve"> правовых актов, в соответствии с которыми осуществляется маршрутизация застрахованных лиц при наступлении страхового случая, приведен в приложении 5 к Территориальной программе).</w:t>
      </w:r>
    </w:p>
    <w:p>
      <w:pPr>
        <w:pStyle w:val="0"/>
        <w:spacing w:before="200" w:line-rule="auto"/>
        <w:ind w:firstLine="540"/>
        <w:jc w:val="both"/>
      </w:pPr>
      <w:r>
        <w:rPr>
          <w:sz w:val="20"/>
        </w:rPr>
        <w:t xml:space="preserve">5. Порядок формирования тарифа на оплату медицинской помощи по ОМС устанавливается в соответствии с Федеральным </w:t>
      </w:r>
      <w:hyperlink w:history="0" r:id="rId4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 ноября 2010 года N 326-ФЗ "Об обязательном медицинском страховании в Российской Федерации".</w:t>
      </w:r>
    </w:p>
    <w:p>
      <w:pPr>
        <w:pStyle w:val="0"/>
        <w:spacing w:before="200" w:line-rule="auto"/>
        <w:ind w:firstLine="540"/>
        <w:jc w:val="both"/>
      </w:pPr>
      <w:r>
        <w:rPr>
          <w:sz w:val="20"/>
        </w:rPr>
        <w:t xml:space="preserve">5.1. Структура тарифа на оплату медицинской помощи включает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организации не погашенной в течение трех месяцев кредиторской задолженности) за счет средств ОМС.</w:t>
      </w:r>
    </w:p>
    <w:bookmarkStart w:id="352" w:name="P352"/>
    <w:bookmarkEnd w:id="352"/>
    <w:p>
      <w:pPr>
        <w:pStyle w:val="0"/>
        <w:spacing w:before="200" w:line-rule="auto"/>
        <w:ind w:firstLine="540"/>
        <w:jc w:val="both"/>
      </w:pPr>
      <w:r>
        <w:rPr>
          <w:sz w:val="20"/>
        </w:rPr>
        <w:t xml:space="preserve">5.2. Тарифы на оплату медицинской помощи по ОМС устанавливаются в соответствии со </w:t>
      </w:r>
      <w:hyperlink w:history="0" r:id="rId4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от 29 ноября 2010 года N 326-ФЗ "Об обязательном медицинском страховании в Российской Федерации" тарифным соглашением между министерством здравоохранения Ярославской области, Территориальным фондом ОМС Ярославской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Ярославской области.</w:t>
      </w:r>
    </w:p>
    <w:p>
      <w:pPr>
        <w:pStyle w:val="0"/>
        <w:spacing w:before="200" w:line-rule="auto"/>
        <w:ind w:firstLine="540"/>
        <w:jc w:val="both"/>
      </w:pPr>
      <w:r>
        <w:rPr>
          <w:sz w:val="20"/>
        </w:rPr>
        <w:t xml:space="preserve">5.3. Тарифы на оплату медицинской помощи по ОМС формируются в соответствии с принятыми в территориальной программе ОМС Ярославской области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денежных выплат:</w:t>
      </w:r>
    </w:p>
    <w:p>
      <w:pPr>
        <w:pStyle w:val="0"/>
        <w:spacing w:before="200" w:line-rule="auto"/>
        <w:ind w:firstLine="540"/>
        <w:jc w:val="both"/>
      </w:pPr>
      <w:r>
        <w:rPr>
          <w:sz w:val="20"/>
        </w:rPr>
        <w:t xml:space="preserve">-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 за оказанную в амбулаторных условиях медицинскую помощь;</w:t>
      </w:r>
    </w:p>
    <w:p>
      <w:pPr>
        <w:pStyle w:val="0"/>
        <w:spacing w:before="200" w:line-rule="auto"/>
        <w:ind w:firstLine="540"/>
        <w:jc w:val="both"/>
      </w:pPr>
      <w:r>
        <w:rPr>
          <w:sz w:val="20"/>
        </w:rPr>
        <w:t xml:space="preserve">- медицинским работникам фельдшерско-акушерских пунктов, фельдшерских здравпунктов (заведующим фельдшерско-акушерскими пунктами, фельдшерам, акушерам (акушеркам), медицинским сестрам, в том числе медицинским сестрам патронажным) - за оказанную в амбулаторных условиях медицинскую помощь;</w:t>
      </w:r>
    </w:p>
    <w:p>
      <w:pPr>
        <w:pStyle w:val="0"/>
        <w:spacing w:before="200" w:line-rule="auto"/>
        <w:ind w:firstLine="540"/>
        <w:jc w:val="both"/>
      </w:pPr>
      <w:r>
        <w:rPr>
          <w:sz w:val="20"/>
        </w:rPr>
        <w:t xml:space="preserve">- врачам, фельдшерам и медицинским сестрам медицинских организаций и подразделений скорой медицинской помощи - за оказанную вне медицинской организации скорую медицинскую помощь;</w:t>
      </w:r>
    </w:p>
    <w:p>
      <w:pPr>
        <w:pStyle w:val="0"/>
        <w:spacing w:before="200" w:line-rule="auto"/>
        <w:ind w:firstLine="540"/>
        <w:jc w:val="both"/>
      </w:pPr>
      <w:r>
        <w:rPr>
          <w:sz w:val="20"/>
        </w:rPr>
        <w:t xml:space="preserve">- врачам-специалистам - за оказанную в амбулаторных условиях медицинскую помощь.</w:t>
      </w:r>
    </w:p>
    <w:p>
      <w:pPr>
        <w:pStyle w:val="0"/>
        <w:spacing w:before="200" w:line-rule="auto"/>
        <w:ind w:firstLine="540"/>
        <w:jc w:val="both"/>
      </w:pPr>
      <w:r>
        <w:rPr>
          <w:sz w:val="20"/>
        </w:rPr>
        <w:t xml:space="preserve">Территориальный фонд ОМС Ярославской области осуществляет ежеквартальный мониторинг и анализ уровня оплаты труда медицинских работников медицинских организаций государственной и муниципальной систем здравоохранения Ярославской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ОМС и информированием министерства здравоохранения Ярославской области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5.4. Оплата медицинской помощи, оказанной в рамках территориальной программы ОМС, производится в соответствии со способами оплаты, установленными Программой государственных гарантий:</w:t>
      </w:r>
    </w:p>
    <w:p>
      <w:pPr>
        <w:pStyle w:val="0"/>
        <w:spacing w:before="200" w:line-rule="auto"/>
        <w:ind w:firstLine="540"/>
        <w:jc w:val="both"/>
      </w:pPr>
      <w:r>
        <w:rPr>
          <w:sz w:val="20"/>
        </w:rPr>
        <w:t xml:space="preserve">5.4.1. 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 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ОМС;</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 медицинской помощи по медицинской реабилитации (комплексное посещение);</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5.4.2. При оплате медицинской помощи, оказанной в стационарных условиях, в том числе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перечне заболеваний, состояний (групп заболеваний, состояний) с оптимальной длительностью лечения до 3 дней включительно, в том числе в сочетании с оплатой за услугу диализа.</w:t>
      </w:r>
    </w:p>
    <w:p>
      <w:pPr>
        <w:pStyle w:val="0"/>
        <w:spacing w:before="200" w:line-rule="auto"/>
        <w:ind w:firstLine="540"/>
        <w:jc w:val="both"/>
      </w:pPr>
      <w:r>
        <w:rPr>
          <w:sz w:val="20"/>
        </w:rPr>
        <w:t xml:space="preserve">5.4.3. При оплате медицинской помощи, оказанной в условиях дневного стационара:</w:t>
      </w:r>
    </w:p>
    <w:p>
      <w:pPr>
        <w:pStyle w:val="0"/>
        <w:spacing w:before="200" w:line-rule="auto"/>
        <w:ind w:firstLine="540"/>
        <w:jc w:val="both"/>
      </w:pPr>
      <w:r>
        <w:rPr>
          <w:sz w:val="20"/>
        </w:rPr>
        <w:t xml:space="preserve">-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перечне заболеваний, состояний (групп заболеваний, состояний) с оптимальной длительностью лечения до 3 дней включительно,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5.4.4.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 по подушевому нормативу финансирования;</w:t>
      </w:r>
    </w:p>
    <w:p>
      <w:pPr>
        <w:pStyle w:val="0"/>
        <w:spacing w:before="200" w:line-rule="auto"/>
        <w:ind w:firstLine="540"/>
        <w:jc w:val="both"/>
      </w:pPr>
      <w:r>
        <w:rPr>
          <w:sz w:val="20"/>
        </w:rPr>
        <w:t xml:space="preserve">-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5.5. Финансовое обеспечение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4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профилактических осмотров, диспансеризации и диспансерного наблюдения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w:t>
      </w:r>
      <w:hyperlink w:history="0" w:anchor="P447" w:tooltip="VI. Средние нормативы объема медицинской помощи, средние">
        <w:r>
          <w:rPr>
            <w:sz w:val="20"/>
            <w:color w:val="0000ff"/>
          </w:rPr>
          <w:t xml:space="preserve">разделом VI</w:t>
        </w:r>
      </w:hyperlink>
      <w:r>
        <w:rPr>
          <w:sz w:val="20"/>
        </w:rPr>
        <w:t xml:space="preserve"> Территориальной программы.</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00" w:line-rule="auto"/>
        <w:ind w:firstLine="540"/>
        <w:jc w:val="both"/>
      </w:pPr>
      <w:r>
        <w:rPr>
          <w:sz w:val="20"/>
        </w:rPr>
        <w:t xml:space="preserve">5.6. В рамках проведения профилактических мероприятий министерство здравоохранения Ярославской области с учетом установленных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а также в случаях распространения иных острых респираторных вирусных инфекций обеспечивает организацию прохождения гражданами профилактических осмотров, диспансеризации, включая углубленную диспансеризацию, в том числе в вечерние часы и в субботу, а также предоставляет гражданам возможность дистанционной записи на приемы (осмотры, консультации) медицинскими работниками, медицинские исследования и иные медицинские вмешательства, проводимые в рамках профилактических осмотров и диспансеризации, включая углубленную диспансеризацию.</w:t>
      </w:r>
    </w:p>
    <w:p>
      <w:pPr>
        <w:pStyle w:val="0"/>
        <w:spacing w:before="200" w:line-rule="auto"/>
        <w:ind w:firstLine="540"/>
        <w:jc w:val="both"/>
      </w:pPr>
      <w:r>
        <w:rPr>
          <w:sz w:val="20"/>
        </w:rPr>
        <w:t xml:space="preserve">Порядок проведения данных профилактических мероприятий и диспансерного наблюдения утверждается ежегодно приказом министерства здравоохранения Ярославской области и Территориального фонда ОМС Ярославской области.</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pPr>
        <w:pStyle w:val="0"/>
        <w:spacing w:before="200" w:line-rule="auto"/>
        <w:ind w:firstLine="540"/>
        <w:jc w:val="both"/>
      </w:pPr>
      <w:r>
        <w:rPr>
          <w:sz w:val="20"/>
        </w:rPr>
        <w:t xml:space="preserve">Министерство здравоохранения Ярославской области размещает информацию о медицинских организациях, на базе которых граждане могут пройти профилактические осмотры, диспансеризацию, включая углубленную диспансеризацию, на портале органов государственной власти Ярославской области в информационно-телекоммуникационной сети "Интернет" по адресу: </w:t>
      </w:r>
      <w:r>
        <w:rPr>
          <w:sz w:val="20"/>
        </w:rPr>
        <w:t xml:space="preserve">www.yarregion.ru</w:t>
      </w:r>
      <w:r>
        <w:rPr>
          <w:sz w:val="20"/>
        </w:rPr>
        <w:t xml:space="preserve">.</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осмотров, диспансеризации, в том числе углубленной диспансеризации и диспансеризации для оценки репродуктивного здоровья женщин и мужчин,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Оплата углубленной диспансеризации осуществляется в соответствии с перечнем исследований и иных медицинских вмешательств, проводимых в рамках углубленной диспансеризации, по тарифам, установленным тарифным соглашением, указанным в </w:t>
      </w:r>
      <w:hyperlink w:history="0" w:anchor="P352" w:tooltip="5.2. Тарифы на оплату медицинской помощи по ОМС устанавливаются в соответствии со статьей 30 Федерального закона от 29 ноября 2010 года N 326-ФЗ &quot;Об обязательном медицинском страховании в Российской Федерации&quot; тарифным соглашением между министерством здравоохранения Ярославской области, Территориальным фондом ОМС Ярослав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w:r>
          <w:rPr>
            <w:sz w:val="20"/>
            <w:color w:val="0000ff"/>
          </w:rPr>
          <w:t xml:space="preserve">подпункте 5.2</w:t>
        </w:r>
      </w:hyperlink>
      <w:r>
        <w:rPr>
          <w:sz w:val="20"/>
        </w:rPr>
        <w:t xml:space="preserve"> данного пункта.</w:t>
      </w:r>
    </w:p>
    <w:p>
      <w:pPr>
        <w:pStyle w:val="0"/>
        <w:spacing w:before="200" w:line-rule="auto"/>
        <w:ind w:firstLine="540"/>
        <w:jc w:val="both"/>
      </w:pPr>
      <w:r>
        <w:rPr>
          <w:sz w:val="20"/>
        </w:rPr>
        <w:t xml:space="preserve">6. Нормативы объемов предоставления медицинской помощи в расчете на одно застрахованное лицо и норматив финансового обеспечения в рамках территориальной программы ОМС Ярославской области (в том числе по перечню видов высокотехнологичной медицинской помощи) предусмотрены утвержденной </w:t>
      </w:r>
      <w:hyperlink w:history="0" w:anchor="P2164" w:tooltip="УТВЕРЖДЕННАЯ СТОИМОСТЬ">
        <w:r>
          <w:rPr>
            <w:sz w:val="20"/>
            <w:color w:val="0000ff"/>
          </w:rPr>
          <w:t xml:space="preserve">стоимостью</w:t>
        </w:r>
      </w:hyperlink>
      <w:r>
        <w:rPr>
          <w:sz w:val="20"/>
        </w:rPr>
        <w:t xml:space="preserve"> Территориальной программы по условиям ее оказания на 2024 год (приложение 2 к Территориальной программе), информацией о нормативах объема медицинской помощи и нормативах финансовых затрат на единицу объема медицинской помощи, способах оплаты медицинской помощи, порядке и структуре формирования тарифов на оплату медицинской помощи, подушевых нормативах финансового обеспечения, предусмотренных </w:t>
      </w:r>
      <w:hyperlink w:history="0" w:anchor="P447" w:tooltip="VI. Средние нормативы объема медицинской помощи, средние">
        <w:r>
          <w:rPr>
            <w:sz w:val="20"/>
            <w:color w:val="0000ff"/>
          </w:rPr>
          <w:t xml:space="preserve">разделом VI</w:t>
        </w:r>
      </w:hyperlink>
      <w:r>
        <w:rPr>
          <w:sz w:val="20"/>
        </w:rPr>
        <w:t xml:space="preserve"> Территориальной программы.</w:t>
      </w:r>
    </w:p>
    <w:p>
      <w:pPr>
        <w:pStyle w:val="0"/>
        <w:spacing w:before="200" w:line-rule="auto"/>
        <w:ind w:firstLine="540"/>
        <w:jc w:val="both"/>
      </w:pPr>
      <w:r>
        <w:rPr>
          <w:sz w:val="20"/>
        </w:rPr>
        <w:t xml:space="preserve">7.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осуществление медицинской деятельности указания на возможность осуществления работ (услуг) по соответствующему профилю.</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pPr>
        <w:pStyle w:val="0"/>
        <w:spacing w:before="200" w:line-rule="auto"/>
        <w:ind w:firstLine="540"/>
        <w:jc w:val="both"/>
      </w:pPr>
      <w:r>
        <w:rPr>
          <w:sz w:val="20"/>
        </w:rPr>
        <w:t xml:space="preserve">Порядок направления на такие исследования устанавливается приказом министерства здравоохранения Ярославской области.</w:t>
      </w:r>
    </w:p>
    <w:p>
      <w:pPr>
        <w:pStyle w:val="0"/>
        <w:spacing w:before="200" w:line-rule="auto"/>
        <w:ind w:firstLine="540"/>
        <w:jc w:val="both"/>
      </w:pPr>
      <w:r>
        <w:rPr>
          <w:sz w:val="20"/>
        </w:rPr>
        <w:t xml:space="preserve">8. В рамках реализации базовой программы ОМС и территориальной программы ОМС Ярославской области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Планирование объема и финансового обеспечения медицинской помощи пациентам с новой коронавирусной инфекцией (COVID-19) осуществляется в соответствии с нормативами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уровнем и структурой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9. Перечень медицинских организаций, оказывающих медицинскую помощь в амбулаторных, стационарных условиях и в условиях дневного стационара, имеющих прикрепившихся лиц и участвующих в проведении межучрежденческих расчетов, утверждается тарифным соглашением, указанным в </w:t>
      </w:r>
      <w:hyperlink w:history="0" w:anchor="P352" w:tooltip="5.2. Тарифы на оплату медицинской помощи по ОМС устанавливаются в соответствии со статьей 30 Федерального закона от 29 ноября 2010 года N 326-ФЗ &quot;Об обязательном медицинском страховании в Российской Федерации&quot; тарифным соглашением между министерством здравоохранения Ярославской области, Территориальным фондом ОМС Ярослав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w:r>
          <w:rPr>
            <w:sz w:val="20"/>
            <w:color w:val="0000ff"/>
          </w:rPr>
          <w:t xml:space="preserve">подпункте 5.2 пункта 5</w:t>
        </w:r>
      </w:hyperlink>
      <w:r>
        <w:rPr>
          <w:sz w:val="20"/>
        </w:rPr>
        <w:t xml:space="preserve"> данного раздела, на основании приказа министерства здравоохранения Ярославской области.</w:t>
      </w:r>
    </w:p>
    <w:p>
      <w:pPr>
        <w:pStyle w:val="0"/>
        <w:spacing w:before="200" w:line-rule="auto"/>
        <w:ind w:firstLine="540"/>
        <w:jc w:val="both"/>
      </w:pPr>
      <w:r>
        <w:rPr>
          <w:sz w:val="20"/>
        </w:rPr>
        <w:t xml:space="preserve">10. 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11. Критерии доступности и качества медицинской помощи приведены в </w:t>
      </w:r>
      <w:hyperlink w:history="0" w:anchor="P1713" w:tooltip="VIII. Критерии доступности и качества медицинской помощи">
        <w:r>
          <w:rPr>
            <w:sz w:val="20"/>
            <w:color w:val="0000ff"/>
          </w:rPr>
          <w:t xml:space="preserve">разделе VIII</w:t>
        </w:r>
      </w:hyperlink>
      <w:r>
        <w:rPr>
          <w:sz w:val="20"/>
        </w:rPr>
        <w:t xml:space="preserve"> Территориальной программы.</w:t>
      </w:r>
    </w:p>
    <w:p>
      <w:pPr>
        <w:pStyle w:val="0"/>
        <w:jc w:val="both"/>
      </w:pPr>
      <w:r>
        <w:rPr>
          <w:sz w:val="20"/>
        </w:rPr>
      </w:r>
    </w:p>
    <w:p>
      <w:pPr>
        <w:pStyle w:val="2"/>
        <w:outlineLvl w:val="1"/>
        <w:jc w:val="center"/>
      </w:pPr>
      <w:r>
        <w:rPr>
          <w:sz w:val="20"/>
        </w:rPr>
        <w:t xml:space="preserve">V. Финансовое обеспечение Территориальной программы</w:t>
      </w:r>
    </w:p>
    <w:p>
      <w:pPr>
        <w:pStyle w:val="0"/>
        <w:jc w:val="both"/>
      </w:pPr>
      <w:r>
        <w:rPr>
          <w:sz w:val="20"/>
        </w:rPr>
      </w:r>
    </w:p>
    <w:p>
      <w:pPr>
        <w:pStyle w:val="0"/>
        <w:ind w:firstLine="540"/>
        <w:jc w:val="both"/>
      </w:pPr>
      <w:r>
        <w:rPr>
          <w:sz w:val="20"/>
        </w:rPr>
        <w:t xml:space="preserve">1. Источниками финансового обеспечения Территориальной программы являются средства федерального бюджета, областного бюджета, ОМС.</w:t>
      </w:r>
    </w:p>
    <w:p>
      <w:pPr>
        <w:pStyle w:val="0"/>
        <w:spacing w:before="200" w:line-rule="auto"/>
        <w:ind w:firstLine="540"/>
        <w:jc w:val="both"/>
      </w:pPr>
      <w:r>
        <w:rPr>
          <w:sz w:val="20"/>
        </w:rPr>
        <w:t xml:space="preserve">2. За счет средств ОМС в рамках территориальной программы ОМС:</w:t>
      </w:r>
    </w:p>
    <w:p>
      <w:pPr>
        <w:pStyle w:val="0"/>
        <w:spacing w:before="200" w:line-rule="auto"/>
        <w:ind w:firstLine="540"/>
        <w:jc w:val="both"/>
      </w:pPr>
      <w:r>
        <w:rPr>
          <w:sz w:val="20"/>
        </w:rPr>
        <w:t xml:space="preserve">-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history="0" r:id="rId47"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разделе III</w:t>
        </w:r>
      </w:hyperlink>
      <w:r>
        <w:rPr>
          <w:sz w:val="20"/>
        </w:rPr>
        <w:t xml:space="preserve">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 осуществляется финансовое обеспечение профилактических мероприятий, включая профилактические осмотры граждан и их отдельных категорий, указанных в </w:t>
      </w:r>
      <w:hyperlink w:history="0" w:anchor="P218" w:tooltip="III. Перечень заболеваний и состояний, оказание медицинской">
        <w:r>
          <w:rPr>
            <w:sz w:val="20"/>
            <w:color w:val="0000ff"/>
          </w:rPr>
          <w:t xml:space="preserve">разделе III</w:t>
        </w:r>
      </w:hyperlink>
      <w:r>
        <w:rPr>
          <w:sz w:val="20"/>
        </w:rPr>
        <w:t xml:space="preserve"> Территориальной программы, в том числе в рамках диспансеризации (при заболеваниях и состояниях, указанных в </w:t>
      </w:r>
      <w:hyperlink w:history="0" w:anchor="P218" w:tooltip="III. Перечень заболеваний и состояний, оказание медицинской">
        <w:r>
          <w:rPr>
            <w:sz w:val="20"/>
            <w:color w:val="0000ff"/>
          </w:rPr>
          <w:t xml:space="preserve">разделе III</w:t>
        </w:r>
      </w:hyperlink>
      <w:r>
        <w:rPr>
          <w:sz w:val="20"/>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расходы на диспансерное наблюдение, а также на проведение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3. 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ОМС Ярославской области);</w:t>
      </w:r>
    </w:p>
    <w:p>
      <w:pPr>
        <w:pStyle w:val="0"/>
        <w:spacing w:before="200" w:line-rule="auto"/>
        <w:ind w:firstLine="540"/>
        <w:jc w:val="both"/>
      </w:pPr>
      <w:r>
        <w:rPr>
          <w:sz w:val="20"/>
        </w:rPr>
        <w:t xml:space="preserve">- медицинской эвакуации, осуществляемой федеральными медицинскими организациями согласно перечню организаций, утверждаемому Министерством здравоохранения Российской Федерации;</w:t>
      </w:r>
    </w:p>
    <w:p>
      <w:pPr>
        <w:pStyle w:val="0"/>
        <w:spacing w:before="200" w:line-rule="auto"/>
        <w:ind w:firstLine="540"/>
        <w:jc w:val="both"/>
      </w:pPr>
      <w:r>
        <w:rPr>
          <w:sz w:val="20"/>
        </w:rPr>
        <w:t xml:space="preserve">-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территориальной программой ОМС);</w:t>
      </w:r>
    </w:p>
    <w:p>
      <w:pPr>
        <w:pStyle w:val="0"/>
        <w:spacing w:before="200" w:line-rule="auto"/>
        <w:ind w:firstLine="540"/>
        <w:jc w:val="both"/>
      </w:pPr>
      <w:r>
        <w:rPr>
          <w:sz w:val="20"/>
        </w:rPr>
        <w:t xml:space="preserve">-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pPr>
        <w:pStyle w:val="0"/>
        <w:spacing w:before="200" w:line-rule="auto"/>
        <w:ind w:firstLine="540"/>
        <w:jc w:val="both"/>
      </w:pPr>
      <w:r>
        <w:rPr>
          <w:sz w:val="20"/>
        </w:rPr>
        <w:t xml:space="preserve">- лечения за пределами территории Российской Федерации граждан Российской Федерации, направленных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 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(для фонда "Круг добра");</w:t>
      </w:r>
    </w:p>
    <w:p>
      <w:pPr>
        <w:pStyle w:val="0"/>
        <w:spacing w:before="200" w:line-rule="auto"/>
        <w:ind w:firstLine="540"/>
        <w:jc w:val="both"/>
      </w:pPr>
      <w:r>
        <w:rPr>
          <w:sz w:val="20"/>
        </w:rPr>
        <w:t xml:space="preserve">-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 предоставления в установленном порядке областному бюджету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48" w:tooltip="Федеральный закон от 17.07.1999 N 178-ФЗ (ред. от 14.02.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49" w:tooltip="Постановление Правительства РФ от 26.12.2017 N 1640 (ред. от 30.11.2023) &quot;Об утверждении государственной программы Российской Федерации &quot;Развитие здравоохранения&quot; (с изм. и доп., вступ. в силу с 01.01.2024)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pPr>
        <w:pStyle w:val="0"/>
        <w:spacing w:before="200" w:line-rule="auto"/>
        <w:ind w:firstLine="540"/>
        <w:jc w:val="both"/>
      </w:pPr>
      <w:r>
        <w:rPr>
          <w:sz w:val="20"/>
        </w:rPr>
        <w:t xml:space="preserve">- 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4. За счет бюджетных ассигнований областного бюджета осуществляется финансовое обеспечение:</w:t>
      </w:r>
    </w:p>
    <w:p>
      <w:pPr>
        <w:pStyle w:val="0"/>
        <w:spacing w:before="200" w:line-rule="auto"/>
        <w:ind w:firstLine="540"/>
        <w:jc w:val="both"/>
      </w:pPr>
      <w:r>
        <w:rPr>
          <w:sz w:val="20"/>
        </w:rPr>
        <w:t xml:space="preserve">- скорой, в том числе скорой специализированной, медицинской помощи, не включенной в территориальную программу ОМС Ярославской области,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территориальной программой ОМС Ярославской области;</w:t>
      </w:r>
    </w:p>
    <w:p>
      <w:pPr>
        <w:pStyle w:val="0"/>
        <w:spacing w:before="200" w:line-rule="auto"/>
        <w:ind w:firstLine="540"/>
        <w:jc w:val="both"/>
      </w:pPr>
      <w:r>
        <w:rPr>
          <w:sz w:val="20"/>
        </w:rPr>
        <w:t xml:space="preserve">- скорой, в том числе скорой специализированной, медицинской помощи не застрахованным по ОМС лицам;</w:t>
      </w:r>
    </w:p>
    <w:p>
      <w:pPr>
        <w:pStyle w:val="0"/>
        <w:spacing w:before="200" w:line-rule="auto"/>
        <w:ind w:firstLine="540"/>
        <w:jc w:val="both"/>
      </w:pPr>
      <w:r>
        <w:rPr>
          <w:sz w:val="20"/>
        </w:rPr>
        <w:t xml:space="preserve">- 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территориальной программой ОМС;</w:t>
      </w:r>
    </w:p>
    <w:p>
      <w:pPr>
        <w:pStyle w:val="0"/>
        <w:spacing w:before="200" w:line-rule="auto"/>
        <w:ind w:firstLine="540"/>
        <w:jc w:val="both"/>
      </w:pPr>
      <w:r>
        <w:rPr>
          <w:sz w:val="20"/>
        </w:rPr>
        <w:t xml:space="preserve">-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 медицинской деятельности, связанной с донорством органов и тканей человека в целях трансплантации (пересадки), в том числе обследования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субъектов Российской Федерации;</w:t>
      </w:r>
    </w:p>
    <w:p>
      <w:pPr>
        <w:pStyle w:val="0"/>
        <w:spacing w:before="200" w:line-rule="auto"/>
        <w:ind w:firstLine="540"/>
        <w:jc w:val="both"/>
      </w:pPr>
      <w:r>
        <w:rPr>
          <w:sz w:val="20"/>
        </w:rPr>
        <w:t xml:space="preserve">- предоставления в медицинских организациях государственной системы здравоохранения Ярославской области,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За счет бюджетных ассигнований областного бюджета осуществляются:</w:t>
      </w:r>
    </w:p>
    <w:p>
      <w:pPr>
        <w:pStyle w:val="0"/>
        <w:spacing w:before="200" w:line-rule="auto"/>
        <w:ind w:firstLine="540"/>
        <w:jc w:val="both"/>
      </w:pPr>
      <w:r>
        <w:rPr>
          <w:sz w:val="20"/>
        </w:rPr>
        <w:t xml:space="preserve">-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pPr>
        <w:pStyle w:val="0"/>
        <w:spacing w:before="200" w:line-rule="auto"/>
        <w:ind w:firstLine="540"/>
        <w:jc w:val="both"/>
      </w:pPr>
      <w:r>
        <w:rPr>
          <w:sz w:val="20"/>
        </w:rPr>
        <w:t xml:space="preserve">В рамках Территориальной программы за счет бюджетных ассигнований областного бюджета и средств ОМС (по видам и условиям оказания медицинской помощи, включенным в базовую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За счет бюджетных ассигнований областного бюджета осуществляется финансовое обеспечение транспортировки пациентов, страдающих хронической почечной недостаточностью, проживающих на территории населенных пунктов Ярославской области, в которых отсутствуют медицинские организации, оказывающие медицинскую помощь методом заместительной почечной терапии, от места их фактического проживания до места получения медицинской помощи методом заместительной почечной терапии и обратно в соответствии с </w:t>
      </w:r>
      <w:hyperlink w:history="0" r:id="rId50" w:tooltip="Закон ЯО от 19.12.2008 N 65-з (ред. от 15.02.2024) &quot;Социальный кодекс Ярославской области&quot; (принят Ярославской областной Думой 16.12.2008) {КонсультантПлюс}">
        <w:r>
          <w:rPr>
            <w:sz w:val="20"/>
            <w:color w:val="0000ff"/>
          </w:rPr>
          <w:t xml:space="preserve">Законом</w:t>
        </w:r>
      </w:hyperlink>
      <w:r>
        <w:rPr>
          <w:sz w:val="20"/>
        </w:rPr>
        <w:t xml:space="preserve"> Ярославской области от 19 декабря 2008 г. N 65-з "Социальный кодекс Ярославской области".</w:t>
      </w:r>
    </w:p>
    <w:p>
      <w:pPr>
        <w:pStyle w:val="0"/>
        <w:spacing w:before="200" w:line-rule="auto"/>
        <w:ind w:firstLine="540"/>
        <w:jc w:val="both"/>
      </w:pPr>
      <w:r>
        <w:rPr>
          <w:sz w:val="20"/>
        </w:rPr>
        <w:t xml:space="preserve">Кроме того, за счет бюджетных ассигнований федерального бюджета и областного бюджета в установленном порядке оказывается медицинская помощь, за исключением видов медицинской помощи, оказываемой за счет средств ОМС,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органам исполнительной власти субъектов Российской Федерации и органам местного самоуправления соответственно,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r:id="rId51"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разделе III</w:t>
        </w:r>
      </w:hyperlink>
      <w:r>
        <w:rPr>
          <w:sz w:val="20"/>
        </w:rPr>
        <w:t xml:space="preserve"> Программы государственных гарантий, финансовое обеспечение которых осуществляется за счет средств ОМС в рамках территориальной программы ОМС),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w:history="0" r:id="rId52"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pPr>
        <w:pStyle w:val="0"/>
        <w:jc w:val="both"/>
      </w:pPr>
      <w:r>
        <w:rPr>
          <w:sz w:val="20"/>
        </w:rPr>
      </w:r>
    </w:p>
    <w:bookmarkStart w:id="447" w:name="P447"/>
    <w:bookmarkEnd w:id="447"/>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средние подушевые нормативы финансирования</w:t>
      </w:r>
    </w:p>
    <w:p>
      <w:pPr>
        <w:pStyle w:val="0"/>
        <w:jc w:val="both"/>
      </w:pPr>
      <w:r>
        <w:rPr>
          <w:sz w:val="20"/>
        </w:rPr>
      </w:r>
    </w:p>
    <w:p>
      <w:pPr>
        <w:pStyle w:val="0"/>
        <w:ind w:firstLine="540"/>
        <w:jc w:val="both"/>
      </w:pPr>
      <w:r>
        <w:rPr>
          <w:sz w:val="20"/>
        </w:rPr>
        <w:t xml:space="preserve">Средние </w:t>
      </w:r>
      <w:hyperlink w:history="0" w:anchor="P8895" w:tooltip="СРЕДНИЕ НОРМАТИВЫ">
        <w:r>
          <w:rPr>
            <w:sz w:val="20"/>
            <w:color w:val="0000ff"/>
          </w:rPr>
          <w:t xml:space="preserve">нормативы</w:t>
        </w:r>
      </w:hyperlink>
      <w:r>
        <w:rPr>
          <w:sz w:val="20"/>
        </w:rPr>
        <w:t xml:space="preserve"> объема медицинской помощи и средние нормативы финансовых затрат на единицу объема медицинской помощи на 2024 - 2026 годы приведены в приложении 4 к Территориальной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базовой программе ОМС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pPr>
        <w:pStyle w:val="0"/>
        <w:spacing w:before="200" w:line-rule="auto"/>
        <w:ind w:firstLine="540"/>
        <w:jc w:val="both"/>
      </w:pPr>
      <w:r>
        <w:rPr>
          <w:sz w:val="20"/>
        </w:rPr>
        <w:t xml:space="preserve">Нормативы объемов медицинской помощи, финансовое обеспечение которой осуществляется за счет средств областного бюджета, сформированы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w:t>
      </w:r>
    </w:p>
    <w:p>
      <w:pPr>
        <w:pStyle w:val="0"/>
        <w:spacing w:before="200" w:line-rule="auto"/>
        <w:ind w:firstLine="540"/>
        <w:jc w:val="both"/>
      </w:pPr>
      <w:r>
        <w:rPr>
          <w:sz w:val="20"/>
        </w:rPr>
        <w:t xml:space="preserve">Установленные Территориальной программой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Территориальной программой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В целях обеспечения доступности и качества оказания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ОМС за счет включения в нее отдельных методов лечения, указанных в </w:t>
      </w:r>
      <w:hyperlink w:history="0" r:id="rId53"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разделе II</w:t>
        </w:r>
      </w:hyperlink>
      <w:r>
        <w:rPr>
          <w:sz w:val="20"/>
        </w:rPr>
        <w:t xml:space="preserve"> перечня видов высокотехнологичной медицинской помощи, приведенного в приложении 1 к Программе государственных гарантий, для каждой медицинской организации в объеме, сопоставимом с объемом предыдущего года.</w:t>
      </w:r>
    </w:p>
    <w:p>
      <w:pPr>
        <w:pStyle w:val="0"/>
        <w:spacing w:before="200" w:line-rule="auto"/>
        <w:ind w:firstLine="540"/>
        <w:jc w:val="both"/>
      </w:pPr>
      <w:r>
        <w:rPr>
          <w:sz w:val="20"/>
        </w:rPr>
        <w:t xml:space="preserve">В нормативы объема медицинской помощи за счет бюджетных ассигнований бюджета Ярославской области, оказываемой в амбулаторных и стационарных условиях, включаются объемы медицинской помощи, оказываемой не идентифицированным и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pPr>
        <w:pStyle w:val="0"/>
        <w:spacing w:before="200" w:line-rule="auto"/>
        <w:ind w:firstLine="540"/>
        <w:jc w:val="both"/>
      </w:pPr>
      <w:r>
        <w:rPr>
          <w:sz w:val="20"/>
        </w:rPr>
        <w:t xml:space="preserve">Нормативы объемов медицинской помощи, финансовое обеспечение которой осуществляется за счет средств областного бюджета, сформированы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w:t>
      </w:r>
    </w:p>
    <w:p>
      <w:pPr>
        <w:pStyle w:val="0"/>
        <w:spacing w:before="200" w:line-rule="auto"/>
        <w:ind w:firstLine="540"/>
        <w:jc w:val="both"/>
      </w:pPr>
      <w:r>
        <w:rPr>
          <w:sz w:val="20"/>
        </w:rPr>
        <w:t xml:space="preserve">Установленные Территориальной программой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Территориальной программой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 Подушевые нормативы финансирования за счет средств ОМС на финансирование базовой программы ОМС за счет субвенций из бюджета Федерального фонда ОМС устанавливаются с учетом соответствующих коэффициентов дифференциации, рассчитанных в соответствии с </w:t>
      </w:r>
      <w:hyperlink w:history="0" r:id="rId54"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устанавливаются с учетом региональных особенностей и обеспечивают выполнение расходных обязательств Ярославской области, в том числе в части заработной платы медицинских работников.</w:t>
      </w:r>
    </w:p>
    <w:p>
      <w:pPr>
        <w:pStyle w:val="0"/>
        <w:spacing w:before="200" w:line-rule="auto"/>
        <w:ind w:firstLine="540"/>
        <w:jc w:val="both"/>
      </w:pPr>
      <w:r>
        <w:rPr>
          <w:sz w:val="20"/>
        </w:rPr>
        <w:t xml:space="preserve">Подушевые нормативы финансирования, предусмотренные Территориальной программой (без учета расходов федерального бюджета), составляют:</w:t>
      </w:r>
    </w:p>
    <w:p>
      <w:pPr>
        <w:pStyle w:val="0"/>
        <w:spacing w:before="200" w:line-rule="auto"/>
        <w:ind w:firstLine="540"/>
        <w:jc w:val="both"/>
      </w:pPr>
      <w:r>
        <w:rPr>
          <w:sz w:val="20"/>
        </w:rPr>
        <w:t xml:space="preserve">- за счет бюджетных ассигнований соответствующих бюджетов (в расчете на 1 жителя): в 2024 году - 6094,78 рубля, в 2025 году - 5522,41 рубля, в 2026 году - 5572,08 рубля;</w:t>
      </w:r>
    </w:p>
    <w:p>
      <w:pPr>
        <w:pStyle w:val="0"/>
        <w:spacing w:before="200" w:line-rule="auto"/>
        <w:ind w:firstLine="540"/>
        <w:jc w:val="both"/>
      </w:pPr>
      <w:r>
        <w:rPr>
          <w:sz w:val="20"/>
        </w:rPr>
        <w:t xml:space="preserve">- за счет средств ОМС на финансирование базовой программы ОМС (за исключением федеральных медицинских организаций) за счет субвенций Федерального фонда ОМС и прочих поступлений (в расчете на 1 застрахованное лицо): в 2024 году - 17933,22 рубля, в том числе для оказания медицинской помощи по профилю "медицинская реабилитация" - 388,53 рубля, в 2025 году - 19175,3 рубля, в том числе для оказания медицинской помощи по профилю "медицинская реабилитация" - 411,0 рубля, в 2026 году - 20456,9 рубля, в том числе для оказания медицинской помощи по профилю "медицинская реабилитация" - 433,7 рубля.</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Программой государственных гарантий (в случае оказания соответствующей медицинской помощи в субъекте Российской Федерации).</w:t>
      </w:r>
    </w:p>
    <w:p>
      <w:pPr>
        <w:pStyle w:val="0"/>
        <w:spacing w:before="200" w:line-rule="auto"/>
        <w:ind w:firstLine="540"/>
        <w:jc w:val="both"/>
      </w:pPr>
      <w:r>
        <w:rPr>
          <w:sz w:val="20"/>
        </w:rPr>
        <w:t xml:space="preserve">Коэффициент дифференциации для медицинской помощи, оказываемой за счет средств ОМС в рамках Территориальной программы, является единым для всей территории Ярославской области и учитывается в базовом (среднем) подушевом нормативе финансирования медицинской помощи.</w:t>
      </w:r>
    </w:p>
    <w:p>
      <w:pPr>
        <w:pStyle w:val="0"/>
        <w:spacing w:before="200" w:line-rule="auto"/>
        <w:ind w:firstLine="540"/>
        <w:jc w:val="both"/>
      </w:pPr>
      <w:r>
        <w:rPr>
          <w:sz w:val="20"/>
        </w:rPr>
        <w:t xml:space="preserve">Подушевые нормативы финансирования базовой программы ОМС за счет субвенций из бюджета Федерального фонда ОМС сформированы без учета средств бюджета Федерального фонда ОМС, направляемых на оказание высокотехнологичной медицинской помощи, не включенной в базовую программу ОМС, в соответствии с </w:t>
      </w:r>
      <w:hyperlink w:history="0" r:id="rId55"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разделом II</w:t>
        </w:r>
      </w:hyperlink>
      <w:r>
        <w:rPr>
          <w:sz w:val="20"/>
        </w:rPr>
        <w:t xml:space="preserve"> перечня видов высокотехнологичной медицинской помощи, приведенного в приложении N 1 к Программе государственных гарантий.</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тысяч человек,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здравпунктов,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 для медицинских организаций, обслуживающих до 20 тысяч человек, - не менее 1,113;</w:t>
      </w:r>
    </w:p>
    <w:p>
      <w:pPr>
        <w:pStyle w:val="0"/>
        <w:spacing w:before="200" w:line-rule="auto"/>
        <w:ind w:firstLine="540"/>
        <w:jc w:val="both"/>
      </w:pPr>
      <w:r>
        <w:rPr>
          <w:sz w:val="20"/>
        </w:rPr>
        <w:t xml:space="preserve">- для медицинских организаций, обслуживающих свыше 20 тысяч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тарифным соглашением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тысяч человек.</w:t>
      </w:r>
    </w:p>
    <w:p>
      <w:pPr>
        <w:pStyle w:val="0"/>
        <w:spacing w:before="200" w:line-rule="auto"/>
        <w:ind w:firstLine="540"/>
        <w:jc w:val="both"/>
      </w:pPr>
      <w:r>
        <w:rPr>
          <w:sz w:val="20"/>
        </w:rPr>
        <w:t xml:space="preserve">При невозможности проведения в конкретной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5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 части 1 статьи 7</w:t>
        </w:r>
      </w:hyperlink>
      <w:r>
        <w:rPr>
          <w:sz w:val="20"/>
        </w:rPr>
        <w:t xml:space="preserve"> Федерального закона от 29 ноября 2010 года N 326-ФЗ "Об обязательном медицинском страховании в Российской Федерации".</w:t>
      </w:r>
    </w:p>
    <w:p>
      <w:pPr>
        <w:pStyle w:val="0"/>
        <w:spacing w:before="200" w:line-rule="auto"/>
        <w:ind w:firstLine="540"/>
        <w:jc w:val="both"/>
      </w:pPr>
      <w:r>
        <w:rPr>
          <w:sz w:val="20"/>
        </w:rPr>
        <w:t xml:space="preserve">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pPr>
        <w:pStyle w:val="0"/>
        <w:spacing w:before="200" w:line-rule="auto"/>
        <w:ind w:firstLine="540"/>
        <w:jc w:val="both"/>
      </w:pPr>
      <w:r>
        <w:rPr>
          <w:sz w:val="20"/>
        </w:rPr>
        <w:t xml:space="preserve">- фельдшерский или фельдшерско-акушерский здравпункт, обслуживающий от 101 до 900 жителей, - 1230,5 тыс. рублей;</w:t>
      </w:r>
    </w:p>
    <w:p>
      <w:pPr>
        <w:pStyle w:val="0"/>
        <w:spacing w:before="200" w:line-rule="auto"/>
        <w:ind w:firstLine="540"/>
        <w:jc w:val="both"/>
      </w:pPr>
      <w:r>
        <w:rPr>
          <w:sz w:val="20"/>
        </w:rPr>
        <w:t xml:space="preserve">- фельдшерский или фельдшерско-акушерский здравпункт, обслуживающий от 901 до 1500 жителей, - 2460,9 тыс. рублей;</w:t>
      </w:r>
    </w:p>
    <w:p>
      <w:pPr>
        <w:pStyle w:val="0"/>
        <w:spacing w:before="200" w:line-rule="auto"/>
        <w:ind w:firstLine="540"/>
        <w:jc w:val="both"/>
      </w:pPr>
      <w:r>
        <w:rPr>
          <w:sz w:val="20"/>
        </w:rPr>
        <w:t xml:space="preserve">- фельдшерский или фельдшерско-акушерский здравпункт, обслуживающий от 1501 до 2000 жителей, - 2907,1 тыс. рублей.</w:t>
      </w:r>
    </w:p>
    <w:p>
      <w:pPr>
        <w:pStyle w:val="0"/>
        <w:spacing w:before="200" w:line-rule="auto"/>
        <w:ind w:firstLine="540"/>
        <w:jc w:val="both"/>
      </w:pPr>
      <w:r>
        <w:rPr>
          <w:sz w:val="20"/>
        </w:rPr>
        <w:t xml:space="preserve">В случае оказания указанными пунктами медицинской помощи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57"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данным разделом среднего размера их финансового обеспечения.</w:t>
      </w:r>
    </w:p>
    <w:p>
      <w:pPr>
        <w:pStyle w:val="0"/>
        <w:spacing w:before="200" w:line-rule="auto"/>
        <w:ind w:firstLine="540"/>
        <w:jc w:val="both"/>
      </w:pPr>
      <w:r>
        <w:rPr>
          <w:sz w:val="20"/>
        </w:rPr>
        <w:t xml:space="preserve">Порядок и размеры возмещения расходов, связанных с оказанием медицинской помощи в экстренной форме застрахованным по ОМС лицам, определяются </w:t>
      </w:r>
      <w:hyperlink w:history="0" r:id="rId58"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Правилами</w:t>
        </w:r>
      </w:hyperlink>
      <w:r>
        <w:rPr>
          <w:sz w:val="20"/>
        </w:rPr>
        <w:t xml:space="preserve"> ОМС, утвержденными приказом Министерства здравоохранения Российской Федерации от 28 февраля 2019 г. N 108н "Об утверждении Правил обязательного медицинского страхования", и договором на оказание и оплату медицинской помощи по ОМС, заключенным между страховой медицинской организацией и медицинской организацией.</w:t>
      </w:r>
    </w:p>
    <w:p>
      <w:pPr>
        <w:pStyle w:val="0"/>
        <w:spacing w:before="200" w:line-rule="auto"/>
        <w:ind w:firstLine="540"/>
        <w:jc w:val="both"/>
      </w:pPr>
      <w:r>
        <w:rPr>
          <w:sz w:val="20"/>
        </w:rPr>
        <w:t xml:space="preserve">Порядок определения объема финансового обеспечения медицинской помощи, оказанной не застрахованным по ОМС лицам в экстренной форме при внезапных острых заболеваниях, состояниях, представляющих угрозу жизни пациента, входящих в базовую программу ОМС, за исключением оказания скорой медицинской помощи, устанавливается постановлением Правительства области.</w:t>
      </w:r>
    </w:p>
    <w:p>
      <w:pPr>
        <w:pStyle w:val="0"/>
        <w:jc w:val="both"/>
      </w:pPr>
      <w:r>
        <w:rPr>
          <w:sz w:val="20"/>
        </w:rPr>
      </w:r>
    </w:p>
    <w:bookmarkStart w:id="490" w:name="P490"/>
    <w:bookmarkEnd w:id="490"/>
    <w:p>
      <w:pPr>
        <w:pStyle w:val="2"/>
        <w:outlineLvl w:val="1"/>
        <w:jc w:val="center"/>
      </w:pPr>
      <w:r>
        <w:rPr>
          <w:sz w:val="20"/>
        </w:rPr>
        <w:t xml:space="preserve">VII. Порядок предоставления бесплатной медицинской помощи</w:t>
      </w:r>
    </w:p>
    <w:p>
      <w:pPr>
        <w:pStyle w:val="2"/>
        <w:jc w:val="center"/>
      </w:pPr>
      <w:r>
        <w:rPr>
          <w:sz w:val="20"/>
        </w:rPr>
        <w:t xml:space="preserve">населению Ярославской области</w:t>
      </w:r>
    </w:p>
    <w:p>
      <w:pPr>
        <w:pStyle w:val="0"/>
        <w:jc w:val="both"/>
      </w:pPr>
      <w:r>
        <w:rPr>
          <w:sz w:val="20"/>
        </w:rPr>
      </w:r>
    </w:p>
    <w:p>
      <w:pPr>
        <w:pStyle w:val="2"/>
        <w:outlineLvl w:val="2"/>
        <w:jc w:val="center"/>
      </w:pPr>
      <w:r>
        <w:rPr>
          <w:sz w:val="20"/>
        </w:rPr>
        <w:t xml:space="preserve">1. Условия предоставления бесплатной медицинской помощи</w:t>
      </w:r>
    </w:p>
    <w:p>
      <w:pPr>
        <w:pStyle w:val="2"/>
        <w:jc w:val="center"/>
      </w:pPr>
      <w:r>
        <w:rPr>
          <w:sz w:val="20"/>
        </w:rPr>
        <w:t xml:space="preserve">населению Ярославской области</w:t>
      </w:r>
    </w:p>
    <w:p>
      <w:pPr>
        <w:pStyle w:val="0"/>
        <w:jc w:val="both"/>
      </w:pPr>
      <w:r>
        <w:rPr>
          <w:sz w:val="20"/>
        </w:rPr>
      </w:r>
    </w:p>
    <w:p>
      <w:pPr>
        <w:pStyle w:val="0"/>
        <w:ind w:firstLine="540"/>
        <w:jc w:val="both"/>
      </w:pPr>
      <w:r>
        <w:rPr>
          <w:sz w:val="20"/>
        </w:rPr>
        <w:t xml:space="preserve">Данный подраздел определяет порядок и условия оказания бесплатной медицинской помощи населению Ярославской области, в том числе сроки ожидания медицинской помощи, предоставляемой в плановом порядке, а также условия реализации права на внеочередное оказание медицинской помощи отдельным категориям граждан в медицинских организациях, находящихся на территории Ярославской области, участвующих в реализации Территориальной программы.</w:t>
      </w:r>
    </w:p>
    <w:p>
      <w:pPr>
        <w:pStyle w:val="0"/>
        <w:spacing w:before="200" w:line-rule="auto"/>
        <w:ind w:firstLine="540"/>
        <w:jc w:val="both"/>
      </w:pPr>
      <w:r>
        <w:rPr>
          <w:sz w:val="20"/>
        </w:rPr>
        <w:t xml:space="preserve">Медицинская помощь предоставляется на территории Ярославской области при представлении гражданином документа, удостоверяющего личность, или полиса ОМС на материальном носителе. Отсутствие указанных документов не является причиной для отказа в предоставлении медицинской помощи в экстренных случаях, угрожающих жизни пациента.</w:t>
      </w:r>
    </w:p>
    <w:p>
      <w:pPr>
        <w:pStyle w:val="0"/>
        <w:spacing w:before="200" w:line-rule="auto"/>
        <w:ind w:firstLine="540"/>
        <w:jc w:val="both"/>
      </w:pPr>
      <w:r>
        <w:rPr>
          <w:sz w:val="20"/>
        </w:rPr>
        <w:t xml:space="preserve">Гражданам Российской Федерации, застрахованным за пределами Ярославской области, медицинская помощь на территории Ярославской области оказывается в объеме, предусмотренном базовой программой ОМС.</w:t>
      </w:r>
    </w:p>
    <w:p>
      <w:pPr>
        <w:pStyle w:val="0"/>
        <w:spacing w:before="200" w:line-rule="auto"/>
        <w:ind w:firstLine="540"/>
        <w:jc w:val="both"/>
      </w:pPr>
      <w:r>
        <w:rPr>
          <w:sz w:val="20"/>
        </w:rPr>
        <w:t xml:space="preserve">Оказание медицинской помощи иностранным гражданам осуществляется в соответствии с </w:t>
      </w:r>
      <w:hyperlink w:history="0" r:id="rId59" w:tooltip="Постановление Правительства РФ от 06.03.2013 N 186 (ред. от 25.11.2022) &quot;Об утверждении Правил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6 марта 2013 г. N 186 "Об утверждении Правил оказания медицинской помощи иностранным гражданам на территории Российской Федерации".</w:t>
      </w:r>
    </w:p>
    <w:p>
      <w:pPr>
        <w:pStyle w:val="0"/>
        <w:spacing w:before="200" w:line-rule="auto"/>
        <w:ind w:firstLine="540"/>
        <w:jc w:val="both"/>
      </w:pPr>
      <w:r>
        <w:rPr>
          <w:sz w:val="20"/>
        </w:rPr>
        <w:t xml:space="preserve">Оказание медицинской помощи в рамках Территориальной программы осуществляется на основе стандартов медицинской помощи в соответствии с условиями и порядками оказания медицинской помощи по ее видам, утвержденными в установленном порядке.</w:t>
      </w:r>
    </w:p>
    <w:p>
      <w:pPr>
        <w:pStyle w:val="0"/>
        <w:spacing w:before="200" w:line-rule="auto"/>
        <w:ind w:firstLine="540"/>
        <w:jc w:val="both"/>
      </w:pPr>
      <w:r>
        <w:rPr>
          <w:sz w:val="20"/>
        </w:rPr>
        <w:t xml:space="preserve">Санитарно-эпидемиологические и другие условия при оказании медицинских услуг должны соответствовать требованиям, предъявляемым при лицензировании медицинской организации.</w:t>
      </w:r>
    </w:p>
    <w:p>
      <w:pPr>
        <w:pStyle w:val="0"/>
        <w:spacing w:before="200" w:line-rule="auto"/>
        <w:ind w:firstLine="540"/>
        <w:jc w:val="both"/>
      </w:pPr>
      <w:r>
        <w:rPr>
          <w:sz w:val="20"/>
        </w:rPr>
        <w:t xml:space="preserve">В условиях и (или) при возникновении угрозы распространения заболеваний, представляющих опасность для окружающих, сроки ожидания оказания медицинской помощи в плановой форме могут быть увеличены (в зависимости от эпидемиологической ситуации).</w:t>
      </w:r>
    </w:p>
    <w:p>
      <w:pPr>
        <w:pStyle w:val="0"/>
        <w:spacing w:before="200" w:line-rule="auto"/>
        <w:ind w:firstLine="540"/>
        <w:jc w:val="both"/>
      </w:pPr>
      <w:r>
        <w:rPr>
          <w:sz w:val="20"/>
        </w:rPr>
        <w:t xml:space="preserve">Текст Территориальной программы и приложений к ней должен находиться в каждой медицинской организации, ознакомление с ним должно быть доступно каждому пациенту (информация должна быть размещена на стендах, в регистратуре, приемных отделениях).</w:t>
      </w:r>
    </w:p>
    <w:p>
      <w:pPr>
        <w:pStyle w:val="0"/>
        <w:jc w:val="both"/>
      </w:pPr>
      <w:r>
        <w:rPr>
          <w:sz w:val="20"/>
        </w:rPr>
      </w:r>
    </w:p>
    <w:p>
      <w:pPr>
        <w:pStyle w:val="2"/>
        <w:outlineLvl w:val="2"/>
        <w:jc w:val="center"/>
      </w:pPr>
      <w:r>
        <w:rPr>
          <w:sz w:val="20"/>
        </w:rPr>
        <w:t xml:space="preserve">2. Права пациента при обращении за медицинской помощью</w:t>
      </w:r>
    </w:p>
    <w:p>
      <w:pPr>
        <w:pStyle w:val="0"/>
        <w:jc w:val="both"/>
      </w:pPr>
      <w:r>
        <w:rPr>
          <w:sz w:val="20"/>
        </w:rPr>
      </w:r>
    </w:p>
    <w:p>
      <w:pPr>
        <w:pStyle w:val="0"/>
        <w:ind w:firstLine="540"/>
        <w:jc w:val="both"/>
      </w:pPr>
      <w:r>
        <w:rPr>
          <w:sz w:val="20"/>
        </w:rPr>
        <w:t xml:space="preserve">При обращении за медицинской помощью пациент имеет право на:</w:t>
      </w:r>
    </w:p>
    <w:p>
      <w:pPr>
        <w:pStyle w:val="0"/>
        <w:spacing w:before="200" w:line-rule="auto"/>
        <w:ind w:firstLine="540"/>
        <w:jc w:val="both"/>
      </w:pPr>
      <w:r>
        <w:rPr>
          <w:sz w:val="20"/>
        </w:rPr>
        <w:t xml:space="preserve">- медицинскую помощь в гарантированном объеме, оказываемую без взимания платы в соответствии с Территориальной программой, а также на получение платных медицинских услуг и иных услуг, в том числе в соответствии с договором добровольного медицинского страхования;</w:t>
      </w:r>
    </w:p>
    <w:p>
      <w:pPr>
        <w:pStyle w:val="0"/>
        <w:spacing w:before="200" w:line-rule="auto"/>
        <w:ind w:firstLine="540"/>
        <w:jc w:val="both"/>
      </w:pPr>
      <w:r>
        <w:rPr>
          <w:sz w:val="20"/>
        </w:rPr>
        <w:t xml:space="preserve">- выбор медицинской организации из медицинских организаций, участвующих в реализации территориальной программы ОМС Ярославской области в соответствии с законодательством в сфере охраны здоровья, а также выбор врача, в том числе врача общей практики (семейного врача) и лечащего врача, с учетом его согласия;</w:t>
      </w:r>
    </w:p>
    <w:p>
      <w:pPr>
        <w:pStyle w:val="0"/>
        <w:spacing w:before="200" w:line-rule="auto"/>
        <w:ind w:firstLine="540"/>
        <w:jc w:val="both"/>
      </w:pPr>
      <w:r>
        <w:rPr>
          <w:sz w:val="20"/>
        </w:rPr>
        <w:t xml:space="preserve">- выбор страховой медицинской организации путем подачи заявления в порядке, установленном правилами ОМС;</w:t>
      </w:r>
    </w:p>
    <w:p>
      <w:pPr>
        <w:pStyle w:val="0"/>
        <w:spacing w:before="200" w:line-rule="auto"/>
        <w:ind w:firstLine="540"/>
        <w:jc w:val="both"/>
      </w:pPr>
      <w:r>
        <w:rPr>
          <w:sz w:val="20"/>
        </w:rPr>
        <w:t xml:space="preserve">- замену страховой медицинской организации, в которой ранее был застрахован гражданин, один раз в течение календарного года (не позднее 01 ноября) либо чаще в случае изменения места жительства или прекращения действия договора о финансовом обеспечении ОМС в порядке, установленном правилами ОМС, путем подачи заявления во вновь выбранную страховую медицинскую организацию;</w:t>
      </w:r>
    </w:p>
    <w:p>
      <w:pPr>
        <w:pStyle w:val="0"/>
        <w:spacing w:before="200" w:line-rule="auto"/>
        <w:ind w:firstLine="540"/>
        <w:jc w:val="both"/>
      </w:pPr>
      <w:r>
        <w:rPr>
          <w:sz w:val="20"/>
        </w:rPr>
        <w:t xml:space="preserve">-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pPr>
        <w:pStyle w:val="0"/>
        <w:spacing w:before="200" w:line-rule="auto"/>
        <w:ind w:firstLine="540"/>
        <w:jc w:val="both"/>
      </w:pPr>
      <w:r>
        <w:rPr>
          <w:sz w:val="20"/>
        </w:rPr>
        <w:t xml:space="preserve">- получение консультаций врачей-специалистов, проведение по его просьбе консилиума и консультаций других специалистов;</w:t>
      </w:r>
    </w:p>
    <w:p>
      <w:pPr>
        <w:pStyle w:val="0"/>
        <w:spacing w:before="200" w:line-rule="auto"/>
        <w:ind w:firstLine="540"/>
        <w:jc w:val="both"/>
      </w:pPr>
      <w:r>
        <w:rPr>
          <w:sz w:val="20"/>
        </w:rPr>
        <w:t xml:space="preserve">- облегчение боли, связанной с заболеванием и (или) медицинским вмешательством, доступными методами и лекарственными средствами;</w:t>
      </w:r>
    </w:p>
    <w:p>
      <w:pPr>
        <w:pStyle w:val="0"/>
        <w:spacing w:before="200" w:line-rule="auto"/>
        <w:ind w:firstLine="540"/>
        <w:jc w:val="both"/>
      </w:pPr>
      <w:r>
        <w:rPr>
          <w:sz w:val="20"/>
        </w:rPr>
        <w:t xml:space="preserve">- присутствие родителей или иных законных представителей при оказании медицинской помощи и консультативных услуг детям до 15 лет. В случае оказания медицинской помощи в их отсутствие родители или иные законные представители вправе получить у врача исчерпывающую информацию о состоянии здоровья ребенка и оказанной медицинской помощи;</w:t>
      </w:r>
    </w:p>
    <w:p>
      <w:pPr>
        <w:pStyle w:val="0"/>
        <w:spacing w:before="200" w:line-rule="auto"/>
        <w:ind w:firstLine="540"/>
        <w:jc w:val="both"/>
      </w:pPr>
      <w:r>
        <w:rPr>
          <w:sz w:val="20"/>
        </w:rPr>
        <w:t xml:space="preserve">- получение информации о своих правах и обязанностях и состоянии своего здоровья, а также на выбор лиц, которым в интересах пациента может быть передана информация о состоянии его здоровья;</w:t>
      </w:r>
    </w:p>
    <w:p>
      <w:pPr>
        <w:pStyle w:val="0"/>
        <w:spacing w:before="200" w:line-rule="auto"/>
        <w:ind w:firstLine="540"/>
        <w:jc w:val="both"/>
      </w:pPr>
      <w:r>
        <w:rPr>
          <w:sz w:val="20"/>
        </w:rPr>
        <w:t xml:space="preserve">- получение достоверной и своевременной информации о видах, качестве и об условиях предоставления медицинской помощи,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pPr>
        <w:pStyle w:val="0"/>
        <w:spacing w:before="200" w:line-rule="auto"/>
        <w:ind w:firstLine="540"/>
        <w:jc w:val="both"/>
      </w:pPr>
      <w:r>
        <w:rPr>
          <w:sz w:val="20"/>
        </w:rPr>
        <w:t xml:space="preserve">- получение лечебного питания в случае нахождения на лечении в стационарных условиях;</w:t>
      </w:r>
    </w:p>
    <w:p>
      <w:pPr>
        <w:pStyle w:val="0"/>
        <w:spacing w:before="200" w:line-rule="auto"/>
        <w:ind w:firstLine="540"/>
        <w:jc w:val="both"/>
      </w:pPr>
      <w:r>
        <w:rPr>
          <w:sz w:val="20"/>
        </w:rPr>
        <w:t xml:space="preserve">-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w:t>
      </w:r>
    </w:p>
    <w:p>
      <w:pPr>
        <w:pStyle w:val="0"/>
        <w:spacing w:before="200" w:line-rule="auto"/>
        <w:ind w:firstLine="540"/>
        <w:jc w:val="both"/>
      </w:pPr>
      <w:r>
        <w:rPr>
          <w:sz w:val="20"/>
        </w:rPr>
        <w:t xml:space="preserve">- информированное добровольное согласие на медицинское вмешательство;</w:t>
      </w:r>
    </w:p>
    <w:p>
      <w:pPr>
        <w:pStyle w:val="0"/>
        <w:spacing w:before="200" w:line-rule="auto"/>
        <w:ind w:firstLine="540"/>
        <w:jc w:val="both"/>
      </w:pPr>
      <w:r>
        <w:rPr>
          <w:sz w:val="20"/>
        </w:rPr>
        <w:t xml:space="preserve">- отказ от медицинского вмешательства или требование его прекращения;</w:t>
      </w:r>
    </w:p>
    <w:p>
      <w:pPr>
        <w:pStyle w:val="0"/>
        <w:spacing w:before="200" w:line-rule="auto"/>
        <w:ind w:firstLine="540"/>
        <w:jc w:val="both"/>
      </w:pPr>
      <w:r>
        <w:rPr>
          <w:sz w:val="20"/>
        </w:rPr>
        <w:t xml:space="preserve">- возмещение ущерба в случае причинения вреда его здоровью при оказании медицинской помощи в соответствии с законодательством Российской Федерации;</w:t>
      </w:r>
    </w:p>
    <w:p>
      <w:pPr>
        <w:pStyle w:val="0"/>
        <w:spacing w:before="200" w:line-rule="auto"/>
        <w:ind w:firstLine="540"/>
        <w:jc w:val="both"/>
      </w:pPr>
      <w:r>
        <w:rPr>
          <w:sz w:val="20"/>
        </w:rPr>
        <w:t xml:space="preserve">- допуск к нему адвоката или иного законного представителя для защиты его прав;</w:t>
      </w:r>
    </w:p>
    <w:p>
      <w:pPr>
        <w:pStyle w:val="0"/>
        <w:spacing w:before="200" w:line-rule="auto"/>
        <w:ind w:firstLine="540"/>
        <w:jc w:val="both"/>
      </w:pPr>
      <w:r>
        <w:rPr>
          <w:sz w:val="20"/>
        </w:rPr>
        <w:t xml:space="preserve">- допуск к нему священнослужителя, а в больничном учреждении - предоставление условий для отправления религиозных обрядов, в том числе предоставление отдельного помещения, если это не нарушает внутренний распорядок медицинской организации;</w:t>
      </w:r>
    </w:p>
    <w:p>
      <w:pPr>
        <w:pStyle w:val="0"/>
        <w:spacing w:before="200" w:line-rule="auto"/>
        <w:ind w:firstLine="540"/>
        <w:jc w:val="both"/>
      </w:pPr>
      <w:r>
        <w:rPr>
          <w:sz w:val="20"/>
        </w:rPr>
        <w:t xml:space="preserve">- защиту прав и законных интересов в сфере ОМС, защиту персональных данных, необходимых для ведения персонифицированного учета в сфере ОМС;</w:t>
      </w:r>
    </w:p>
    <w:p>
      <w:pPr>
        <w:pStyle w:val="0"/>
        <w:spacing w:before="200" w:line-rule="auto"/>
        <w:ind w:firstLine="540"/>
        <w:jc w:val="both"/>
      </w:pPr>
      <w:r>
        <w:rPr>
          <w:sz w:val="20"/>
        </w:rPr>
        <w:t xml:space="preserve">- уважительное и гуманное отношение со стороны медицинского и обслуживающего персонала.</w:t>
      </w:r>
    </w:p>
    <w:p>
      <w:pPr>
        <w:pStyle w:val="0"/>
        <w:spacing w:before="200" w:line-rule="auto"/>
        <w:ind w:firstLine="540"/>
        <w:jc w:val="both"/>
      </w:pPr>
      <w:r>
        <w:rPr>
          <w:sz w:val="20"/>
        </w:rPr>
        <w:t xml:space="preserve">В случае нарушения прав пациента он может обращаться с жалобой непосредственно к руководителю или иному должностному лицу медицинской организации, в которой ему оказывается медицинская помощь, в соответствующие профессиональные медицинские ассоциации, в страховые медицинские организации, в Территориальный фонд ОМС Ярославской области либо в суд.</w:t>
      </w:r>
    </w:p>
    <w:p>
      <w:pPr>
        <w:pStyle w:val="0"/>
        <w:jc w:val="both"/>
      </w:pPr>
      <w:r>
        <w:rPr>
          <w:sz w:val="20"/>
        </w:rPr>
      </w:r>
    </w:p>
    <w:p>
      <w:pPr>
        <w:pStyle w:val="2"/>
        <w:outlineLvl w:val="2"/>
        <w:jc w:val="center"/>
      </w:pPr>
      <w:r>
        <w:rPr>
          <w:sz w:val="20"/>
        </w:rPr>
        <w:t xml:space="preserve">3. Порядок и условия выбора гражданином медицинской</w:t>
      </w:r>
    </w:p>
    <w:p>
      <w:pPr>
        <w:pStyle w:val="2"/>
        <w:jc w:val="center"/>
      </w:pPr>
      <w:r>
        <w:rPr>
          <w:sz w:val="20"/>
        </w:rPr>
        <w:t xml:space="preserve">организации и врача при оказании гражданину медицинской</w:t>
      </w:r>
    </w:p>
    <w:p>
      <w:pPr>
        <w:pStyle w:val="2"/>
        <w:jc w:val="center"/>
      </w:pPr>
      <w:r>
        <w:rPr>
          <w:sz w:val="20"/>
        </w:rPr>
        <w:t xml:space="preserve">помощи в пределах Ярославской области в рамках</w:t>
      </w:r>
    </w:p>
    <w:p>
      <w:pPr>
        <w:pStyle w:val="2"/>
        <w:jc w:val="center"/>
      </w:pPr>
      <w:r>
        <w:rPr>
          <w:sz w:val="20"/>
        </w:rPr>
        <w:t xml:space="preserve">Территориальной программы</w:t>
      </w:r>
    </w:p>
    <w:p>
      <w:pPr>
        <w:pStyle w:val="0"/>
        <w:jc w:val="both"/>
      </w:pPr>
      <w:r>
        <w:rPr>
          <w:sz w:val="20"/>
        </w:rPr>
      </w:r>
    </w:p>
    <w:p>
      <w:pPr>
        <w:pStyle w:val="0"/>
        <w:ind w:firstLine="540"/>
        <w:jc w:val="both"/>
      </w:pPr>
      <w:r>
        <w:rPr>
          <w:sz w:val="20"/>
        </w:rPr>
        <w:t xml:space="preserve">3.1. При оказании гражданину медицинской помощи в рамках Территориальной программы он имеет право на выбор медицинской организации в соответствии с </w:t>
      </w:r>
      <w:hyperlink w:history="0" r:id="rId60"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Порядком</w:t>
        </w:r>
      </w:hyperlink>
      <w:r>
        <w:rPr>
          <w:sz w:val="20"/>
        </w:rP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утвержденным приказом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в соответствии с </w:t>
      </w:r>
      <w:hyperlink w:history="0" r:id="rId61"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Порядком</w:t>
        </w:r>
      </w:hyperlink>
      <w:r>
        <w:rPr>
          <w:sz w:val="20"/>
        </w:rPr>
        <w:t xml:space="preserve"> содействия руководителем медицинской организации (ее подразделения) выбору пациентом врача в случае требования пациента о замене лечащего врача, утвержденным приказом Министерства здравоохранения и социального развития Российской Федерации от 26 апреля 2012 г.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 с учетом согласия врача.</w:t>
      </w:r>
    </w:p>
    <w:p>
      <w:pPr>
        <w:pStyle w:val="0"/>
        <w:spacing w:before="200" w:line-rule="auto"/>
        <w:ind w:firstLine="540"/>
        <w:jc w:val="both"/>
      </w:pPr>
      <w:r>
        <w:rPr>
          <w:sz w:val="20"/>
        </w:rPr>
        <w:t xml:space="preserve">3.2.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не чаще чем один раз в год (за исключением случаев замены медицинской организации) осуществляет выбор врача-терапевта, врача-терапевта участкового, врача-педиатра, врача-педиатра участкового, врача общей практики (семейного врача) или фельдшера путем подачи лично или через своего представителя заявления на имя руководителя медицинской организации.</w:t>
      </w:r>
    </w:p>
    <w:p>
      <w:pPr>
        <w:pStyle w:val="0"/>
        <w:spacing w:before="200" w:line-rule="auto"/>
        <w:ind w:firstLine="540"/>
        <w:jc w:val="both"/>
      </w:pPr>
      <w:r>
        <w:rPr>
          <w:sz w:val="20"/>
        </w:rPr>
        <w:t xml:space="preserve">Решение вопроса о прикреплении пациента к медицинской организации находится в компетенции главного врача данной медицинской организации.</w:t>
      </w:r>
    </w:p>
    <w:p>
      <w:pPr>
        <w:pStyle w:val="0"/>
        <w:spacing w:before="200" w:line-rule="auto"/>
        <w:ind w:firstLine="540"/>
        <w:jc w:val="both"/>
      </w:pPr>
      <w:r>
        <w:rPr>
          <w:sz w:val="20"/>
        </w:rPr>
        <w:t xml:space="preserve">При выборе врача и медицинской организации гражданин имеет право на получение в доступной для него форме, в том числе в информационно-телекоммуникационной сети "Интернет", информации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или приравненную к ней службу по контракту,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r:id="rId6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статьями 25</w:t>
        </w:r>
      </w:hyperlink>
      <w:r>
        <w:rPr>
          <w:sz w:val="20"/>
        </w:rPr>
        <w:t xml:space="preserve"> и </w:t>
      </w:r>
      <w:hyperlink w:history="0" r:id="rId63"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26</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3.3. Специализированная медицинская помощь в круглосуточном и дневном стационарах в плановой форме оказывается застрахованному лицу по направлению установленного образца, выданному лечащим врачом медицинской организации, к которой гражданин прикреплен для получения первичной медико-санитарной помощи (или по направлению лечащего врача медицинской организации, оказывающей первичную специализированную медико-санитарную помощь), в медицинскую организацию, выбранную гражданином из числа медицинских организаций, которые участвуют в реализации Территориальной программы и в которых возможно оказание медицинской помощи с учетом сроков ожидания медицинской помощи, установленных Территориальной программой, и в соответствии с порядком маршрутизации пациентов, утверждаемым приказом министерства здравоохранения Ярославской области.</w:t>
      </w:r>
    </w:p>
    <w:p>
      <w:pPr>
        <w:pStyle w:val="0"/>
        <w:spacing w:before="200" w:line-rule="auto"/>
        <w:ind w:firstLine="540"/>
        <w:jc w:val="both"/>
      </w:pPr>
      <w:r>
        <w:rPr>
          <w:sz w:val="20"/>
        </w:rPr>
        <w:t xml:space="preserve">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3.4. Высокотехнологичная медицинская помощь оказывается населению в соответствии с медицинскими показаниями в порядке, установленном Министерством здравоохранения Российской Федерации.</w:t>
      </w:r>
    </w:p>
    <w:p>
      <w:pPr>
        <w:pStyle w:val="0"/>
        <w:jc w:val="both"/>
      </w:pPr>
      <w:r>
        <w:rPr>
          <w:sz w:val="20"/>
        </w:rPr>
      </w:r>
    </w:p>
    <w:p>
      <w:pPr>
        <w:pStyle w:val="2"/>
        <w:outlineLvl w:val="2"/>
        <w:jc w:val="center"/>
      </w:pPr>
      <w:r>
        <w:rPr>
          <w:sz w:val="20"/>
        </w:rPr>
        <w:t xml:space="preserve">4. Порядок предоставления транспортных услуг</w:t>
      </w:r>
    </w:p>
    <w:p>
      <w:pPr>
        <w:pStyle w:val="2"/>
        <w:jc w:val="center"/>
      </w:pPr>
      <w:r>
        <w:rPr>
          <w:sz w:val="20"/>
        </w:rPr>
        <w:t xml:space="preserve">при сопровождении медицинским работником пациента,</w:t>
      </w:r>
    </w:p>
    <w:p>
      <w:pPr>
        <w:pStyle w:val="2"/>
        <w:jc w:val="center"/>
      </w:pPr>
      <w:r>
        <w:rPr>
          <w:sz w:val="20"/>
        </w:rPr>
        <w:t xml:space="preserve">находящегося на лечении в стационарных условиях</w:t>
      </w:r>
    </w:p>
    <w:p>
      <w:pPr>
        <w:pStyle w:val="0"/>
        <w:jc w:val="both"/>
      </w:pPr>
      <w:r>
        <w:rPr>
          <w:sz w:val="20"/>
        </w:rPr>
      </w:r>
    </w:p>
    <w:p>
      <w:pPr>
        <w:pStyle w:val="0"/>
        <w:ind w:firstLine="540"/>
        <w:jc w:val="both"/>
      </w:pPr>
      <w:r>
        <w:rPr>
          <w:sz w:val="20"/>
        </w:rPr>
        <w:t xml:space="preserve">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соблюдения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pPr>
        <w:pStyle w:val="0"/>
        <w:spacing w:before="200" w:line-rule="auto"/>
        <w:ind w:firstLine="540"/>
        <w:jc w:val="both"/>
      </w:pPr>
      <w:r>
        <w:rPr>
          <w:sz w:val="20"/>
        </w:rPr>
        <w:t xml:space="preserve">Транспортировка пациента осуществляется в плановом или экстренном порядке на основании решения врачебной комиссии медицинской организации, оказывающей медицинскую помощь пациенту, по предварительной договоренности с медицинской организацией, предоставляющей медицинскую услугу.</w:t>
      </w:r>
    </w:p>
    <w:p>
      <w:pPr>
        <w:pStyle w:val="0"/>
        <w:spacing w:before="200" w:line-rule="auto"/>
        <w:ind w:firstLine="540"/>
        <w:jc w:val="both"/>
      </w:pPr>
      <w:r>
        <w:rPr>
          <w:sz w:val="20"/>
        </w:rPr>
        <w:t xml:space="preserve">Подготовка пациента к транспортировке проводится медицинским персоналом медицинской организации, из которой пациент направляется в другую медицинскую организацию.</w:t>
      </w:r>
    </w:p>
    <w:p>
      <w:pPr>
        <w:pStyle w:val="0"/>
        <w:spacing w:before="200" w:line-rule="auto"/>
        <w:ind w:firstLine="540"/>
        <w:jc w:val="both"/>
      </w:pPr>
      <w:r>
        <w:rPr>
          <w:sz w:val="20"/>
        </w:rPr>
        <w:t xml:space="preserve">Транспортировка пациента в другую медицинскую организацию и обратно осуществляется в сопровождении медицинского работника.</w:t>
      </w:r>
    </w:p>
    <w:p>
      <w:pPr>
        <w:pStyle w:val="0"/>
        <w:spacing w:before="200" w:line-rule="auto"/>
        <w:ind w:firstLine="540"/>
        <w:jc w:val="both"/>
      </w:pPr>
      <w:r>
        <w:rPr>
          <w:sz w:val="20"/>
        </w:rPr>
        <w:t xml:space="preserve">Транспортировка пациента из медицинской организации осуществляется транспортом данной медицинской организации.</w:t>
      </w:r>
    </w:p>
    <w:p>
      <w:pPr>
        <w:pStyle w:val="0"/>
        <w:spacing w:before="200" w:line-rule="auto"/>
        <w:ind w:firstLine="540"/>
        <w:jc w:val="both"/>
      </w:pPr>
      <w:r>
        <w:rPr>
          <w:sz w:val="20"/>
        </w:rPr>
        <w:t xml:space="preserve">Данная услуга оказывается пациенту без взимания платы.</w:t>
      </w:r>
    </w:p>
    <w:p>
      <w:pPr>
        <w:pStyle w:val="0"/>
        <w:spacing w:before="200" w:line-rule="auto"/>
        <w:ind w:firstLine="540"/>
        <w:jc w:val="both"/>
      </w:pPr>
      <w:r>
        <w:rPr>
          <w:sz w:val="20"/>
        </w:rPr>
        <w:t xml:space="preserve">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pPr>
        <w:pStyle w:val="0"/>
        <w:jc w:val="both"/>
      </w:pPr>
      <w:r>
        <w:rPr>
          <w:sz w:val="20"/>
        </w:rPr>
      </w:r>
    </w:p>
    <w:p>
      <w:pPr>
        <w:pStyle w:val="2"/>
        <w:outlineLvl w:val="2"/>
        <w:jc w:val="center"/>
      </w:pPr>
      <w:r>
        <w:rPr>
          <w:sz w:val="20"/>
        </w:rPr>
        <w:t xml:space="preserve">5. Условия оказания медицинской помощи службой</w:t>
      </w:r>
    </w:p>
    <w:p>
      <w:pPr>
        <w:pStyle w:val="2"/>
        <w:jc w:val="center"/>
      </w:pPr>
      <w:r>
        <w:rPr>
          <w:sz w:val="20"/>
        </w:rPr>
        <w:t xml:space="preserve">скорой медицинской помощи</w:t>
      </w:r>
    </w:p>
    <w:p>
      <w:pPr>
        <w:pStyle w:val="0"/>
        <w:jc w:val="both"/>
      </w:pPr>
      <w:r>
        <w:rPr>
          <w:sz w:val="20"/>
        </w:rPr>
      </w:r>
    </w:p>
    <w:p>
      <w:pPr>
        <w:pStyle w:val="0"/>
        <w:ind w:firstLine="540"/>
        <w:jc w:val="both"/>
      </w:pPr>
      <w:r>
        <w:rPr>
          <w:sz w:val="20"/>
        </w:rPr>
        <w:t xml:space="preserve">Скорая медицинская помощь оказывается при состояниях, угрожающих жизни или здоровью гражданина либо окружающих его лиц, вызванных внезапными заболеваниями, обострениями хронических заболеваний, несчастными случаями, травмами и отравлениями, осложнениями беременности и при родах.</w:t>
      </w:r>
    </w:p>
    <w:p>
      <w:pPr>
        <w:pStyle w:val="0"/>
        <w:spacing w:before="200" w:line-rule="auto"/>
        <w:ind w:firstLine="540"/>
        <w:jc w:val="both"/>
      </w:pPr>
      <w:r>
        <w:rPr>
          <w:sz w:val="20"/>
        </w:rPr>
        <w:t xml:space="preserve">При оказании скорой медицинской помощи в экстренной форме время доезда до пациента бригады скорой медицинской помощи при нахождении адреса вызова на расстоянии до 20 км от места базирования выездной бригады скорой медицинской помощи не должно превышать 20 минут с момента приема вызова диспетчером, на расстоянии свыше 20 км - от 20 минут и более из расчета минимального времени, необходимого для преодоления бригадой скорой медицинской помощи расстояния до места вызова при средней скорости движения 60 км/час и отсутствии особых условий транспортной доступности адреса вызова, обоснованно увеличивающих время прибытия бригады скорой медицинской помощи, в том числе транспортных пробок, снежных заносов, сезонного разрушения дорог с грунтовым покрытием, механических препятствий для проезда санитарного транспорта.</w:t>
      </w:r>
    </w:p>
    <w:p>
      <w:pPr>
        <w:pStyle w:val="0"/>
        <w:spacing w:before="200" w:line-rule="auto"/>
        <w:ind w:firstLine="540"/>
        <w:jc w:val="both"/>
      </w:pPr>
      <w:r>
        <w:rPr>
          <w:sz w:val="20"/>
        </w:rPr>
        <w:t xml:space="preserve">При оказании скорой медицинской помощи в неотложной форме время доезда до пациента бригады скорой медицинской помощи не должно превышать 120 минут с момента обращения за медицинской помощью (в порядке очередности поступления обращений) при условии наличия свободных бригад скорой медицинской помощи, не занятых исполнением экстренных вызовов, и с учетом минимального времени, необходимого для преодоления бригадой скорой медицинской помощи расстояния до места вызова при средней скорости движения 60 км/час и отсутствии особых условий транспортной доступности адреса вызова, обоснованно увеличивающих время прибытия бригады скорой медицинской помощи, в том числе транспортных пробок, снежных заносов, сезонного разрушения дорог с грунтовым покрытием, механических препятствий для проезда санитарного транспорта.</w:t>
      </w:r>
    </w:p>
    <w:p>
      <w:pPr>
        <w:pStyle w:val="0"/>
        <w:jc w:val="both"/>
      </w:pPr>
      <w:r>
        <w:rPr>
          <w:sz w:val="20"/>
        </w:rPr>
      </w:r>
    </w:p>
    <w:p>
      <w:pPr>
        <w:pStyle w:val="2"/>
        <w:outlineLvl w:val="2"/>
        <w:jc w:val="center"/>
      </w:pPr>
      <w:r>
        <w:rPr>
          <w:sz w:val="20"/>
        </w:rPr>
        <w:t xml:space="preserve">6. Условия оказания медицинской помощи на амбулаторном этапе</w:t>
      </w:r>
    </w:p>
    <w:p>
      <w:pPr>
        <w:pStyle w:val="0"/>
        <w:jc w:val="both"/>
      </w:pPr>
      <w:r>
        <w:rPr>
          <w:sz w:val="20"/>
        </w:rPr>
      </w:r>
    </w:p>
    <w:p>
      <w:pPr>
        <w:pStyle w:val="0"/>
        <w:ind w:firstLine="540"/>
        <w:jc w:val="both"/>
      </w:pPr>
      <w:r>
        <w:rPr>
          <w:sz w:val="20"/>
        </w:rPr>
        <w:t xml:space="preserve">6.1. В амбулаторных условиях осуществляется оказание первичной медико-санитарной и первичной специализированной медико-санитарной помощи.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r:id="rId64"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статьи 21</w:t>
        </w:r>
      </w:hyperlink>
      <w:r>
        <w:rPr>
          <w:sz w:val="20"/>
        </w:rPr>
        <w:t xml:space="preserve"> Федерального закона от 21 ноября 2011 года N 323-ФЗ "Об основах охраны здоровья граждан в Российской Федерации".</w:t>
      </w:r>
    </w:p>
    <w:p>
      <w:pPr>
        <w:pStyle w:val="0"/>
        <w:spacing w:before="200" w:line-rule="auto"/>
        <w:ind w:firstLine="540"/>
        <w:jc w:val="both"/>
      </w:pPr>
      <w:r>
        <w:rPr>
          <w:sz w:val="20"/>
        </w:rPr>
        <w:t xml:space="preserve">6.2. Условия оказания медицинской помощи по экстренным показаниям.</w:t>
      </w:r>
    </w:p>
    <w:p>
      <w:pPr>
        <w:pStyle w:val="0"/>
        <w:spacing w:before="200" w:line-rule="auto"/>
        <w:ind w:firstLine="540"/>
        <w:jc w:val="both"/>
      </w:pPr>
      <w:r>
        <w:rPr>
          <w:sz w:val="20"/>
        </w:rPr>
        <w:t xml:space="preserve">Экстренный прием пациента осуществляется при острых и внезапных ухудшениях состояния здоровья: высокая температура тела (38 градусов и выше), острые внезапные боли любой локализации, нарушения сердечного ритма, кровотечения, иные состояния, заболевания, отравления и травмы, требующие экстренной помощи и консультации врача.</w:t>
      </w:r>
    </w:p>
    <w:p>
      <w:pPr>
        <w:pStyle w:val="0"/>
        <w:spacing w:before="200" w:line-rule="auto"/>
        <w:ind w:firstLine="540"/>
        <w:jc w:val="both"/>
      </w:pPr>
      <w:r>
        <w:rPr>
          <w:sz w:val="20"/>
        </w:rPr>
        <w:t xml:space="preserve">Прием осуществляется без предварительной записи, вне общей очереди, независимо от прикрепления пациента к амбулаторно-поликлиническому учреждению.</w:t>
      </w:r>
    </w:p>
    <w:p>
      <w:pPr>
        <w:pStyle w:val="0"/>
        <w:spacing w:before="200" w:line-rule="auto"/>
        <w:ind w:firstLine="540"/>
        <w:jc w:val="both"/>
      </w:pPr>
      <w:r>
        <w:rPr>
          <w:sz w:val="20"/>
        </w:rPr>
        <w:t xml:space="preserve">Отсутствие у пациента страхового медицинского полиса и личных документов не является причиной отказа в экстренном приеме. Экстренная и неотложная помощь в праздничные и выходные дни осуществляется службой скорой медицинской помощи, травматологическими пунктами, дежурными врачами поликлиник.</w:t>
      </w:r>
    </w:p>
    <w:p>
      <w:pPr>
        <w:pStyle w:val="0"/>
        <w:spacing w:before="200" w:line-rule="auto"/>
        <w:ind w:firstLine="540"/>
        <w:jc w:val="both"/>
      </w:pPr>
      <w:r>
        <w:rPr>
          <w:sz w:val="20"/>
        </w:rPr>
        <w:t xml:space="preserve">6.3. Условия оказания медицинской помощи пациентам, не имеющим экстренных показаний.</w:t>
      </w:r>
    </w:p>
    <w:p>
      <w:pPr>
        <w:pStyle w:val="0"/>
        <w:spacing w:before="200" w:line-rule="auto"/>
        <w:ind w:firstLine="540"/>
        <w:jc w:val="both"/>
      </w:pPr>
      <w:r>
        <w:rPr>
          <w:sz w:val="20"/>
        </w:rPr>
        <w:t xml:space="preserve">Прием плановых пациентов осуществляется по предварительной записи, осуществляемой ежедневно в течение рабочей недели, самозаписи, в том числе по телефону и через информационно-телекоммуникационную сеть "Интернет".</w:t>
      </w:r>
    </w:p>
    <w:p>
      <w:pPr>
        <w:pStyle w:val="0"/>
        <w:spacing w:before="200" w:line-rule="auto"/>
        <w:ind w:firstLine="540"/>
        <w:jc w:val="both"/>
      </w:pPr>
      <w:r>
        <w:rPr>
          <w:sz w:val="20"/>
        </w:rPr>
        <w:t xml:space="preserve">Прием, как правило, осуществляется во время работы основных кабинетов и служб медицинского учреждения, обеспечивающих консультации, обследования, процедуры.</w:t>
      </w:r>
    </w:p>
    <w:p>
      <w:pPr>
        <w:pStyle w:val="0"/>
        <w:spacing w:before="200" w:line-rule="auto"/>
        <w:ind w:firstLine="540"/>
        <w:jc w:val="both"/>
      </w:pPr>
      <w:r>
        <w:rPr>
          <w:sz w:val="20"/>
        </w:rPr>
        <w:t xml:space="preserve">Объем диагностических и лечебных мероприятий определяется лечащим врачом для конкретного пациента. Консультации врачей-специалистов диагностических и лечебных служб осуществляются по направлению участкового врача поликлиники (врача общей практики).</w:t>
      </w:r>
    </w:p>
    <w:p>
      <w:pPr>
        <w:pStyle w:val="0"/>
        <w:spacing w:before="200" w:line-rule="auto"/>
        <w:ind w:firstLine="540"/>
        <w:jc w:val="both"/>
      </w:pPr>
      <w:r>
        <w:rPr>
          <w:sz w:val="20"/>
        </w:rPr>
        <w:t xml:space="preserve">В поликлинике на специальном стенде должна быть размещена доступная для пациента информация о консультативных приемах, ведущихся в данной поликлинике или в консультативных центрах населенного пункта.</w:t>
      </w:r>
    </w:p>
    <w:p>
      <w:pPr>
        <w:pStyle w:val="0"/>
        <w:spacing w:before="200" w:line-rule="auto"/>
        <w:ind w:firstLine="540"/>
        <w:jc w:val="both"/>
      </w:pPr>
      <w:r>
        <w:rPr>
          <w:sz w:val="20"/>
        </w:rPr>
        <w:t xml:space="preserve">Время ожидания плановых диагностических исследований, включая сложные и дорогостоящие, устанавливается в соответствии с журналами (листами) ожидания, ведущимися в медицинской организации по каждой службе, в которых указываются даты назначения плановых исследований, даты фактического проведения исследований, а также отказы пациентов от сроков планового обследования, подписанные ими.</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pPr>
        <w:pStyle w:val="0"/>
        <w:spacing w:before="200" w:line-rule="auto"/>
        <w:ind w:firstLine="540"/>
        <w:jc w:val="both"/>
      </w:pPr>
      <w:r>
        <w:rPr>
          <w:sz w:val="20"/>
        </w:rPr>
        <w:t xml:space="preserve">Время ожидания предоставления плановой медицинской помощи не должно превышать следующие сроки:</w:t>
      </w:r>
    </w:p>
    <w:p>
      <w:pPr>
        <w:pStyle w:val="0"/>
        <w:spacing w:before="200" w:line-rule="auto"/>
        <w:ind w:firstLine="540"/>
        <w:jc w:val="both"/>
      </w:pPr>
      <w:r>
        <w:rPr>
          <w:sz w:val="20"/>
        </w:rPr>
        <w:t xml:space="preserve">- прием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pPr>
        <w:pStyle w:val="0"/>
        <w:spacing w:before="200" w:line-rule="auto"/>
        <w:ind w:firstLine="540"/>
        <w:jc w:val="both"/>
      </w:pPr>
      <w:r>
        <w:rPr>
          <w:sz w:val="20"/>
        </w:rPr>
        <w:t xml:space="preserve">- проведение консультаций врачей-специалистов при оказании первичной специализированной медико-санитарной помощи (за исключением подозрения на онкологическое заболевание) - не более 14 рабочих дней со дня обращения пациента в медицинскую организацию;</w:t>
      </w:r>
    </w:p>
    <w:p>
      <w:pPr>
        <w:pStyle w:val="0"/>
        <w:spacing w:before="200" w:line-rule="auto"/>
        <w:ind w:firstLine="540"/>
        <w:jc w:val="both"/>
      </w:pPr>
      <w:r>
        <w:rPr>
          <w:sz w:val="20"/>
        </w:rPr>
        <w:t xml:space="preserve">- проведение консультаций врачей-специалистов в случае подозрения на онкологическое заболевание - не более 3 рабочих дней со дня обращения пациента в медицинскую организацию;</w:t>
      </w:r>
    </w:p>
    <w:p>
      <w:pPr>
        <w:pStyle w:val="0"/>
        <w:spacing w:before="200" w:line-rule="auto"/>
        <w:ind w:firstLine="540"/>
        <w:jc w:val="both"/>
      </w:pPr>
      <w:r>
        <w:rPr>
          <w:sz w:val="20"/>
        </w:rPr>
        <w:t xml:space="preserve">- 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 исследований;</w:t>
      </w:r>
    </w:p>
    <w:p>
      <w:pPr>
        <w:pStyle w:val="0"/>
        <w:spacing w:before="200" w:line-rule="auto"/>
        <w:ind w:firstLine="540"/>
        <w:jc w:val="both"/>
      </w:pPr>
      <w:r>
        <w:rPr>
          <w:sz w:val="20"/>
        </w:rPr>
        <w:t xml:space="preserve">- проведение диагностических инструментальных и лабораторных исследований в случае подозрения на онкологическое заболевание - не более 7 рабочих дней со дня назначения исследований.</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содержащую указание на возможность осуществления работ (услуг) по профилю "онкология", для оказания специализированной медицинской помощи в установленные сроки.</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pPr>
        <w:pStyle w:val="0"/>
        <w:spacing w:before="200" w:line-rule="auto"/>
        <w:ind w:firstLine="540"/>
        <w:jc w:val="both"/>
      </w:pPr>
      <w:r>
        <w:rPr>
          <w:sz w:val="20"/>
        </w:rPr>
        <w:t xml:space="preserve">В случаях, когда необходимый объем помощи выходит за рамки возможностей медицинской организации, пациент должен быть направлен в медицинскую организацию с необходимыми возможностями либо к его лечению должны быть привлечены соответствующие специалисты в соответствии со стандартами оказания медицинской помощи.</w:t>
      </w:r>
    </w:p>
    <w:p>
      <w:pPr>
        <w:pStyle w:val="0"/>
        <w:spacing w:before="200" w:line-rule="auto"/>
        <w:ind w:firstLine="540"/>
        <w:jc w:val="both"/>
      </w:pPr>
      <w:r>
        <w:rPr>
          <w:sz w:val="20"/>
        </w:rPr>
        <w:t xml:space="preserve">6.4. Условия оказания медицинской помощи в пункте неотложной медицинской помощи.</w:t>
      </w:r>
    </w:p>
    <w:p>
      <w:pPr>
        <w:pStyle w:val="0"/>
        <w:spacing w:before="200" w:line-rule="auto"/>
        <w:ind w:firstLine="540"/>
        <w:jc w:val="both"/>
      </w:pPr>
      <w:r>
        <w:rPr>
          <w:sz w:val="20"/>
        </w:rPr>
        <w:t xml:space="preserve">Пункт неотложной медицинской помощи является структурным подразделением медицинской организации, предназначенным для оказания медицинской помощи при внезапных острых заболеваниях, состояниях и обострениях хронических заболеваний, не сопровождающихся угрозой жизни пациента и не требующих срочного медицинского вмешательства.</w:t>
      </w:r>
    </w:p>
    <w:p>
      <w:pPr>
        <w:pStyle w:val="0"/>
        <w:spacing w:before="200" w:line-rule="auto"/>
        <w:ind w:firstLine="540"/>
        <w:jc w:val="both"/>
      </w:pPr>
      <w:r>
        <w:rPr>
          <w:sz w:val="20"/>
        </w:rPr>
        <w:t xml:space="preserve">Неотложная медицинская помощь на дому осуществляется выездными бригадами пунктов неотложной медицинской помощи.</w:t>
      </w:r>
    </w:p>
    <w:p>
      <w:pPr>
        <w:pStyle w:val="0"/>
        <w:spacing w:before="200" w:line-rule="auto"/>
        <w:ind w:firstLine="540"/>
        <w:jc w:val="both"/>
      </w:pPr>
      <w:r>
        <w:rPr>
          <w:sz w:val="20"/>
        </w:rPr>
        <w:t xml:space="preserve">6.5. Условия оказания медицинской помощи в дневном стационаре.</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Направление в стационар дневного пребывания осуществляют:</w:t>
      </w:r>
    </w:p>
    <w:p>
      <w:pPr>
        <w:pStyle w:val="0"/>
        <w:spacing w:before="200" w:line-rule="auto"/>
        <w:ind w:firstLine="540"/>
        <w:jc w:val="both"/>
      </w:pPr>
      <w:r>
        <w:rPr>
          <w:sz w:val="20"/>
        </w:rPr>
        <w:t xml:space="preserve">- врачи стационарных отделений;</w:t>
      </w:r>
    </w:p>
    <w:p>
      <w:pPr>
        <w:pStyle w:val="0"/>
        <w:spacing w:before="200" w:line-rule="auto"/>
        <w:ind w:firstLine="540"/>
        <w:jc w:val="both"/>
      </w:pPr>
      <w:r>
        <w:rPr>
          <w:sz w:val="20"/>
        </w:rPr>
        <w:t xml:space="preserve">- врачи-консультанты;</w:t>
      </w:r>
    </w:p>
    <w:p>
      <w:pPr>
        <w:pStyle w:val="0"/>
        <w:spacing w:before="200" w:line-rule="auto"/>
        <w:ind w:firstLine="540"/>
        <w:jc w:val="both"/>
      </w:pPr>
      <w:r>
        <w:rPr>
          <w:sz w:val="20"/>
        </w:rPr>
        <w:t xml:space="preserve">- врачи первичного звена.</w:t>
      </w:r>
    </w:p>
    <w:p>
      <w:pPr>
        <w:pStyle w:val="0"/>
        <w:spacing w:before="200" w:line-rule="auto"/>
        <w:ind w:firstLine="540"/>
        <w:jc w:val="both"/>
      </w:pPr>
      <w:r>
        <w:rPr>
          <w:sz w:val="20"/>
        </w:rPr>
        <w:t xml:space="preserve">На госпитализацию в стационар дневного пребывания направляются пациенты с предварительно или окончательно установленным диагнозом.</w:t>
      </w:r>
    </w:p>
    <w:p>
      <w:pPr>
        <w:pStyle w:val="0"/>
        <w:spacing w:before="200" w:line-rule="auto"/>
        <w:ind w:firstLine="540"/>
        <w:jc w:val="both"/>
      </w:pPr>
      <w:r>
        <w:rPr>
          <w:sz w:val="20"/>
        </w:rPr>
        <w:t xml:space="preserve">Показание к госпитализации в стационар дневного пребывания - состояние, не требующее круглосуточного наблюдения врача, но требующее оказания медицинских услуг в госпитальных условиях. Объем оказания помощи определяется в соответствии с медицинскими показаниями, порядками оказания медицинской помощи и на основе стандартов медицинской помощи и лицензии медицинской организации установленного образца. В случаях, когда объем помощи выходит за рамки возможностей медицинской организации, пациент должен быть направлен в медицинскую организацию с необходимыми возможностями либо к его лечению должны быть привлечены соответствующие специалисты в соответствии со стандартами и порядками оказания медицинской помощи.</w:t>
      </w:r>
    </w:p>
    <w:p>
      <w:pPr>
        <w:pStyle w:val="0"/>
        <w:spacing w:before="200" w:line-rule="auto"/>
        <w:ind w:firstLine="540"/>
        <w:jc w:val="both"/>
      </w:pPr>
      <w:r>
        <w:rPr>
          <w:sz w:val="20"/>
        </w:rPr>
        <w:t xml:space="preserve">Пребывание в дневном стационаре (3 - 4 часа в течение дня) необходимо для пациентов, нуждающихся в проведении инвазивных методов обследования и лечения, физиотерапевтических процедур и амбулаторном лечении под наблюдением врача.</w:t>
      </w:r>
    </w:p>
    <w:p>
      <w:pPr>
        <w:pStyle w:val="0"/>
        <w:spacing w:before="200" w:line-rule="auto"/>
        <w:ind w:firstLine="540"/>
        <w:jc w:val="both"/>
      </w:pPr>
      <w:r>
        <w:rPr>
          <w:sz w:val="20"/>
        </w:rPr>
        <w:t xml:space="preserve">На период лечения в дневном стационаре пациенту предоставляются:</w:t>
      </w:r>
    </w:p>
    <w:p>
      <w:pPr>
        <w:pStyle w:val="0"/>
        <w:spacing w:before="200" w:line-rule="auto"/>
        <w:ind w:firstLine="540"/>
        <w:jc w:val="both"/>
      </w:pPr>
      <w:r>
        <w:rPr>
          <w:sz w:val="20"/>
        </w:rPr>
        <w:t xml:space="preserve">- койко-место;</w:t>
      </w:r>
    </w:p>
    <w:p>
      <w:pPr>
        <w:pStyle w:val="0"/>
        <w:spacing w:before="200" w:line-rule="auto"/>
        <w:ind w:firstLine="540"/>
        <w:jc w:val="both"/>
      </w:pPr>
      <w:r>
        <w:rPr>
          <w:sz w:val="20"/>
        </w:rPr>
        <w:t xml:space="preserve">- лекарственные средства и медицинские изделия;</w:t>
      </w:r>
    </w:p>
    <w:p>
      <w:pPr>
        <w:pStyle w:val="0"/>
        <w:spacing w:before="200" w:line-rule="auto"/>
        <w:ind w:firstLine="540"/>
        <w:jc w:val="both"/>
      </w:pPr>
      <w:r>
        <w:rPr>
          <w:sz w:val="20"/>
        </w:rPr>
        <w:t xml:space="preserve">- диагностические и лечебные процедуры;</w:t>
      </w:r>
    </w:p>
    <w:p>
      <w:pPr>
        <w:pStyle w:val="0"/>
        <w:spacing w:before="200" w:line-rule="auto"/>
        <w:ind w:firstLine="540"/>
        <w:jc w:val="both"/>
      </w:pPr>
      <w:r>
        <w:rPr>
          <w:sz w:val="20"/>
        </w:rPr>
        <w:t xml:space="preserve">- физиотерапевтические процедуры и лечебная физкультура.</w:t>
      </w:r>
    </w:p>
    <w:p>
      <w:pPr>
        <w:pStyle w:val="0"/>
        <w:spacing w:before="200" w:line-rule="auto"/>
        <w:ind w:firstLine="540"/>
        <w:jc w:val="both"/>
      </w:pPr>
      <w:r>
        <w:rPr>
          <w:sz w:val="20"/>
        </w:rPr>
        <w:t xml:space="preserve">6.6. Условия оказания медицинской помощи на дому.</w:t>
      </w:r>
    </w:p>
    <w:p>
      <w:pPr>
        <w:pStyle w:val="0"/>
        <w:spacing w:before="200" w:line-rule="auto"/>
        <w:ind w:firstLine="540"/>
        <w:jc w:val="both"/>
      </w:pPr>
      <w:r>
        <w:rPr>
          <w:sz w:val="20"/>
        </w:rPr>
        <w:t xml:space="preserve">Показаниями для вызова медицинского работника на дом являются:</w:t>
      </w:r>
    </w:p>
    <w:p>
      <w:pPr>
        <w:pStyle w:val="0"/>
        <w:spacing w:before="200" w:line-rule="auto"/>
        <w:ind w:firstLine="540"/>
        <w:jc w:val="both"/>
      </w:pPr>
      <w:r>
        <w:rPr>
          <w:sz w:val="20"/>
        </w:rPr>
        <w:t xml:space="preserve">- острые внезапные ухудшения состояния здоровья (повышение температуры, боли в грудной клетке, нарушения сердечного ритма, боли в животе, иные состояния, требующие неотложной помощи и консультации врача); исключением являются легкие травмы и ушибы конечностей с остановленным кровотечением, не мешающие передвижению пациента;</w:t>
      </w:r>
    </w:p>
    <w:p>
      <w:pPr>
        <w:pStyle w:val="0"/>
        <w:spacing w:before="200" w:line-rule="auto"/>
        <w:ind w:firstLine="540"/>
        <w:jc w:val="both"/>
      </w:pPr>
      <w:r>
        <w:rPr>
          <w:sz w:val="20"/>
        </w:rPr>
        <w:t xml:space="preserve">- необходимость строгого соблюдения домашнего режима, рекомендованного лечащим врачом при установленном заболевании (вызов врача на дом после выписки из стационара по рекомендации врача-консультанта);</w:t>
      </w:r>
    </w:p>
    <w:p>
      <w:pPr>
        <w:pStyle w:val="0"/>
        <w:spacing w:before="200" w:line-rule="auto"/>
        <w:ind w:firstLine="540"/>
        <w:jc w:val="both"/>
      </w:pPr>
      <w:r>
        <w:rPr>
          <w:sz w:val="20"/>
        </w:rPr>
        <w:t xml:space="preserve">- тяжелые хронические заболевания при нетранспортабельности и (или) невозможности передвижения пациента;</w:t>
      </w:r>
    </w:p>
    <w:p>
      <w:pPr>
        <w:pStyle w:val="0"/>
        <w:spacing w:before="200" w:line-rule="auto"/>
        <w:ind w:firstLine="540"/>
        <w:jc w:val="both"/>
      </w:pPr>
      <w:r>
        <w:rPr>
          <w:sz w:val="20"/>
        </w:rPr>
        <w:t xml:space="preserve">- патронаж детей в возрасте до одного года и дородовой патронаж;</w:t>
      </w:r>
    </w:p>
    <w:p>
      <w:pPr>
        <w:pStyle w:val="0"/>
        <w:spacing w:before="200" w:line-rule="auto"/>
        <w:ind w:firstLine="540"/>
        <w:jc w:val="both"/>
      </w:pPr>
      <w:r>
        <w:rPr>
          <w:sz w:val="20"/>
        </w:rPr>
        <w:t xml:space="preserve">- наблюдение до выздоровления детей в возрасте до 3 лет;</w:t>
      </w:r>
    </w:p>
    <w:p>
      <w:pPr>
        <w:pStyle w:val="0"/>
        <w:spacing w:before="200" w:line-rule="auto"/>
        <w:ind w:firstLine="540"/>
        <w:jc w:val="both"/>
      </w:pPr>
      <w:r>
        <w:rPr>
          <w:sz w:val="20"/>
        </w:rPr>
        <w:t xml:space="preserve">- наблюдение до выздоровления детей с инфекционными заболеваниями.</w:t>
      </w:r>
    </w:p>
    <w:p>
      <w:pPr>
        <w:pStyle w:val="0"/>
        <w:spacing w:before="200" w:line-rule="auto"/>
        <w:ind w:firstLine="540"/>
        <w:jc w:val="both"/>
      </w:pPr>
      <w:r>
        <w:rPr>
          <w:sz w:val="20"/>
        </w:rPr>
        <w:t xml:space="preserve">Пациент на дому получает полный объем экстренных и неотложных противоэпидемических и карантинных мероприятий.</w:t>
      </w:r>
    </w:p>
    <w:p>
      <w:pPr>
        <w:pStyle w:val="0"/>
        <w:spacing w:before="200" w:line-rule="auto"/>
        <w:ind w:firstLine="540"/>
        <w:jc w:val="both"/>
      </w:pPr>
      <w:r>
        <w:rPr>
          <w:sz w:val="20"/>
        </w:rPr>
        <w:t xml:space="preserve">Медицинские работники обязаны информировать пациента о лечебно-охранительном режиме, порядке диагностики и лечения, приобретения лекарств, а также представлять пациенту необходимые документы, обеспечивающие возможность лечения амбулаторно или на дому (рецепты, справки, листок нетрудоспособности, направления на лечебно-диагностические процедуры, направления в стационар), при наличии медицинских показаний организовать транспортировку пациента в стационар.</w:t>
      </w:r>
    </w:p>
    <w:p>
      <w:pPr>
        <w:pStyle w:val="0"/>
        <w:spacing w:before="200" w:line-rule="auto"/>
        <w:ind w:firstLine="540"/>
        <w:jc w:val="both"/>
      </w:pPr>
      <w:r>
        <w:rPr>
          <w:sz w:val="20"/>
        </w:rPr>
        <w:t xml:space="preserve">Время ожидания медицинского работника не должно превышать 7 часов с момента вызова, за исключением медицинской помощи детям первого года жизни, когда оно не должно превышать 3 часов.</w:t>
      </w:r>
    </w:p>
    <w:p>
      <w:pPr>
        <w:pStyle w:val="0"/>
        <w:spacing w:before="200" w:line-rule="auto"/>
        <w:ind w:firstLine="540"/>
        <w:jc w:val="both"/>
      </w:pPr>
      <w:r>
        <w:rPr>
          <w:sz w:val="20"/>
        </w:rPr>
        <w:t xml:space="preserve">Медицинская помощь на дому оказывается медицинскими организациями, расположенными на территории района фактического проживания (пребывания) застрахованного пациента.</w:t>
      </w:r>
    </w:p>
    <w:p>
      <w:pPr>
        <w:pStyle w:val="0"/>
        <w:spacing w:before="200" w:line-rule="auto"/>
        <w:ind w:firstLine="540"/>
        <w:jc w:val="both"/>
      </w:pPr>
      <w:r>
        <w:rPr>
          <w:sz w:val="20"/>
        </w:rPr>
        <w:t xml:space="preserve">6.7. Условия оказания медицинской помощи в стационаре на дому.</w:t>
      </w:r>
    </w:p>
    <w:p>
      <w:pPr>
        <w:pStyle w:val="0"/>
        <w:spacing w:before="200" w:line-rule="auto"/>
        <w:ind w:firstLine="540"/>
        <w:jc w:val="both"/>
      </w:pPr>
      <w:r>
        <w:rPr>
          <w:sz w:val="20"/>
        </w:rPr>
        <w:t xml:space="preserve">Лечение в стационаре на дому осуществляется лечащим врачом по согласованию с заведующим отделением, в котором осуществлялось лечение.</w:t>
      </w:r>
    </w:p>
    <w:p>
      <w:pPr>
        <w:pStyle w:val="0"/>
        <w:spacing w:before="200" w:line-rule="auto"/>
        <w:ind w:firstLine="540"/>
        <w:jc w:val="both"/>
      </w:pPr>
      <w:r>
        <w:rPr>
          <w:sz w:val="20"/>
        </w:rPr>
        <w:t xml:space="preserve">Лечению в стационаре на дому подлежат:</w:t>
      </w:r>
    </w:p>
    <w:p>
      <w:pPr>
        <w:pStyle w:val="0"/>
        <w:spacing w:before="200" w:line-rule="auto"/>
        <w:ind w:firstLine="540"/>
        <w:jc w:val="both"/>
      </w:pPr>
      <w:r>
        <w:rPr>
          <w:sz w:val="20"/>
        </w:rPr>
        <w:t xml:space="preserve">- пациенты, выписанные из стационара для завершения курса терапии на домашней койке под наблюдением медицинского персонала поликлиники;</w:t>
      </w:r>
    </w:p>
    <w:p>
      <w:pPr>
        <w:pStyle w:val="0"/>
        <w:spacing w:before="200" w:line-rule="auto"/>
        <w:ind w:firstLine="540"/>
        <w:jc w:val="both"/>
      </w:pPr>
      <w:r>
        <w:rPr>
          <w:sz w:val="20"/>
        </w:rPr>
        <w:t xml:space="preserve">- пациенты средней степени тяжести и тяжелые, состояние которых позволяет организовать лечение вне госпитальных условий.</w:t>
      </w:r>
    </w:p>
    <w:p>
      <w:pPr>
        <w:pStyle w:val="0"/>
        <w:spacing w:before="200" w:line-rule="auto"/>
        <w:ind w:firstLine="540"/>
        <w:jc w:val="both"/>
      </w:pPr>
      <w:r>
        <w:rPr>
          <w:sz w:val="20"/>
        </w:rPr>
        <w:t xml:space="preserve">На период лечения в стационаре на дому пациенту предоставляются:</w:t>
      </w:r>
    </w:p>
    <w:p>
      <w:pPr>
        <w:pStyle w:val="0"/>
        <w:spacing w:before="200" w:line-rule="auto"/>
        <w:ind w:firstLine="540"/>
        <w:jc w:val="both"/>
      </w:pPr>
      <w:r>
        <w:rPr>
          <w:sz w:val="20"/>
        </w:rPr>
        <w:t xml:space="preserve">- лекарственные средства и медицинские изделия;</w:t>
      </w:r>
    </w:p>
    <w:p>
      <w:pPr>
        <w:pStyle w:val="0"/>
        <w:spacing w:before="200" w:line-rule="auto"/>
        <w:ind w:firstLine="540"/>
        <w:jc w:val="both"/>
      </w:pPr>
      <w:r>
        <w:rPr>
          <w:sz w:val="20"/>
        </w:rPr>
        <w:t xml:space="preserve">- диагностические и лечебные процедуры;</w:t>
      </w:r>
    </w:p>
    <w:p>
      <w:pPr>
        <w:pStyle w:val="0"/>
        <w:spacing w:before="200" w:line-rule="auto"/>
        <w:ind w:firstLine="540"/>
        <w:jc w:val="both"/>
      </w:pPr>
      <w:r>
        <w:rPr>
          <w:sz w:val="20"/>
        </w:rPr>
        <w:t xml:space="preserve">- физиотерапевтические процедуры и лечебная физкультура.</w:t>
      </w:r>
    </w:p>
    <w:p>
      <w:pPr>
        <w:pStyle w:val="0"/>
        <w:spacing w:before="200" w:line-rule="auto"/>
        <w:ind w:firstLine="540"/>
        <w:jc w:val="both"/>
      </w:pPr>
      <w:r>
        <w:rPr>
          <w:sz w:val="20"/>
        </w:rPr>
        <w:t xml:space="preserve">Лечебные процедуры в соответствии с рекомендациями стационара могут проводиться как на дому, так и в поликлинике в зависимости от состояния и возраста больного.</w:t>
      </w:r>
    </w:p>
    <w:p>
      <w:pPr>
        <w:pStyle w:val="0"/>
        <w:jc w:val="both"/>
      </w:pPr>
      <w:r>
        <w:rPr>
          <w:sz w:val="20"/>
        </w:rPr>
      </w:r>
    </w:p>
    <w:p>
      <w:pPr>
        <w:pStyle w:val="2"/>
        <w:outlineLvl w:val="2"/>
        <w:jc w:val="center"/>
      </w:pPr>
      <w:r>
        <w:rPr>
          <w:sz w:val="20"/>
        </w:rPr>
        <w:t xml:space="preserve">7. Условия и порядок предоставления</w:t>
      </w:r>
    </w:p>
    <w:p>
      <w:pPr>
        <w:pStyle w:val="2"/>
        <w:jc w:val="center"/>
      </w:pPr>
      <w:r>
        <w:rPr>
          <w:sz w:val="20"/>
        </w:rPr>
        <w:t xml:space="preserve">медицинской помощи в стационаре</w:t>
      </w:r>
    </w:p>
    <w:p>
      <w:pPr>
        <w:pStyle w:val="0"/>
        <w:jc w:val="both"/>
      </w:pPr>
      <w:r>
        <w:rPr>
          <w:sz w:val="20"/>
        </w:rPr>
      </w:r>
    </w:p>
    <w:p>
      <w:pPr>
        <w:pStyle w:val="0"/>
        <w:ind w:firstLine="540"/>
        <w:jc w:val="both"/>
      </w:pPr>
      <w:r>
        <w:rPr>
          <w:sz w:val="20"/>
        </w:rPr>
        <w:t xml:space="preserve">7.1. При госпитализации пациента персонал приемного отделения проверяет наличие у него документа, удостоверяющего личность, действующего полиса ОМС.</w:t>
      </w:r>
    </w:p>
    <w:p>
      <w:pPr>
        <w:pStyle w:val="0"/>
        <w:spacing w:before="200" w:line-rule="auto"/>
        <w:ind w:firstLine="540"/>
        <w:jc w:val="both"/>
      </w:pPr>
      <w:r>
        <w:rPr>
          <w:sz w:val="20"/>
        </w:rPr>
        <w:t xml:space="preserve">7.2. Условия оказания медицинской помощи в стационаре по экстренным показаниям.</w:t>
      </w:r>
    </w:p>
    <w:p>
      <w:pPr>
        <w:pStyle w:val="0"/>
        <w:spacing w:before="200" w:line-rule="auto"/>
        <w:ind w:firstLine="540"/>
        <w:jc w:val="both"/>
      </w:pPr>
      <w:r>
        <w:rPr>
          <w:sz w:val="20"/>
        </w:rPr>
        <w:t xml:space="preserve">Направление на госпитализацию в стационар по экстренным показаниям осуществляют:</w:t>
      </w:r>
    </w:p>
    <w:p>
      <w:pPr>
        <w:pStyle w:val="0"/>
        <w:spacing w:before="200" w:line-rule="auto"/>
        <w:ind w:firstLine="540"/>
        <w:jc w:val="both"/>
      </w:pPr>
      <w:r>
        <w:rPr>
          <w:sz w:val="20"/>
        </w:rPr>
        <w:t xml:space="preserve">- врачи службы скорой медицинской помощи, врачи службы медицины катастроф;</w:t>
      </w:r>
    </w:p>
    <w:p>
      <w:pPr>
        <w:pStyle w:val="0"/>
        <w:spacing w:before="200" w:line-rule="auto"/>
        <w:ind w:firstLine="540"/>
        <w:jc w:val="both"/>
      </w:pPr>
      <w:r>
        <w:rPr>
          <w:sz w:val="20"/>
        </w:rPr>
        <w:t xml:space="preserve">- врачи первичного звена (врачи общей практики (семейные врачи), участковые врачи);</w:t>
      </w:r>
    </w:p>
    <w:p>
      <w:pPr>
        <w:pStyle w:val="0"/>
        <w:spacing w:before="200" w:line-rule="auto"/>
        <w:ind w:firstLine="540"/>
        <w:jc w:val="both"/>
      </w:pPr>
      <w:r>
        <w:rPr>
          <w:sz w:val="20"/>
        </w:rPr>
        <w:t xml:space="preserve">- врачи-консультанты.</w:t>
      </w:r>
    </w:p>
    <w:p>
      <w:pPr>
        <w:pStyle w:val="0"/>
        <w:spacing w:before="200" w:line-rule="auto"/>
        <w:ind w:firstLine="540"/>
        <w:jc w:val="both"/>
      </w:pPr>
      <w:r>
        <w:rPr>
          <w:sz w:val="20"/>
        </w:rPr>
        <w:t xml:space="preserve">На госпитализацию в стационары интенсивного лечения направляются пациенты с предварительно установленным диагнозом.</w:t>
      </w:r>
    </w:p>
    <w:p>
      <w:pPr>
        <w:pStyle w:val="0"/>
        <w:spacing w:before="200" w:line-rule="auto"/>
        <w:ind w:firstLine="540"/>
        <w:jc w:val="both"/>
      </w:pPr>
      <w:r>
        <w:rPr>
          <w:sz w:val="20"/>
        </w:rPr>
        <w:t xml:space="preserve">Пациент должен быть осмотрен врачом в приемном отделении, при угрожающих жизни состояниях - немедленно.</w:t>
      </w:r>
    </w:p>
    <w:p>
      <w:pPr>
        <w:pStyle w:val="0"/>
        <w:spacing w:before="200" w:line-rule="auto"/>
        <w:ind w:firstLine="540"/>
        <w:jc w:val="both"/>
      </w:pPr>
      <w:r>
        <w:rPr>
          <w:sz w:val="20"/>
        </w:rPr>
        <w:t xml:space="preserve">В случаях, когда для окончательного установления диагноза требуется динамическое наблюдение, допускается нахождение пациента в палате наблюдения приемного отделения до 24 часов. За данный период пациенту предоставляют полный объем неотложных лечебно-диагностических мероприятий.</w:t>
      </w:r>
    </w:p>
    <w:p>
      <w:pPr>
        <w:pStyle w:val="0"/>
        <w:spacing w:before="200" w:line-rule="auto"/>
        <w:ind w:firstLine="540"/>
        <w:jc w:val="both"/>
      </w:pPr>
      <w:r>
        <w:rPr>
          <w:sz w:val="20"/>
        </w:rPr>
        <w:t xml:space="preserve">Показания к госпитализации:</w:t>
      </w:r>
    </w:p>
    <w:p>
      <w:pPr>
        <w:pStyle w:val="0"/>
        <w:spacing w:before="200" w:line-rule="auto"/>
        <w:ind w:firstLine="540"/>
        <w:jc w:val="both"/>
      </w:pPr>
      <w:r>
        <w:rPr>
          <w:sz w:val="20"/>
        </w:rPr>
        <w:t xml:space="preserve">- состояния, угрожающие жизни пациента;</w:t>
      </w:r>
    </w:p>
    <w:p>
      <w:pPr>
        <w:pStyle w:val="0"/>
        <w:spacing w:before="200" w:line-rule="auto"/>
        <w:ind w:firstLine="540"/>
        <w:jc w:val="both"/>
      </w:pPr>
      <w:r>
        <w:rPr>
          <w:sz w:val="20"/>
        </w:rPr>
        <w:t xml:space="preserve">- состояния, требующие экстренных и срочных оперативных вмешательств;</w:t>
      </w:r>
    </w:p>
    <w:p>
      <w:pPr>
        <w:pStyle w:val="0"/>
        <w:spacing w:before="200" w:line-rule="auto"/>
        <w:ind w:firstLine="540"/>
        <w:jc w:val="both"/>
      </w:pPr>
      <w:r>
        <w:rPr>
          <w:sz w:val="20"/>
        </w:rPr>
        <w:t xml:space="preserve">- состояния, требующие коррекции в отделениях реанимации и интенсивной терапии;</w:t>
      </w:r>
    </w:p>
    <w:p>
      <w:pPr>
        <w:pStyle w:val="0"/>
        <w:spacing w:before="200" w:line-rule="auto"/>
        <w:ind w:firstLine="540"/>
        <w:jc w:val="both"/>
      </w:pPr>
      <w:r>
        <w:rPr>
          <w:sz w:val="20"/>
        </w:rPr>
        <w:t xml:space="preserve">- состояния, угрожающие жизни и здоровью окружающих.</w:t>
      </w:r>
    </w:p>
    <w:p>
      <w:pPr>
        <w:pStyle w:val="0"/>
        <w:spacing w:before="200" w:line-rule="auto"/>
        <w:ind w:firstLine="540"/>
        <w:jc w:val="both"/>
      </w:pPr>
      <w:r>
        <w:rPr>
          <w:sz w:val="20"/>
        </w:rPr>
        <w:t xml:space="preserve">Объем оказания медицинской помощи определяется в соответствии с медицинскими показаниями, порядками оказания медицинской помощи и на основе стандартов медицинской помощи и лицензии на соответствующий вид деятельности, выданной медицинской организации. В случаях, когда необходимый объем помощи выходит за рамки возможностей данной медицинской организации, пациент должен быть переведен в медицинскую организацию более высокого уровня либо к его лечению должны быть в установленном порядке привлечены соответствующие специалисты.</w:t>
      </w:r>
    </w:p>
    <w:p>
      <w:pPr>
        <w:pStyle w:val="0"/>
        <w:spacing w:before="200" w:line-rule="auto"/>
        <w:ind w:firstLine="540"/>
        <w:jc w:val="both"/>
      </w:pPr>
      <w:r>
        <w:rPr>
          <w:sz w:val="20"/>
        </w:rPr>
        <w:t xml:space="preserve">7.3. Условия оказания плановой медицинской помощи в стационаре.</w:t>
      </w:r>
    </w:p>
    <w:p>
      <w:pPr>
        <w:pStyle w:val="0"/>
        <w:spacing w:before="200" w:line-rule="auto"/>
        <w:ind w:firstLine="540"/>
        <w:jc w:val="both"/>
      </w:pPr>
      <w:r>
        <w:rPr>
          <w:sz w:val="20"/>
        </w:rPr>
        <w:t xml:space="preserve">Направление на плановую госпитализацию осуществляют:</w:t>
      </w:r>
    </w:p>
    <w:p>
      <w:pPr>
        <w:pStyle w:val="0"/>
        <w:spacing w:before="200" w:line-rule="auto"/>
        <w:ind w:firstLine="540"/>
        <w:jc w:val="both"/>
      </w:pPr>
      <w:r>
        <w:rPr>
          <w:sz w:val="20"/>
        </w:rPr>
        <w:t xml:space="preserve">- врачи первичного звена (врачи общей практики (семейные врачи), врачи-терапевты и педиатры участковые);</w:t>
      </w:r>
    </w:p>
    <w:p>
      <w:pPr>
        <w:pStyle w:val="0"/>
        <w:spacing w:before="200" w:line-rule="auto"/>
        <w:ind w:firstLine="540"/>
        <w:jc w:val="both"/>
      </w:pPr>
      <w:r>
        <w:rPr>
          <w:sz w:val="20"/>
        </w:rPr>
        <w:t xml:space="preserve">- врачи узких специальностей территориальных, ведомственных, консультативных поликлиник и общих врачебных практик.</w:t>
      </w:r>
    </w:p>
    <w:p>
      <w:pPr>
        <w:pStyle w:val="0"/>
        <w:spacing w:before="200" w:line-rule="auto"/>
        <w:ind w:firstLine="540"/>
        <w:jc w:val="both"/>
      </w:pPr>
      <w:r>
        <w:rPr>
          <w:sz w:val="20"/>
        </w:rPr>
        <w:t xml:space="preserve">Плановая госпитализация осуществляется при наличии у пациента результатов диагностических исследований, проведенных в амбулаторных условиях. При этом пациенту предоставляется возможность выбора стационара среди медицинских организаций с госпитализацией в отделение по профилю заболевания.</w:t>
      </w:r>
    </w:p>
    <w:p>
      <w:pPr>
        <w:pStyle w:val="0"/>
        <w:spacing w:before="200" w:line-rule="auto"/>
        <w:ind w:firstLine="540"/>
        <w:jc w:val="both"/>
      </w:pPr>
      <w:r>
        <w:rPr>
          <w:sz w:val="20"/>
        </w:rPr>
        <w:t xml:space="preserve">Сроки ожидания предоставления специализированной, за исключением высокотехнологичной, плановой медицинской помощи в стационарных условиях,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pPr>
        <w:pStyle w:val="0"/>
        <w:spacing w:before="200" w:line-rule="auto"/>
        <w:ind w:firstLine="540"/>
        <w:jc w:val="both"/>
      </w:pPr>
      <w:r>
        <w:rPr>
          <w:sz w:val="20"/>
        </w:rPr>
        <w:t xml:space="preserve">Время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ведутся листы ожидания специализированной медицинской помощи, оказываемой в плановой форме, журналы очередности на госпитализацию по отделениям, включающие следующие сведения:</w:t>
      </w:r>
    </w:p>
    <w:p>
      <w:pPr>
        <w:pStyle w:val="0"/>
        <w:spacing w:before="200" w:line-rule="auto"/>
        <w:ind w:firstLine="540"/>
        <w:jc w:val="both"/>
      </w:pPr>
      <w:r>
        <w:rPr>
          <w:sz w:val="20"/>
        </w:rPr>
        <w:t xml:space="preserve">- дата обращения;</w:t>
      </w:r>
    </w:p>
    <w:p>
      <w:pPr>
        <w:pStyle w:val="0"/>
        <w:spacing w:before="200" w:line-rule="auto"/>
        <w:ind w:firstLine="540"/>
        <w:jc w:val="both"/>
      </w:pPr>
      <w:r>
        <w:rPr>
          <w:sz w:val="20"/>
        </w:rPr>
        <w:t xml:space="preserve">- паспортные данные пациента;</w:t>
      </w:r>
    </w:p>
    <w:p>
      <w:pPr>
        <w:pStyle w:val="0"/>
        <w:spacing w:before="200" w:line-rule="auto"/>
        <w:ind w:firstLine="540"/>
        <w:jc w:val="both"/>
      </w:pPr>
      <w:r>
        <w:rPr>
          <w:sz w:val="20"/>
        </w:rPr>
        <w:t xml:space="preserve">- диагноз;</w:t>
      </w:r>
    </w:p>
    <w:p>
      <w:pPr>
        <w:pStyle w:val="0"/>
        <w:spacing w:before="200" w:line-rule="auto"/>
        <w:ind w:firstLine="540"/>
        <w:jc w:val="both"/>
      </w:pPr>
      <w:r>
        <w:rPr>
          <w:sz w:val="20"/>
        </w:rPr>
        <w:t xml:space="preserve">- срок планируемой госпитализации;</w:t>
      </w:r>
    </w:p>
    <w:p>
      <w:pPr>
        <w:pStyle w:val="0"/>
        <w:spacing w:before="200" w:line-rule="auto"/>
        <w:ind w:firstLine="540"/>
        <w:jc w:val="both"/>
      </w:pPr>
      <w:r>
        <w:rPr>
          <w:sz w:val="20"/>
        </w:rPr>
        <w:t xml:space="preserve">- отказы пациентов от сроков назначенной плановой госпитализации, подписанные ими;</w:t>
      </w:r>
    </w:p>
    <w:p>
      <w:pPr>
        <w:pStyle w:val="0"/>
        <w:spacing w:before="200" w:line-rule="auto"/>
        <w:ind w:firstLine="540"/>
        <w:jc w:val="both"/>
      </w:pPr>
      <w:r>
        <w:rPr>
          <w:sz w:val="20"/>
        </w:rPr>
        <w:t xml:space="preserve">- дата госпитализации.</w:t>
      </w:r>
    </w:p>
    <w:p>
      <w:pPr>
        <w:pStyle w:val="0"/>
        <w:spacing w:before="200" w:line-rule="auto"/>
        <w:ind w:firstLine="540"/>
        <w:jc w:val="both"/>
      </w:pPr>
      <w:r>
        <w:rPr>
          <w:sz w:val="20"/>
        </w:rPr>
        <w:t xml:space="preserve">Медицинской организацией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pPr>
        <w:pStyle w:val="0"/>
        <w:spacing w:before="200" w:line-rule="auto"/>
        <w:ind w:firstLine="540"/>
        <w:jc w:val="both"/>
      </w:pPr>
      <w:r>
        <w:rPr>
          <w:sz w:val="20"/>
        </w:rPr>
        <w:t xml:space="preserve">На направлении врача территориальной поликлиники врач стационара указывает дату планируемой госпитализации пациента. В случае невозможности госпитализировать пациента в назначенный срок врач соответствующей медицинской организации обязан известить об этом пациента не менее чем за 3 календарных дня до даты плановой госпитализации и согласовать с ним новый срок госпитализации.</w:t>
      </w:r>
    </w:p>
    <w:p>
      <w:pPr>
        <w:pStyle w:val="0"/>
        <w:spacing w:before="200" w:line-rule="auto"/>
        <w:ind w:firstLine="540"/>
        <w:jc w:val="both"/>
      </w:pPr>
      <w:r>
        <w:rPr>
          <w:sz w:val="20"/>
        </w:rPr>
        <w:t xml:space="preserve">Объем оказания медицинской помощи при плановой госпитализации определяется медицинскими показаниями, порядками оказания медицинской помощи и на основе стандартов медицинской помощи и лицензии медицинской организации. В случаях, когда необходимый объем помощи выходит за рамки возможностей медицинской организации, пациент должен быть переведен в медицинскую организацию с необходимыми возможностями либо к его лечению должны быть привлечены соответствующие специалисты.</w:t>
      </w:r>
    </w:p>
    <w:p>
      <w:pPr>
        <w:pStyle w:val="0"/>
        <w:spacing w:before="200" w:line-rule="auto"/>
        <w:ind w:firstLine="540"/>
        <w:jc w:val="both"/>
      </w:pPr>
      <w:r>
        <w:rPr>
          <w:sz w:val="20"/>
        </w:rPr>
        <w:t xml:space="preserve">7.4. Условия пребывания в стационаре.</w:t>
      </w:r>
    </w:p>
    <w:p>
      <w:pPr>
        <w:pStyle w:val="0"/>
        <w:spacing w:before="200" w:line-rule="auto"/>
        <w:ind w:firstLine="540"/>
        <w:jc w:val="both"/>
      </w:pPr>
      <w:r>
        <w:rPr>
          <w:sz w:val="20"/>
        </w:rPr>
        <w:t xml:space="preserve">Госпитализация пациента осуществляется в соответствии с медицинскими показаниями по направлению лечащего врача медицинской организации (независимо от формы собственности и ведомственной принадлежности), скорой медицинской помощи, а также при самостоятельном обращении пациента по экстренным показаниям.</w:t>
      </w:r>
    </w:p>
    <w:p>
      <w:pPr>
        <w:pStyle w:val="0"/>
        <w:spacing w:before="200" w:line-rule="auto"/>
        <w:ind w:firstLine="540"/>
        <w:jc w:val="both"/>
      </w:pPr>
      <w:r>
        <w:rPr>
          <w:sz w:val="20"/>
        </w:rPr>
        <w:t xml:space="preserve">Размещение пациентов производится в палатах медицинских организаций. Допускается размещение пациентов, поступивших по экстренным показаниям, вне палаты. Направление в палату пациентов, поступивших на плановую госпитализацию, осуществляется в течение первого часа с момента поступления в стационар.</w:t>
      </w:r>
    </w:p>
    <w:p>
      <w:pPr>
        <w:pStyle w:val="0"/>
        <w:spacing w:before="200" w:line-rule="auto"/>
        <w:ind w:firstLine="540"/>
        <w:jc w:val="both"/>
      </w:pPr>
      <w:r>
        <w:rPr>
          <w:sz w:val="20"/>
        </w:rPr>
        <w:t xml:space="preserve">Размещение пациентов в маломестных палатах (боксах) осуществляется по медицинским и эпидемиологическим показаниям согласно </w:t>
      </w:r>
      <w:hyperlink w:history="0" r:id="rId65"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перечню</w:t>
        </w:r>
      </w:hyperlink>
      <w:r>
        <w:rPr>
          <w:sz w:val="20"/>
        </w:rPr>
        <w:t xml:space="preserve"> медицинских и эпидемиологических показаний к размещению пациентов в маломестных палатах (боксах), утвержденному приказом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без оплаты за счет личных средств граждан.</w:t>
      </w:r>
    </w:p>
    <w:p>
      <w:pPr>
        <w:pStyle w:val="0"/>
        <w:spacing w:before="200" w:line-rule="auto"/>
        <w:ind w:firstLine="540"/>
        <w:jc w:val="both"/>
      </w:pPr>
      <w:r>
        <w:rPr>
          <w:sz w:val="20"/>
        </w:rPr>
        <w:t xml:space="preserve">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pPr>
        <w:pStyle w:val="0"/>
        <w:spacing w:before="200" w:line-rule="auto"/>
        <w:ind w:firstLine="540"/>
        <w:jc w:val="both"/>
      </w:pPr>
      <w:r>
        <w:rPr>
          <w:sz w:val="20"/>
        </w:rPr>
        <w:t xml:space="preserve">При оказании медицинской помощи ребенку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в течение всего периода лечения независимо от возраста ребенка.</w:t>
      </w:r>
    </w:p>
    <w:p>
      <w:pPr>
        <w:pStyle w:val="0"/>
        <w:spacing w:before="200" w:line-rule="auto"/>
        <w:ind w:firstLine="540"/>
        <w:jc w:val="both"/>
      </w:pPr>
      <w:r>
        <w:rPr>
          <w:sz w:val="20"/>
        </w:rPr>
        <w:t xml:space="preserve">При совместном нахождении в медицинской организации в стационарных условиях с ребенком до достижения им возраста 4 лет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pPr>
        <w:pStyle w:val="0"/>
        <w:spacing w:before="200" w:line-rule="auto"/>
        <w:ind w:firstLine="540"/>
        <w:jc w:val="both"/>
      </w:pPr>
      <w:r>
        <w:rPr>
          <w:sz w:val="20"/>
        </w:rPr>
        <w:t xml:space="preserve">Питание пациентов, рожениц, родильниц, проведение лечебно-диагностических манипуляций, лекарственное обеспечение начинаются с момента поступления в стационар. Обеспечение пациентов питанием осуществляется в соответствии с нормативами, утвержденными Министерством здравоохранения Российской Федерации.</w:t>
      </w:r>
    </w:p>
    <w:p>
      <w:pPr>
        <w:pStyle w:val="0"/>
        <w:spacing w:before="200" w:line-rule="auto"/>
        <w:ind w:firstLine="540"/>
        <w:jc w:val="both"/>
      </w:pPr>
      <w:r>
        <w:rPr>
          <w:sz w:val="20"/>
        </w:rPr>
        <w:t xml:space="preserve">Лечащий врач обязан информировать пациента, а в случаях лечения несовершеннолетних в возрасте до 15 лет - его родителей или законных представителей о ходе лечения, его прогнозе, необходимом индивидуальном режиме. Администрация медицинской организации обязана обеспечить хранение одежды и личных вещей пациента в соответствии с законодательством Российской Федерации.</w:t>
      </w:r>
    </w:p>
    <w:p>
      <w:pPr>
        <w:pStyle w:val="0"/>
        <w:spacing w:before="200" w:line-rule="auto"/>
        <w:ind w:firstLine="540"/>
        <w:jc w:val="both"/>
      </w:pPr>
      <w:r>
        <w:rPr>
          <w:sz w:val="20"/>
        </w:rPr>
        <w:t xml:space="preserve">Основным критерием окончания периода стационарного лечения является выполнение стандарта медицинской помощи по данному заболеванию и отсутствие показаний к круглосуточному наблюдению за состоянием здоровья пациентов.</w:t>
      </w:r>
    </w:p>
    <w:p>
      <w:pPr>
        <w:pStyle w:val="0"/>
        <w:jc w:val="both"/>
      </w:pPr>
      <w:r>
        <w:rPr>
          <w:sz w:val="20"/>
        </w:rPr>
      </w:r>
    </w:p>
    <w:p>
      <w:pPr>
        <w:pStyle w:val="2"/>
        <w:outlineLvl w:val="2"/>
        <w:jc w:val="center"/>
      </w:pPr>
      <w:r>
        <w:rPr>
          <w:sz w:val="20"/>
        </w:rPr>
        <w:t xml:space="preserve">8. Условия предоставления детям-сиротам и детям, оставшимся</w:t>
      </w:r>
    </w:p>
    <w:p>
      <w:pPr>
        <w:pStyle w:val="2"/>
        <w:jc w:val="center"/>
      </w:pPr>
      <w:r>
        <w:rPr>
          <w:sz w:val="20"/>
        </w:rPr>
        <w:t xml:space="preserve">без попечения родителей, в случае выявления у них</w:t>
      </w:r>
    </w:p>
    <w:p>
      <w:pPr>
        <w:pStyle w:val="2"/>
        <w:jc w:val="center"/>
      </w:pPr>
      <w:r>
        <w:rPr>
          <w:sz w:val="20"/>
        </w:rPr>
        <w:t xml:space="preserve">заболеваний медицинской помощи всех видов, включая</w:t>
      </w:r>
    </w:p>
    <w:p>
      <w:pPr>
        <w:pStyle w:val="2"/>
        <w:jc w:val="center"/>
      </w:pPr>
      <w:r>
        <w:rPr>
          <w:sz w:val="20"/>
        </w:rPr>
        <w:t xml:space="preserve">специализированную, в том числе высокотехнологичную,</w:t>
      </w:r>
    </w:p>
    <w:p>
      <w:pPr>
        <w:pStyle w:val="2"/>
        <w:jc w:val="center"/>
      </w:pPr>
      <w:r>
        <w:rPr>
          <w:sz w:val="20"/>
        </w:rPr>
        <w:t xml:space="preserve">медицинскую помощь, а также медицинскую реабилитацию</w:t>
      </w:r>
    </w:p>
    <w:p>
      <w:pPr>
        <w:pStyle w:val="0"/>
        <w:jc w:val="both"/>
      </w:pPr>
      <w:r>
        <w:rPr>
          <w:sz w:val="20"/>
        </w:rPr>
      </w:r>
    </w:p>
    <w:p>
      <w:pPr>
        <w:pStyle w:val="0"/>
        <w:ind w:firstLine="540"/>
        <w:jc w:val="both"/>
      </w:pPr>
      <w:r>
        <w:rPr>
          <w:sz w:val="20"/>
        </w:rPr>
        <w:t xml:space="preserve">Детям-сиротам и детям, оставшимся без попечения родителей, в том числе принятым под опеку (попечительство) в приемную семью, в случае выявления у них заболеваний медицинская помощь всех видов, включая специализированную, в том числе высокотехнологичную, медицинскую помощь, а также медицинскую реабилитацию, оказывается в рамках Территориальной программы и организуется в приоритетном порядке.</w:t>
      </w:r>
    </w:p>
    <w:p>
      <w:pPr>
        <w:pStyle w:val="0"/>
        <w:spacing w:before="200" w:line-rule="auto"/>
        <w:ind w:firstLine="540"/>
        <w:jc w:val="both"/>
      </w:pPr>
      <w:r>
        <w:rPr>
          <w:sz w:val="20"/>
        </w:rPr>
        <w:t xml:space="preserve">При наличии медицинских показаний медицинские работники организаций для детей-сирот и детей, оставшихся без попечения родителей,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w:t>
      </w:r>
    </w:p>
    <w:p>
      <w:pPr>
        <w:pStyle w:val="0"/>
        <w:spacing w:before="200" w:line-rule="auto"/>
        <w:ind w:firstLine="540"/>
        <w:jc w:val="both"/>
      </w:pPr>
      <w:r>
        <w:rPr>
          <w:sz w:val="20"/>
        </w:rPr>
        <w:t xml:space="preserve">В случае выявления у детей-сирот и детей, оставшихся без попечения родителей, заболевания, требующего оказания специализированной, в том числе высокотехнологичной, медицинской помощи, а также медицинской реабилитации, дети направляются на госпитализацию в медицинские организации с целью уточнения поставленного диагноза и лечения в сроки, установленные Территориальной программой.</w:t>
      </w:r>
    </w:p>
    <w:p>
      <w:pPr>
        <w:pStyle w:val="0"/>
        <w:spacing w:before="200" w:line-rule="auto"/>
        <w:ind w:firstLine="540"/>
        <w:jc w:val="both"/>
      </w:pPr>
      <w:r>
        <w:rPr>
          <w:sz w:val="20"/>
        </w:rPr>
        <w:t xml:space="preserve">Уход за детьми-сиротами и детьми, оставшимися без попечения родителей, госпитализированными в круглосуточные стационары медицинских организаций, осуществляется средним и младшим медицинским персоналом медицинской организации, в которую госпитализирован ребенок.</w:t>
      </w:r>
    </w:p>
    <w:p>
      <w:pPr>
        <w:pStyle w:val="0"/>
        <w:spacing w:before="200" w:line-rule="auto"/>
        <w:ind w:firstLine="540"/>
        <w:jc w:val="both"/>
      </w:pPr>
      <w:r>
        <w:rPr>
          <w:sz w:val="20"/>
        </w:rPr>
        <w:t xml:space="preserve">Скорая медицинская помощь детям в организациях для детей-сирот и детей, оставшихся без попечения родителей, осуществляется службой скорой медицинской помощи по территориальному принципу.</w:t>
      </w:r>
    </w:p>
    <w:p>
      <w:pPr>
        <w:pStyle w:val="0"/>
        <w:jc w:val="both"/>
      </w:pPr>
      <w:r>
        <w:rPr>
          <w:sz w:val="20"/>
        </w:rPr>
      </w:r>
    </w:p>
    <w:p>
      <w:pPr>
        <w:pStyle w:val="2"/>
        <w:outlineLvl w:val="2"/>
        <w:jc w:val="center"/>
      </w:pPr>
      <w:r>
        <w:rPr>
          <w:sz w:val="20"/>
        </w:rPr>
        <w:t xml:space="preserve">9. Условия оказания в рамках Территориальной программы</w:t>
      </w:r>
    </w:p>
    <w:p>
      <w:pPr>
        <w:pStyle w:val="2"/>
        <w:jc w:val="center"/>
      </w:pPr>
      <w:r>
        <w:rPr>
          <w:sz w:val="20"/>
        </w:rPr>
        <w:t xml:space="preserve">медицинской помощи, не подлежащей оплате за счет личных</w:t>
      </w:r>
    </w:p>
    <w:p>
      <w:pPr>
        <w:pStyle w:val="2"/>
        <w:jc w:val="center"/>
      </w:pPr>
      <w:r>
        <w:rPr>
          <w:sz w:val="20"/>
        </w:rPr>
        <w:t xml:space="preserve">средств граждан</w:t>
      </w:r>
    </w:p>
    <w:p>
      <w:pPr>
        <w:pStyle w:val="0"/>
        <w:jc w:val="both"/>
      </w:pPr>
      <w:r>
        <w:rPr>
          <w:sz w:val="20"/>
        </w:rPr>
      </w:r>
    </w:p>
    <w:p>
      <w:pPr>
        <w:pStyle w:val="0"/>
        <w:ind w:firstLine="540"/>
        <w:jc w:val="both"/>
      </w:pPr>
      <w:r>
        <w:rPr>
          <w:sz w:val="20"/>
        </w:rPr>
        <w:t xml:space="preserve">При оказании медицинской помощи в рамках Территориальной программы не подлежат оплате за счет личных средств граждан:</w:t>
      </w:r>
    </w:p>
    <w:p>
      <w:pPr>
        <w:pStyle w:val="0"/>
        <w:spacing w:before="200" w:line-rule="auto"/>
        <w:ind w:firstLine="540"/>
        <w:jc w:val="both"/>
      </w:pPr>
      <w:r>
        <w:rPr>
          <w:sz w:val="20"/>
        </w:rPr>
        <w:t xml:space="preserve">-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по медицинским показаниям в соответствии со стандартами медицинской помощи;</w:t>
      </w:r>
    </w:p>
    <w:p>
      <w:pPr>
        <w:pStyle w:val="0"/>
        <w:spacing w:before="200" w:line-rule="auto"/>
        <w:ind w:firstLine="540"/>
        <w:jc w:val="both"/>
      </w:pPr>
      <w:r>
        <w:rPr>
          <w:sz w:val="20"/>
        </w:rPr>
        <w:t xml:space="preserve">-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по причине индивидуальной непереносимости, по жизненным показаниям;</w:t>
      </w:r>
    </w:p>
    <w:p>
      <w:pPr>
        <w:pStyle w:val="0"/>
        <w:spacing w:before="200" w:line-rule="auto"/>
        <w:ind w:firstLine="540"/>
        <w:jc w:val="both"/>
      </w:pPr>
      <w:r>
        <w:rPr>
          <w:sz w:val="20"/>
        </w:rPr>
        <w:t xml:space="preserve">- размещение в маломестных палатах (боксах) пациентов -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jc w:val="both"/>
      </w:pPr>
      <w:r>
        <w:rPr>
          <w:sz w:val="20"/>
        </w:rPr>
      </w:r>
    </w:p>
    <w:p>
      <w:pPr>
        <w:pStyle w:val="2"/>
        <w:outlineLvl w:val="2"/>
        <w:jc w:val="center"/>
      </w:pPr>
      <w:r>
        <w:rPr>
          <w:sz w:val="20"/>
        </w:rPr>
        <w:t xml:space="preserve">10. Условия и сроки профилактического осмотра</w:t>
      </w:r>
    </w:p>
    <w:p>
      <w:pPr>
        <w:pStyle w:val="2"/>
        <w:jc w:val="center"/>
      </w:pPr>
      <w:r>
        <w:rPr>
          <w:sz w:val="20"/>
        </w:rPr>
        <w:t xml:space="preserve">и диспансеризации для отдельных категорий граждан</w:t>
      </w:r>
    </w:p>
    <w:p>
      <w:pPr>
        <w:pStyle w:val="0"/>
        <w:jc w:val="both"/>
      </w:pPr>
      <w:r>
        <w:rPr>
          <w:sz w:val="20"/>
        </w:rPr>
      </w:r>
    </w:p>
    <w:p>
      <w:pPr>
        <w:pStyle w:val="0"/>
        <w:ind w:firstLine="540"/>
        <w:jc w:val="both"/>
      </w:pPr>
      <w:r>
        <w:rPr>
          <w:sz w:val="20"/>
        </w:rPr>
        <w:t xml:space="preserve">10.1. Профилактический осмотр и диспансеризация определенных групп взрослого населения, в том числе углубленная диспансеризация.</w:t>
      </w:r>
    </w:p>
    <w:p>
      <w:pPr>
        <w:pStyle w:val="0"/>
        <w:spacing w:before="200" w:line-rule="auto"/>
        <w:ind w:firstLine="540"/>
        <w:jc w:val="both"/>
      </w:pPr>
      <w:r>
        <w:rPr>
          <w:sz w:val="20"/>
        </w:rPr>
        <w:t xml:space="preserve">10.1.1. Профилактический осмотр и диспансеризация определенных групп взрослого населения, в том числе углубленная диспансеризация, проводятся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кровообращения и онкологических заболеваний, формирующих основные причины смертности населения.</w:t>
      </w:r>
    </w:p>
    <w:p>
      <w:pPr>
        <w:pStyle w:val="0"/>
        <w:spacing w:before="200" w:line-rule="auto"/>
        <w:ind w:firstLine="540"/>
        <w:jc w:val="both"/>
      </w:pPr>
      <w:r>
        <w:rPr>
          <w:sz w:val="20"/>
        </w:rPr>
        <w:t xml:space="preserve">10.1.2. Гражданин имеет право на бесплатный профилактический осмотр не реже одного раза в год, в том числе в рамках диспансеризации, включая углубленную диспансеризацию.</w:t>
      </w:r>
    </w:p>
    <w:p>
      <w:pPr>
        <w:pStyle w:val="0"/>
        <w:spacing w:before="200" w:line-rule="auto"/>
        <w:ind w:firstLine="540"/>
        <w:jc w:val="both"/>
      </w:pPr>
      <w:r>
        <w:rPr>
          <w:sz w:val="20"/>
        </w:rPr>
        <w:t xml:space="preserve">10.1.3. Профилактическому осмотру и диспансеризации, в том числе углубленной диспансеризации, подлежит взрослое население (в возрасте 18 лет и старше).</w:t>
      </w:r>
    </w:p>
    <w:p>
      <w:pPr>
        <w:pStyle w:val="0"/>
        <w:spacing w:before="200" w:line-rule="auto"/>
        <w:ind w:firstLine="540"/>
        <w:jc w:val="both"/>
      </w:pPr>
      <w:r>
        <w:rPr>
          <w:sz w:val="20"/>
        </w:rPr>
        <w:t xml:space="preserve">10.1.4. Диспансеризация проводится 1 раз в 3 года для лиц в возрасте от 18 до 39 лет включительно, ежегодно - для лиц в возрасте 40 лет и старше, а также в отношении отдельных категорий граждан, включая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работающих граждан, не достигших возраста, дающего право на назначение пенсии по старости, в том числе досрочно, в течение 5 лет до наступления такого возраста и работающих граждан, являющихся получателями пенсии по старости или пенсии за выслугу лет.</w:t>
      </w:r>
    </w:p>
    <w:p>
      <w:pPr>
        <w:pStyle w:val="0"/>
        <w:spacing w:before="200" w:line-rule="auto"/>
        <w:ind w:firstLine="540"/>
        <w:jc w:val="both"/>
      </w:pPr>
      <w:r>
        <w:rPr>
          <w:sz w:val="20"/>
        </w:rPr>
        <w:t xml:space="preserve">Информирование граждан о возможности пройти профилактические осмотры, диспансеризацию, в том числе углубленную диспансеризацию, осуществляется с привлечением страховых медицинских организаций. Информирование об углубленной диспансеризации осуществляется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(смс-сообщений) и иных доступных средств связи.</w:t>
      </w:r>
    </w:p>
    <w:bookmarkStart w:id="706" w:name="P706"/>
    <w:bookmarkEnd w:id="706"/>
    <w:p>
      <w:pPr>
        <w:pStyle w:val="0"/>
        <w:spacing w:before="200" w:line-rule="auto"/>
        <w:ind w:firstLine="540"/>
        <w:jc w:val="both"/>
      </w:pPr>
      <w:r>
        <w:rPr>
          <w:sz w:val="20"/>
        </w:rPr>
        <w:t xml:space="preserve">10.1.5.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в соответствии со </w:t>
      </w:r>
      <w:hyperlink w:history="0" r:id="rId6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от 29 ноября 2010 года N 326-ФЗ "Об обязательном медицинском страховании в Российской Федерации", приведенным в тарифном соглашении на оплату медицинской помощи по ОМС, заключенном между министерством здравоохранения Ярославской области, Территориальным фондом ОМС Ярославской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w:history="0" r:id="rId6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76</w:t>
        </w:r>
      </w:hyperlink>
      <w:r>
        <w:rPr>
          <w:sz w:val="20"/>
        </w:rP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Ярославской области.</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ОМС. Территориальные фонды ОМС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гражданином углубленной диспансеризации из расчета выполнения всех исследований и иных медицинских вмешательств первого этапа углубленной диспансеризации в соответствии с перечнем исследований и иных медицинских вмешательств, проводимых в рамках углубленной диспансеризации, приведенным в тарифном соглашении, указанном в </w:t>
      </w:r>
      <w:hyperlink w:history="0" w:anchor="P706" w:tooltip="10.1.5.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в соответствии со статьей 30 Федерального закона от 29 ноября 2010 года N 326-ФЗ &quot;Об обязательном медицинском страховании в Российской Федерации&quot;, приведенным в тарифном соглашении на оплату медицинск...">
        <w:r>
          <w:rPr>
            <w:sz w:val="20"/>
            <w:color w:val="0000ff"/>
          </w:rPr>
          <w:t xml:space="preserve">абзаце первом</w:t>
        </w:r>
      </w:hyperlink>
      <w:r>
        <w:rPr>
          <w:sz w:val="20"/>
        </w:rPr>
        <w:t xml:space="preserve"> данного подпункта, в течение одного дня.</w:t>
      </w:r>
    </w:p>
    <w:p>
      <w:pPr>
        <w:pStyle w:val="0"/>
        <w:spacing w:before="200" w:line-rule="auto"/>
        <w:ind w:firstLine="540"/>
        <w:jc w:val="both"/>
      </w:pPr>
      <w:r>
        <w:rPr>
          <w:sz w:val="20"/>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10.1.6. Проведение профилактических осмотров, диспансеризации, включая углубленную диспансеризацию, осуществляется в часы работы медицинских организаций, в том числе в вечерние часы и в субботу, с предоставлением гражданам возможности дистанционной записи на медицинские исследования.</w:t>
      </w:r>
    </w:p>
    <w:p>
      <w:pPr>
        <w:pStyle w:val="0"/>
        <w:spacing w:before="200" w:line-rule="auto"/>
        <w:ind w:firstLine="540"/>
        <w:jc w:val="both"/>
      </w:pPr>
      <w:r>
        <w:rPr>
          <w:sz w:val="20"/>
        </w:rPr>
        <w:t xml:space="preserve">Информация о медицинских организациях, на базе которых граждане могут пройти профилактические осмотры, диспансеризацию, включая углубленную диспансеризацию, размещена на официальном сайте министерства здравоохранения Ярославской области на портале органов государственной власти Ярославской области в информационно-телекоммуникационной сети "Интернет" по адресу: </w:t>
      </w:r>
      <w:r>
        <w:rPr>
          <w:sz w:val="20"/>
        </w:rPr>
        <w:t xml:space="preserve">www.yarregion.ru</w:t>
      </w:r>
      <w:r>
        <w:rPr>
          <w:sz w:val="20"/>
        </w:rPr>
        <w:t xml:space="preserve">.</w:t>
      </w:r>
    </w:p>
    <w:p>
      <w:pPr>
        <w:pStyle w:val="0"/>
        <w:spacing w:before="200" w:line-rule="auto"/>
        <w:ind w:firstLine="540"/>
        <w:jc w:val="both"/>
      </w:pPr>
      <w:r>
        <w:rPr>
          <w:sz w:val="20"/>
        </w:rPr>
        <w:t xml:space="preserve">10.1.7. Гражданин проходит диспансеризацию, в том числе углубленную диспансеризацию, и профилактический осмотр в медицинской организации, в которой он получает первичную медико-санитарную помощь.</w:t>
      </w:r>
    </w:p>
    <w:p>
      <w:pPr>
        <w:pStyle w:val="0"/>
        <w:spacing w:before="200" w:line-rule="auto"/>
        <w:ind w:firstLine="540"/>
        <w:jc w:val="both"/>
      </w:pPr>
      <w:r>
        <w:rPr>
          <w:sz w:val="20"/>
        </w:rPr>
        <w:t xml:space="preserve">10.1.8. При необходимости проведения медицинских исследований в рамках прохождения медицинских осмотров и диспансеризации, в том числе углубленной диспансеризации, к указанным мероприятиям могут привлекаться медицинские работники медицинских организаций, оказывающих специализированную медицинскую помощь.</w:t>
      </w:r>
    </w:p>
    <w:p>
      <w:pPr>
        <w:pStyle w:val="0"/>
        <w:spacing w:before="200" w:line-rule="auto"/>
        <w:ind w:firstLine="540"/>
        <w:jc w:val="both"/>
      </w:pPr>
      <w:r>
        <w:rPr>
          <w:sz w:val="20"/>
        </w:rPr>
        <w:t xml:space="preserve">10.1.9. Оплата труда медицинских работников по проведению профилактических осмотров, диспансеризации, в том числе углубленной диспансеризации, осуществляется в соответствии с трудовым законодательством Российской Федерации с учетом работы за пределами установленной для таких работников продолжительности рабочего времени.</w:t>
      </w:r>
    </w:p>
    <w:p>
      <w:pPr>
        <w:pStyle w:val="0"/>
        <w:spacing w:before="200" w:line-rule="auto"/>
        <w:ind w:firstLine="540"/>
        <w:jc w:val="both"/>
      </w:pPr>
      <w:r>
        <w:rPr>
          <w:sz w:val="20"/>
        </w:rPr>
        <w:t xml:space="preserve">10.2. Диспансеризация пребывающих в стационарных учреждениях детей-сирот и детей, находящихся в трудной жизненной ситуации, в том числе усыновленных (удочеренных), принятых под опеку (попечительство) в приемную или патронатную семью, проводится в соответствии с приказами Министерства здравоохранения Российской Федерации от 15 февраля 2013 г. </w:t>
      </w:r>
      <w:hyperlink w:history="0" r:id="rId68"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ационарных учреждениях детей-сирот и детей, находящихся в трудной жизненной ситуации&quot;) (Зарегистрировано в Минюсте России 02.04.2013 N 27964) {КонсультантПлюс}">
        <w:r>
          <w:rPr>
            <w:sz w:val="20"/>
            <w:color w:val="0000ff"/>
          </w:rPr>
          <w:t xml:space="preserve">N 72н</w:t>
        </w:r>
      </w:hyperlink>
      <w:r>
        <w:rPr>
          <w:sz w:val="20"/>
        </w:rPr>
        <w:t xml:space="preserve"> "О проведении диспансеризации пребывающих в стационарных учреждениях детей-сирот и детей, находящихся в трудной жизненной ситуации" и от 21 апреля 2022 г. </w:t>
      </w:r>
      <w:hyperlink w:history="0" r:id="rId69"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стрировано в Минюсте России 29.04.2022 N 68366) {КонсультантПлюс}">
        <w:r>
          <w:rPr>
            <w:sz w:val="20"/>
            <w:color w:val="0000ff"/>
          </w:rPr>
          <w:t xml:space="preserve">N 275н</w:t>
        </w:r>
      </w:hyperlink>
      <w:r>
        <w:rPr>
          <w:sz w:val="20"/>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00" w:line-rule="auto"/>
        <w:ind w:firstLine="540"/>
        <w:jc w:val="both"/>
      </w:pPr>
      <w:r>
        <w:rPr>
          <w:sz w:val="20"/>
        </w:rPr>
        <w:t xml:space="preserve">10.2.1. Диспансеризация осуществляется медицинскими организациями, оказывающими первичную медико-санитарную помощь, и структурными подразделениями иных организаций, осуществляющих медицинскую деятельность, в объеме, предусмотренном перечнем исследований при проведении диспансеризации пребывающих в стационарных учреждениях детей.</w:t>
      </w:r>
    </w:p>
    <w:p>
      <w:pPr>
        <w:pStyle w:val="0"/>
        <w:spacing w:before="200" w:line-rule="auto"/>
        <w:ind w:firstLine="540"/>
        <w:jc w:val="both"/>
      </w:pPr>
      <w:r>
        <w:rPr>
          <w:sz w:val="20"/>
        </w:rPr>
        <w:t xml:space="preserve">10.2.2. Диспансеризация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детей.</w:t>
      </w:r>
    </w:p>
    <w:p>
      <w:pPr>
        <w:pStyle w:val="0"/>
        <w:spacing w:before="200" w:line-rule="auto"/>
        <w:ind w:firstLine="540"/>
        <w:jc w:val="both"/>
      </w:pPr>
      <w:r>
        <w:rPr>
          <w:sz w:val="20"/>
        </w:rPr>
        <w:t xml:space="preserve">10.2.3. В случае выявления у детей заболеваний, требующих оказания медицинской помощи всех видов, включая специализированную, в том числе высокотехнологичную, медицинскую помощь, медицинская помощь оказывается в соответствии с медицинскими показаниями вне очереди.</w:t>
      </w:r>
    </w:p>
    <w:p>
      <w:pPr>
        <w:pStyle w:val="0"/>
        <w:spacing w:before="200" w:line-rule="auto"/>
        <w:ind w:firstLine="540"/>
        <w:jc w:val="both"/>
      </w:pPr>
      <w:r>
        <w:rPr>
          <w:sz w:val="20"/>
        </w:rPr>
        <w:t xml:space="preserve">10.3. Медицинские осмотры несовершеннолетних.</w:t>
      </w:r>
    </w:p>
    <w:p>
      <w:pPr>
        <w:pStyle w:val="0"/>
        <w:spacing w:before="200" w:line-rule="auto"/>
        <w:ind w:firstLine="540"/>
        <w:jc w:val="both"/>
      </w:pPr>
      <w:r>
        <w:rPr>
          <w:sz w:val="20"/>
        </w:rPr>
        <w:t xml:space="preserve">10.3.1. Профилактические осмотры несовершеннолетних проводятся ежегодно в установленные возрастные периоды (от новорожденности до 17 лет)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w:t>
      </w:r>
    </w:p>
    <w:p>
      <w:pPr>
        <w:pStyle w:val="0"/>
        <w:spacing w:before="200" w:line-rule="auto"/>
        <w:ind w:firstLine="540"/>
        <w:jc w:val="both"/>
      </w:pPr>
      <w:r>
        <w:rPr>
          <w:sz w:val="20"/>
        </w:rPr>
        <w:t xml:space="preserve">10.3.2. Профилактические осмотры проводятся в медицинских организациях независимо от их организационно-правовой формы, оказывающих первичную медико-санитарную помощь несовершеннолетним и имеющих лицензию на осуществление медицинской деятельности.</w:t>
      </w:r>
    </w:p>
    <w:p>
      <w:pPr>
        <w:pStyle w:val="0"/>
        <w:jc w:val="both"/>
      </w:pPr>
      <w:r>
        <w:rPr>
          <w:sz w:val="20"/>
        </w:rPr>
      </w:r>
    </w:p>
    <w:p>
      <w:pPr>
        <w:pStyle w:val="2"/>
        <w:outlineLvl w:val="2"/>
        <w:jc w:val="center"/>
      </w:pPr>
      <w:r>
        <w:rPr>
          <w:sz w:val="20"/>
        </w:rPr>
        <w:t xml:space="preserve">11. Условия пребывания в медицинских организациях</w:t>
      </w:r>
    </w:p>
    <w:p>
      <w:pPr>
        <w:pStyle w:val="2"/>
        <w:jc w:val="center"/>
      </w:pPr>
      <w:r>
        <w:rPr>
          <w:sz w:val="20"/>
        </w:rPr>
        <w:t xml:space="preserve">при оказании медицинской помощи в стационарных условиях,</w:t>
      </w:r>
    </w:p>
    <w:p>
      <w:pPr>
        <w:pStyle w:val="2"/>
        <w:jc w:val="center"/>
      </w:pPr>
      <w:r>
        <w:rPr>
          <w:sz w:val="20"/>
        </w:rPr>
        <w:t xml:space="preserve">включая предоставление спального места и питания,</w:t>
      </w:r>
    </w:p>
    <w:p>
      <w:pPr>
        <w:pStyle w:val="2"/>
        <w:jc w:val="center"/>
      </w:pPr>
      <w:r>
        <w:rPr>
          <w:sz w:val="20"/>
        </w:rPr>
        <w:t xml:space="preserve">при совместном нахождении одного из родителей, иного члена</w:t>
      </w:r>
    </w:p>
    <w:p>
      <w:pPr>
        <w:pStyle w:val="2"/>
        <w:jc w:val="center"/>
      </w:pPr>
      <w:r>
        <w:rPr>
          <w:sz w:val="20"/>
        </w:rPr>
        <w:t xml:space="preserve">семьи или иного законного представителя в медицинской</w:t>
      </w:r>
    </w:p>
    <w:p>
      <w:pPr>
        <w:pStyle w:val="2"/>
        <w:jc w:val="center"/>
      </w:pPr>
      <w:r>
        <w:rPr>
          <w:sz w:val="20"/>
        </w:rPr>
        <w:t xml:space="preserve">организации в стационарных условиях с ребенком до достижения</w:t>
      </w:r>
    </w:p>
    <w:p>
      <w:pPr>
        <w:pStyle w:val="2"/>
        <w:jc w:val="center"/>
      </w:pPr>
      <w:r>
        <w:rPr>
          <w:sz w:val="20"/>
        </w:rPr>
        <w:t xml:space="preserve">им возраста четырех лет, а с ребенком старше указанного</w:t>
      </w:r>
    </w:p>
    <w:p>
      <w:pPr>
        <w:pStyle w:val="2"/>
        <w:jc w:val="center"/>
      </w:pPr>
      <w:r>
        <w:rPr>
          <w:sz w:val="20"/>
        </w:rPr>
        <w:t xml:space="preserve">возраста - при наличии медицинских показаний</w:t>
      </w:r>
    </w:p>
    <w:p>
      <w:pPr>
        <w:pStyle w:val="0"/>
        <w:jc w:val="both"/>
      </w:pPr>
      <w:r>
        <w:rPr>
          <w:sz w:val="20"/>
        </w:rPr>
      </w:r>
    </w:p>
    <w:p>
      <w:pPr>
        <w:pStyle w:val="0"/>
        <w:ind w:firstLine="540"/>
        <w:jc w:val="both"/>
      </w:pPr>
      <w:r>
        <w:rPr>
          <w:sz w:val="20"/>
        </w:rPr>
        <w:t xml:space="preserve">11.1. Одному из родителей, иному члену семьи или иному законному представителю предоставляется право в интересах лечения ребенка находиться вместе с ним в медицинской организации при оказании медицинской помощи в стационарных условиях в течение всего времени его пребывания независимо от возраста ребенка.</w:t>
      </w:r>
    </w:p>
    <w:p>
      <w:pPr>
        <w:pStyle w:val="0"/>
        <w:spacing w:before="200" w:line-rule="auto"/>
        <w:ind w:firstLine="540"/>
        <w:jc w:val="both"/>
      </w:pPr>
      <w:r>
        <w:rPr>
          <w:sz w:val="20"/>
        </w:rPr>
        <w:t xml:space="preserve">11.2.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 с ребенком до достижения им возраста четырех лет;</w:t>
      </w:r>
    </w:p>
    <w:p>
      <w:pPr>
        <w:pStyle w:val="0"/>
        <w:spacing w:before="200" w:line-rule="auto"/>
        <w:ind w:firstLine="540"/>
        <w:jc w:val="both"/>
      </w:pPr>
      <w:r>
        <w:rPr>
          <w:sz w:val="20"/>
        </w:rPr>
        <w:t xml:space="preserve">- с ребенком в возрасте старше четырех лет - при наличии медицинских показаний у ребенка, которые определяются лечащим врачом совместно с заведующим отделением, о чем делается соответствующая запись в медицинской карте стационарного больного.</w:t>
      </w:r>
    </w:p>
    <w:p>
      <w:pPr>
        <w:pStyle w:val="0"/>
        <w:jc w:val="both"/>
      </w:pPr>
      <w:r>
        <w:rPr>
          <w:sz w:val="20"/>
        </w:rPr>
      </w:r>
    </w:p>
    <w:p>
      <w:pPr>
        <w:pStyle w:val="2"/>
        <w:outlineLvl w:val="2"/>
        <w:jc w:val="center"/>
      </w:pPr>
      <w:r>
        <w:rPr>
          <w:sz w:val="20"/>
        </w:rPr>
        <w:t xml:space="preserve">12. Порядок обеспечения граждан лекарственными препаратами,</w:t>
      </w:r>
    </w:p>
    <w:p>
      <w:pPr>
        <w:pStyle w:val="2"/>
        <w:jc w:val="center"/>
      </w:pPr>
      <w:r>
        <w:rPr>
          <w:sz w:val="20"/>
        </w:rPr>
        <w:t xml:space="preserve">медицинскими изделиями, донорской кровью и ее компонентами,</w:t>
      </w:r>
    </w:p>
    <w:p>
      <w:pPr>
        <w:pStyle w:val="2"/>
        <w:jc w:val="center"/>
      </w:pPr>
      <w:r>
        <w:rPr>
          <w:sz w:val="20"/>
        </w:rPr>
        <w:t xml:space="preserve">лечебным питанием, в том числе специализированными</w:t>
      </w:r>
    </w:p>
    <w:p>
      <w:pPr>
        <w:pStyle w:val="2"/>
        <w:jc w:val="center"/>
      </w:pPr>
      <w:r>
        <w:rPr>
          <w:sz w:val="20"/>
        </w:rPr>
        <w:t xml:space="preserve">продуктами лечебного питания, по медицинским показаниям</w:t>
      </w:r>
    </w:p>
    <w:p>
      <w:pPr>
        <w:pStyle w:val="2"/>
        <w:jc w:val="center"/>
      </w:pPr>
      <w:r>
        <w:rPr>
          <w:sz w:val="20"/>
        </w:rPr>
        <w:t xml:space="preserve">в соответствии со стандартами медицинской помощи с учетом</w:t>
      </w:r>
    </w:p>
    <w:p>
      <w:pPr>
        <w:pStyle w:val="2"/>
        <w:jc w:val="center"/>
      </w:pPr>
      <w:r>
        <w:rPr>
          <w:sz w:val="20"/>
        </w:rPr>
        <w:t xml:space="preserve">видов, условий и форм оказания медицинской помощи</w:t>
      </w:r>
    </w:p>
    <w:p>
      <w:pPr>
        <w:pStyle w:val="0"/>
        <w:jc w:val="both"/>
      </w:pPr>
      <w:r>
        <w:rPr>
          <w:sz w:val="20"/>
        </w:rPr>
      </w:r>
    </w:p>
    <w:p>
      <w:pPr>
        <w:pStyle w:val="0"/>
        <w:ind w:firstLine="540"/>
        <w:jc w:val="both"/>
      </w:pPr>
      <w:r>
        <w:rPr>
          <w:sz w:val="20"/>
        </w:rPr>
        <w:t xml:space="preserve">12.1. Обеспечение лекарственными препаратами и медицинскими изделиями для лечения в стационарных условиях, в том числе при оказании специализированной, скорой и паллиативной помощи, а также в дневных стационарах 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 и перечнем медицинских изделий, имплантируемых в организм человека, утвержденным Правительством Российской Федерации, согласно Федеральному </w:t>
      </w:r>
      <w:hyperlink w:history="0" r:id="rId70" w:tooltip="Федеральный закон от 12.04.2010 N 61-ФЗ (ред. от 30.01.2024) &quot;Об обращении лекарственных средств&quot; {КонсультантПлюс}">
        <w:r>
          <w:rPr>
            <w:sz w:val="20"/>
            <w:color w:val="0000ff"/>
          </w:rPr>
          <w:t xml:space="preserve">закону</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12.2. Обеспечение лекарственными препаратами при оказании скорой, в том числе скорой специализированной, медицинской помощи в экстренной или неотложной форме вне медицинской организации, а также в амбулаторных условиях осуществляется бесплатно за счет средств ОМС и соответствующих бюджетов в соответствии с перечнем жизненно необходимых и важнейших лекарственных препаратов и перечнем медицинских изделий.</w:t>
      </w:r>
    </w:p>
    <w:p>
      <w:pPr>
        <w:pStyle w:val="0"/>
        <w:spacing w:before="200" w:line-rule="auto"/>
        <w:ind w:firstLine="540"/>
        <w:jc w:val="both"/>
      </w:pPr>
      <w:r>
        <w:rPr>
          <w:sz w:val="20"/>
        </w:rPr>
        <w:t xml:space="preserve">12.3. По решению врачебной комиссии пациентам при оказании им медицинской помощи в стационарных условиях, в том числе при оказании специализированной, скорой и паллиативной помощи, а также в дневных стационарах могут быть назначены лекарственные препараты, не включенные в перечень жизненно необходимых и важнейших лекарственных препаратов либо отсутствующие в стандарте оказания медицинской помощи, в случаях их замены по причине индивидуальной непереносимости, по жизненным показаниям.</w:t>
      </w:r>
    </w:p>
    <w:p>
      <w:pPr>
        <w:pStyle w:val="0"/>
        <w:spacing w:before="200" w:line-rule="auto"/>
        <w:ind w:firstLine="540"/>
        <w:jc w:val="both"/>
      </w:pPr>
      <w:r>
        <w:rPr>
          <w:sz w:val="20"/>
        </w:rPr>
        <w:t xml:space="preserve">12.4. При оказании медицинской помощи в стационарных и амбулаторных условиях назначение и выписывание лекарственных препаратов осуществляются в соответствии с </w:t>
      </w:r>
      <w:hyperlink w:history="0" r:id="rId71"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spacing w:before="200" w:line-rule="auto"/>
        <w:ind w:firstLine="540"/>
        <w:jc w:val="both"/>
      </w:pPr>
      <w:r>
        <w:rPr>
          <w:sz w:val="20"/>
        </w:rPr>
        <w:t xml:space="preserve">12.5. При оказании первичной медико-санитарной помощи в амбулаторных условиях для проведения во время амбулаторного приема медицинских манипуляций, операций и диагностических исследований осуществляется бесплатное обеспечение лекарственными препаратами в соответствии с перечнем жизненно необходимых и важнейших лекарственных препаратов и перечнем медицинских изделий.</w:t>
      </w:r>
    </w:p>
    <w:p>
      <w:pPr>
        <w:pStyle w:val="0"/>
        <w:spacing w:before="200" w:line-rule="auto"/>
        <w:ind w:firstLine="540"/>
        <w:jc w:val="both"/>
      </w:pPr>
      <w:r>
        <w:rPr>
          <w:sz w:val="20"/>
        </w:rPr>
        <w:t xml:space="preserve">12.6. При оказании плановой первичной медико-санитарной помощи в амбулаторных условиях лекарственное обеспечение осуществляется за счет личных средств граждан, за исключением категорий граждан, имеющих право на получение соответствующих мер социальной поддержки, установленных федеральным или региональным законодательством.</w:t>
      </w:r>
    </w:p>
    <w:p>
      <w:pPr>
        <w:pStyle w:val="0"/>
        <w:spacing w:before="200" w:line-rule="auto"/>
        <w:ind w:firstLine="540"/>
        <w:jc w:val="both"/>
      </w:pPr>
      <w:r>
        <w:rPr>
          <w:sz w:val="20"/>
        </w:rPr>
        <w:t xml:space="preserve">12.7. Федеральным </w:t>
      </w:r>
      <w:hyperlink w:history="0" r:id="rId72" w:tooltip="Федеральный закон от 17.07.1999 N 178-ФЗ (ред. от 14.02.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 определены категории граждан, имеющих право на получение государственной социальной помощи за счет средств федерального бюджета в виде набора социальных услуг, в том числе на обеспечение в соответствии со стандартами медицинской помощи по рецептам врача (фельдшера) лекарственными препаратами для медицинского применения в объеме не менее предусмотренного перечнем жизненно необходимых и важнейших лекарственных препаратов, медицинскими изделиями, а также специализированными продуктами лечебного питания для детей-инвалидов.</w:t>
      </w:r>
    </w:p>
    <w:p>
      <w:pPr>
        <w:pStyle w:val="0"/>
        <w:spacing w:before="200" w:line-rule="auto"/>
        <w:ind w:firstLine="540"/>
        <w:jc w:val="both"/>
      </w:pPr>
      <w:r>
        <w:rPr>
          <w:sz w:val="20"/>
        </w:rPr>
        <w:t xml:space="preserve">12.8. В соответствии с </w:t>
      </w:r>
      <w:hyperlink w:history="0" r:id="rId73"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постановлением</w:t>
        </w:r>
      </w:hyperlink>
      <w:r>
        <w:rPr>
          <w:sz w:val="20"/>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обеспечение граждан лекарственными препаратами, отпускаемыми населению в соответствии с перечнем групп населения и категорий заболеваний, в том числе при оказании паллиативной помощи, при амбулаторном лечении которых лекарственные препараты и изделия медицинского назначения отпускаются по рецептам врачей бесплатно.</w:t>
      </w:r>
    </w:p>
    <w:p>
      <w:pPr>
        <w:pStyle w:val="0"/>
        <w:spacing w:before="200" w:line-rule="auto"/>
        <w:ind w:firstLine="540"/>
        <w:jc w:val="both"/>
      </w:pPr>
      <w:r>
        <w:rPr>
          <w:sz w:val="20"/>
        </w:rPr>
        <w:t xml:space="preserve">12.9. При предоставлении бесплатно лекарственных препаратов в соответствии с </w:t>
      </w:r>
      <w:hyperlink w:history="0" r:id="rId7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постановлением</w:t>
        </w:r>
      </w:hyperlink>
      <w:r>
        <w:rPr>
          <w:sz w:val="20"/>
        </w:rPr>
        <w:t xml:space="preserve">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в случае недостаточности фармакотерапии по жизненно важным показаниям могут применяться иные лекарственные препараты по решению клинико-экспертной комиссии министерства здравоохранения Ярославской области.</w:t>
      </w:r>
    </w:p>
    <w:p>
      <w:pPr>
        <w:pStyle w:val="0"/>
        <w:spacing w:before="200" w:line-rule="auto"/>
        <w:ind w:firstLine="540"/>
        <w:jc w:val="both"/>
      </w:pPr>
      <w:r>
        <w:rPr>
          <w:sz w:val="20"/>
        </w:rPr>
        <w:t xml:space="preserve">12.10.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осуществляется за счет средств областного бюджета.</w:t>
      </w:r>
    </w:p>
    <w:p>
      <w:pPr>
        <w:pStyle w:val="0"/>
        <w:spacing w:before="200" w:line-rule="auto"/>
        <w:ind w:firstLine="540"/>
        <w:jc w:val="both"/>
      </w:pPr>
      <w:r>
        <w:rPr>
          <w:sz w:val="20"/>
        </w:rPr>
        <w:t xml:space="preserve">12.11. Обеспечение детей-инвалидов специализированными продуктами лечебного питания осуществляется в соответствии с </w:t>
      </w:r>
      <w:hyperlink w:history="0" r:id="rId75" w:tooltip="Распоряжение Правительства РФ от 11.12.2023 N 3551-р &lt;Об утверждении перечня специализированных продуктов лечебного питания для детей-инвалидов&gt; {КонсультантПлюс}">
        <w:r>
          <w:rPr>
            <w:sz w:val="20"/>
            <w:color w:val="0000ff"/>
          </w:rPr>
          <w:t xml:space="preserve">перечнем</w:t>
        </w:r>
      </w:hyperlink>
      <w:r>
        <w:rPr>
          <w:sz w:val="20"/>
        </w:rPr>
        <w:t xml:space="preserve"> специализированных продуктов лечебного питания для детей-инвалидов, утвержденным распоряжением Правительства Российской Федерации от 11 декабря 2023 г. N 3551-р, </w:t>
      </w:r>
      <w:hyperlink w:history="0" r:id="rId76" w:tooltip="Приказ Минтруда России N 929н, Минздрава России N 1345н от 21.12.2020 (ред. от 14.09.2023) &quot;Об утверждении Порядка предоставления набора социальных услуг отдельным категориям граждан&quot; (Зарегистрировано в Минюсте России 11.05.2021 N 63365) {КонсультантПлюс}">
        <w:r>
          <w:rPr>
            <w:sz w:val="20"/>
            <w:color w:val="0000ff"/>
          </w:rPr>
          <w:t xml:space="preserve">приказом</w:t>
        </w:r>
      </w:hyperlink>
      <w:r>
        <w:rPr>
          <w:sz w:val="20"/>
        </w:rPr>
        <w:t xml:space="preserve"> Министерства труда и социальной защиты Российской Федерации, Министерства здравоохранения Российской Федерации от 21 декабря 2020 г. N 929н/1345н "Об утверждении Порядка предоставления набора социальных услуг отдельным категориям граждан" и </w:t>
      </w:r>
      <w:hyperlink w:history="0" r:id="rId77" w:tooltip="Приказ Минздрава России от 24.11.2021 N 1093н (ред. от 24.11.2021) &quot;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 {КонсультантПлюс}">
        <w:r>
          <w:rPr>
            <w:sz w:val="20"/>
            <w:color w:val="0000ff"/>
          </w:rPr>
          <w:t xml:space="preserve">приказом</w:t>
        </w:r>
      </w:hyperlink>
      <w:r>
        <w:rPr>
          <w:sz w:val="20"/>
        </w:rPr>
        <w:t xml:space="preserve"> Министерства здравоохранения Российской Федерации от 24 ноября 2021 г.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pPr>
        <w:pStyle w:val="0"/>
        <w:spacing w:before="200" w:line-rule="auto"/>
        <w:ind w:firstLine="540"/>
        <w:jc w:val="both"/>
      </w:pPr>
      <w:r>
        <w:rPr>
          <w:sz w:val="20"/>
        </w:rPr>
        <w:t xml:space="preserve">12.12. Медицинские и иные организации обеспечиваются донорской кровью и (или) ее компонентами на основании договора с медицинской организацией государственной системы здравоохранения, осуществляющей заготовку и хранение донорской крови и (или) ее компонентов, в том числе с использованием мобильных комплексов заготовки крови и ее компонентов, и имеющей лицензию на медицинскую деятельность, содержащую указание на возможность осуществления услуг и работ по профилю "заготовка и хранение донорской крови и (или) ее компонентов" в качестве составляющих частей лицензируемого вида деятельности, безвозмездно.</w:t>
      </w:r>
    </w:p>
    <w:p>
      <w:pPr>
        <w:pStyle w:val="0"/>
        <w:jc w:val="both"/>
      </w:pPr>
      <w:r>
        <w:rPr>
          <w:sz w:val="20"/>
        </w:rPr>
      </w:r>
    </w:p>
    <w:p>
      <w:pPr>
        <w:pStyle w:val="2"/>
        <w:outlineLvl w:val="2"/>
        <w:jc w:val="center"/>
      </w:pPr>
      <w:r>
        <w:rPr>
          <w:sz w:val="20"/>
        </w:rPr>
        <w:t xml:space="preserve">13. Организация оплаты проезда доноров костного мозга</w:t>
      </w:r>
    </w:p>
    <w:p>
      <w:pPr>
        <w:pStyle w:val="2"/>
        <w:jc w:val="center"/>
      </w:pPr>
      <w:r>
        <w:rPr>
          <w:sz w:val="20"/>
        </w:rPr>
        <w:t xml:space="preserve">и гемопоэтических стволовых клеток к месту изъятия костного</w:t>
      </w:r>
    </w:p>
    <w:p>
      <w:pPr>
        <w:pStyle w:val="2"/>
        <w:jc w:val="center"/>
      </w:pPr>
      <w:r>
        <w:rPr>
          <w:sz w:val="20"/>
        </w:rPr>
        <w:t xml:space="preserve">мозга и гемопоэтических стволовых клеток и обратно</w:t>
      </w:r>
    </w:p>
    <w:p>
      <w:pPr>
        <w:pStyle w:val="0"/>
        <w:jc w:val="both"/>
      </w:pPr>
      <w:r>
        <w:rPr>
          <w:sz w:val="20"/>
        </w:rPr>
      </w:r>
    </w:p>
    <w:p>
      <w:pPr>
        <w:pStyle w:val="0"/>
        <w:ind w:firstLine="540"/>
        <w:jc w:val="both"/>
      </w:pPr>
      <w:r>
        <w:rPr>
          <w:sz w:val="20"/>
        </w:rPr>
        <w:t xml:space="preserve">В соответствии с </w:t>
      </w:r>
      <w:hyperlink w:history="0" r:id="rId78" w:tooltip="Постановление Правительства РФ от 19.08.2022 N 1460 &quot;О финансовом обеспечении расходов на проезд донора костного мозга и (или) гемопоэтических стволовых клеток к месту изъятия костного мозга и (или) гемопоэтических стволовых клеток и обратно&quot; (вместе с &quot;Правилами предоставления субсидий медицинским организациям, подведомственным федеральным органам исполнительной власти, на финансовое обеспечение расходов на бесплатный проезд донора костного мозга и (или) гемопоэтических стволовых клеток к месту изъятия кос {КонсультантПлюс}">
        <w:r>
          <w:rPr>
            <w:sz w:val="20"/>
            <w:color w:val="0000ff"/>
          </w:rPr>
          <w:t xml:space="preserve">постановлением</w:t>
        </w:r>
      </w:hyperlink>
      <w:r>
        <w:rPr>
          <w:sz w:val="20"/>
        </w:rPr>
        <w:t xml:space="preserve"> Правительства Российской Федерации от 19 августа 2022 г. N 1460 "О финансовом обеспечении расходов на проезд донора костного мозга и (или) гемопоэтических стволовых клеток к месту изъятия костного мозга и (или) гемопоэтических стволовых клеток и обратно" оплата проезда донора к месту изъятия костного мозга и (или) гемопоэтических стволовых клеток и обратно производится медицинскими организациями, подведомственными федеральным органам исполнительной власти. Вызов донора осуществляется федеральной медицинской организацией, осуществляющей заготовку и пересадку гемопоэтических стволовых клеток и костного мозга.</w:t>
      </w:r>
    </w:p>
    <w:p>
      <w:pPr>
        <w:pStyle w:val="0"/>
        <w:jc w:val="both"/>
      </w:pPr>
      <w:r>
        <w:rPr>
          <w:sz w:val="20"/>
        </w:rPr>
      </w:r>
    </w:p>
    <w:p>
      <w:pPr>
        <w:pStyle w:val="2"/>
        <w:outlineLvl w:val="2"/>
        <w:jc w:val="center"/>
      </w:pPr>
      <w:r>
        <w:rPr>
          <w:sz w:val="20"/>
        </w:rPr>
        <w:t xml:space="preserve">14. Порядок реализации установленного законодательством</w:t>
      </w:r>
    </w:p>
    <w:p>
      <w:pPr>
        <w:pStyle w:val="2"/>
        <w:jc w:val="center"/>
      </w:pPr>
      <w:r>
        <w:rPr>
          <w:sz w:val="20"/>
        </w:rPr>
        <w:t xml:space="preserve">Российской Федерации права внеочередного оказания</w:t>
      </w:r>
    </w:p>
    <w:p>
      <w:pPr>
        <w:pStyle w:val="2"/>
        <w:jc w:val="center"/>
      </w:pPr>
      <w:r>
        <w:rPr>
          <w:sz w:val="20"/>
        </w:rPr>
        <w:t xml:space="preserve">медицинской помощи отдельным категориям граждан</w:t>
      </w:r>
    </w:p>
    <w:p>
      <w:pPr>
        <w:pStyle w:val="2"/>
        <w:jc w:val="center"/>
      </w:pPr>
      <w:r>
        <w:rPr>
          <w:sz w:val="20"/>
        </w:rPr>
        <w:t xml:space="preserve">в медицинских организациях, находящихся на территории</w:t>
      </w:r>
    </w:p>
    <w:p>
      <w:pPr>
        <w:pStyle w:val="2"/>
        <w:jc w:val="center"/>
      </w:pPr>
      <w:r>
        <w:rPr>
          <w:sz w:val="20"/>
        </w:rPr>
        <w:t xml:space="preserve">Ярославской области и участвующих в реализации</w:t>
      </w:r>
    </w:p>
    <w:p>
      <w:pPr>
        <w:pStyle w:val="2"/>
        <w:jc w:val="center"/>
      </w:pPr>
      <w:r>
        <w:rPr>
          <w:sz w:val="20"/>
        </w:rPr>
        <w:t xml:space="preserve">Территориальной программы</w:t>
      </w:r>
    </w:p>
    <w:p>
      <w:pPr>
        <w:pStyle w:val="0"/>
        <w:jc w:val="both"/>
      </w:pPr>
      <w:r>
        <w:rPr>
          <w:sz w:val="20"/>
        </w:rPr>
      </w:r>
    </w:p>
    <w:p>
      <w:pPr>
        <w:pStyle w:val="0"/>
        <w:ind w:firstLine="540"/>
        <w:jc w:val="both"/>
      </w:pPr>
      <w:r>
        <w:rPr>
          <w:sz w:val="20"/>
        </w:rPr>
        <w:t xml:space="preserve">14.1. Право на внеочередное оказание медицинской помощи имеют отдельные категории граждан, определенные действующим законодательством Российской Федерации и Ярославской области.</w:t>
      </w:r>
    </w:p>
    <w:p>
      <w:pPr>
        <w:pStyle w:val="0"/>
        <w:spacing w:before="200" w:line-rule="auto"/>
        <w:ind w:firstLine="540"/>
        <w:jc w:val="both"/>
      </w:pPr>
      <w:r>
        <w:rPr>
          <w:sz w:val="20"/>
        </w:rPr>
        <w:t xml:space="preserve">14.2. Основанием для оказания медицинской помощи отдельным категориям граждан в медицинских организациях, находящихся на территории Ярославской области и участвующих в реализации Территориальной программы, во внеочередном порядке является документ, подтверждающий принадлежность гражданина к категориям граждан, имеющих право на внеочередное оказание медицинской помощи.</w:t>
      </w:r>
    </w:p>
    <w:p>
      <w:pPr>
        <w:pStyle w:val="0"/>
        <w:spacing w:before="200" w:line-rule="auto"/>
        <w:ind w:firstLine="540"/>
        <w:jc w:val="both"/>
      </w:pPr>
      <w:r>
        <w:rPr>
          <w:sz w:val="20"/>
        </w:rPr>
        <w:t xml:space="preserve">14.3.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 медицинских организаций. Медицинские работники, осуществляющие прием пациентов, информируют о преимущественном праве граждан на внеочередной прием и оказание медицинской помощи.</w:t>
      </w:r>
    </w:p>
    <w:p>
      <w:pPr>
        <w:pStyle w:val="0"/>
        <w:spacing w:before="200" w:line-rule="auto"/>
        <w:ind w:firstLine="540"/>
        <w:jc w:val="both"/>
      </w:pPr>
      <w:r>
        <w:rPr>
          <w:sz w:val="20"/>
        </w:rPr>
        <w:t xml:space="preserve">14.4. Медицинская помощь гражданам в медицинских организациях оказывается при наличии медицинских показаний по месту прикрепления граждан.</w:t>
      </w:r>
    </w:p>
    <w:p>
      <w:pPr>
        <w:pStyle w:val="0"/>
        <w:spacing w:before="200" w:line-rule="auto"/>
        <w:ind w:firstLine="540"/>
        <w:jc w:val="both"/>
      </w:pPr>
      <w:r>
        <w:rPr>
          <w:sz w:val="20"/>
        </w:rPr>
        <w:t xml:space="preserve">14.5. Плановая амбулаторно-поликлиническая помощь осуществляется в части внеочередного обслуживания вызовов на дому, организации стационара на дому, госпитализации в стационар дневного пребывания при амбулаторно-поликлиническом учреждении.</w:t>
      </w:r>
    </w:p>
    <w:p>
      <w:pPr>
        <w:pStyle w:val="0"/>
        <w:spacing w:before="200" w:line-rule="auto"/>
        <w:ind w:firstLine="540"/>
        <w:jc w:val="both"/>
      </w:pPr>
      <w:r>
        <w:rPr>
          <w:sz w:val="20"/>
        </w:rPr>
        <w:t xml:space="preserve">При обращении граждан, имеющих право на внеочередное оказание медицинской помощи, в регистратуре медицинской организации осуществляется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pPr>
        <w:pStyle w:val="0"/>
        <w:spacing w:before="200" w:line-rule="auto"/>
        <w:ind w:firstLine="540"/>
        <w:jc w:val="both"/>
      </w:pPr>
      <w:r>
        <w:rPr>
          <w:sz w:val="20"/>
        </w:rPr>
        <w:t xml:space="preserve">14.6. Внеочередная плановая стационарная медицинская помощь осуществляется медицинскими организациями в сроки, установленные </w:t>
      </w:r>
      <w:hyperlink w:history="0" w:anchor="P490" w:tooltip="VII. Порядок предоставления бесплатной медицинской помощи">
        <w:r>
          <w:rPr>
            <w:sz w:val="20"/>
            <w:color w:val="0000ff"/>
          </w:rPr>
          <w:t xml:space="preserve">абзацем шестым пункта 7.2 подраздела 7 раздела VII</w:t>
        </w:r>
      </w:hyperlink>
      <w:r>
        <w:rPr>
          <w:sz w:val="20"/>
        </w:rPr>
        <w:t xml:space="preserve"> Территориальной программы.</w:t>
      </w:r>
    </w:p>
    <w:p>
      <w:pPr>
        <w:pStyle w:val="0"/>
        <w:spacing w:before="200" w:line-rule="auto"/>
        <w:ind w:firstLine="540"/>
        <w:jc w:val="both"/>
      </w:pPr>
      <w:r>
        <w:rPr>
          <w:sz w:val="20"/>
        </w:rPr>
        <w:t xml:space="preserve">14.7. Лист ожидания на госпитализацию в стационар заполняется отдельно и ведется наряду с листом ожидания на госпитализацию для иных категорий граждан.</w:t>
      </w:r>
    </w:p>
    <w:p>
      <w:pPr>
        <w:pStyle w:val="0"/>
        <w:spacing w:before="200" w:line-rule="auto"/>
        <w:ind w:firstLine="540"/>
        <w:jc w:val="both"/>
      </w:pPr>
      <w:r>
        <w:rPr>
          <w:sz w:val="20"/>
        </w:rPr>
        <w:t xml:space="preserve">14.8. Очередность при оказании экстренной медицинской помощи при неотложных и угрожающих жизни состояниях определяется тяжестью и клиническим прогнозом патологического процесса.</w:t>
      </w:r>
    </w:p>
    <w:p>
      <w:pPr>
        <w:pStyle w:val="0"/>
        <w:spacing w:before="200" w:line-rule="auto"/>
        <w:ind w:firstLine="540"/>
        <w:jc w:val="both"/>
      </w:pPr>
      <w:r>
        <w:rPr>
          <w:sz w:val="20"/>
        </w:rPr>
        <w:t xml:space="preserve">14.9. Медицинские организации, участвующие в реализации Территориальной программы,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pPr>
        <w:pStyle w:val="0"/>
        <w:spacing w:before="200" w:line-rule="auto"/>
        <w:ind w:firstLine="540"/>
        <w:jc w:val="both"/>
      </w:pPr>
      <w:r>
        <w:rPr>
          <w:sz w:val="20"/>
        </w:rPr>
        <w:t xml:space="preserve">14.10. Контроль за внеочередным оказанием медицинской помощи гражданам осуществляется министерством здравоохранения Ярославской области.</w:t>
      </w:r>
    </w:p>
    <w:p>
      <w:pPr>
        <w:pStyle w:val="0"/>
        <w:jc w:val="both"/>
      </w:pPr>
      <w:r>
        <w:rPr>
          <w:sz w:val="20"/>
        </w:rPr>
      </w:r>
    </w:p>
    <w:p>
      <w:pPr>
        <w:pStyle w:val="2"/>
        <w:outlineLvl w:val="2"/>
        <w:jc w:val="center"/>
      </w:pPr>
      <w:r>
        <w:rPr>
          <w:sz w:val="20"/>
        </w:rPr>
        <w:t xml:space="preserve">15. Перечень медицинских организаций, участвующих</w:t>
      </w:r>
    </w:p>
    <w:p>
      <w:pPr>
        <w:pStyle w:val="2"/>
        <w:jc w:val="center"/>
      </w:pPr>
      <w:r>
        <w:rPr>
          <w:sz w:val="20"/>
        </w:rPr>
        <w:t xml:space="preserve">в реализации Территориальной программы, в том числе</w:t>
      </w:r>
    </w:p>
    <w:p>
      <w:pPr>
        <w:pStyle w:val="2"/>
        <w:jc w:val="center"/>
      </w:pPr>
      <w:r>
        <w:rPr>
          <w:sz w:val="20"/>
        </w:rPr>
        <w:t xml:space="preserve">территориальной программы ОМС Ярославской области,</w:t>
      </w:r>
    </w:p>
    <w:p>
      <w:pPr>
        <w:pStyle w:val="2"/>
        <w:jc w:val="center"/>
      </w:pPr>
      <w:r>
        <w:rPr>
          <w:sz w:val="20"/>
        </w:rPr>
        <w:t xml:space="preserve">и перечень медицинских организаций, проводящих</w:t>
      </w:r>
    </w:p>
    <w:p>
      <w:pPr>
        <w:pStyle w:val="2"/>
        <w:jc w:val="center"/>
      </w:pPr>
      <w:r>
        <w:rPr>
          <w:sz w:val="20"/>
        </w:rPr>
        <w:t xml:space="preserve">профилактические осмотры и диспансеризацию,</w:t>
      </w:r>
    </w:p>
    <w:p>
      <w:pPr>
        <w:pStyle w:val="2"/>
        <w:jc w:val="center"/>
      </w:pPr>
      <w:r>
        <w:rPr>
          <w:sz w:val="20"/>
        </w:rPr>
        <w:t xml:space="preserve">в том числе углубленную диспансеризацию</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324"/>
        <w:gridCol w:w="3062"/>
        <w:gridCol w:w="2835"/>
        <w:gridCol w:w="1247"/>
        <w:gridCol w:w="1757"/>
        <w:gridCol w:w="1814"/>
      </w:tblGrid>
      <w:tr>
        <w:tc>
          <w:tcPr>
            <w:tcW w:w="567" w:type="dxa"/>
            <w:vMerge w:val="restart"/>
          </w:tcPr>
          <w:p>
            <w:pPr>
              <w:pStyle w:val="0"/>
              <w:jc w:val="center"/>
            </w:pPr>
            <w:r>
              <w:rPr>
                <w:sz w:val="20"/>
              </w:rPr>
              <w:t xml:space="preserve">N</w:t>
            </w:r>
          </w:p>
          <w:p>
            <w:pPr>
              <w:pStyle w:val="0"/>
              <w:jc w:val="center"/>
            </w:pPr>
            <w:r>
              <w:rPr>
                <w:sz w:val="20"/>
              </w:rPr>
              <w:t xml:space="preserve">п/п</w:t>
            </w:r>
          </w:p>
        </w:tc>
        <w:tc>
          <w:tcPr>
            <w:tcW w:w="2324" w:type="dxa"/>
            <w:vMerge w:val="restart"/>
          </w:tcPr>
          <w:p>
            <w:pPr>
              <w:pStyle w:val="0"/>
              <w:jc w:val="center"/>
            </w:pPr>
            <w:r>
              <w:rPr>
                <w:sz w:val="20"/>
              </w:rPr>
              <w:t xml:space="preserve">Код медицинской организации по реестру медицинских организаций, осуществляющих деятельность в сфере ОМС</w:t>
            </w:r>
          </w:p>
        </w:tc>
        <w:tc>
          <w:tcPr>
            <w:tcW w:w="3062" w:type="dxa"/>
            <w:vMerge w:val="restart"/>
          </w:tcPr>
          <w:p>
            <w:pPr>
              <w:pStyle w:val="0"/>
              <w:jc w:val="center"/>
            </w:pPr>
            <w:r>
              <w:rPr>
                <w:sz w:val="20"/>
              </w:rPr>
              <w:t xml:space="preserve">Наименование медицинской организации</w:t>
            </w:r>
          </w:p>
        </w:tc>
        <w:tc>
          <w:tcPr>
            <w:gridSpan w:val="4"/>
            <w:tcW w:w="7653" w:type="dxa"/>
          </w:tcPr>
          <w:p>
            <w:pPr>
              <w:pStyle w:val="0"/>
              <w:jc w:val="center"/>
            </w:pPr>
            <w:r>
              <w:rPr>
                <w:sz w:val="20"/>
              </w:rPr>
              <w:t xml:space="preserve">В том числе &lt;*&gt;</w:t>
            </w:r>
          </w:p>
        </w:tc>
      </w:tr>
      <w:tr>
        <w:tc>
          <w:tcPr>
            <w:vMerge w:val="continue"/>
          </w:tcPr>
          <w:p/>
        </w:tc>
        <w:tc>
          <w:tcPr>
            <w:vMerge w:val="continue"/>
          </w:tcPr>
          <w:p/>
        </w:tc>
        <w:tc>
          <w:tcPr>
            <w:vMerge w:val="continue"/>
          </w:tcPr>
          <w:p/>
        </w:tc>
        <w:tc>
          <w:tcPr>
            <w:tcW w:w="2835" w:type="dxa"/>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1247" w:type="dxa"/>
            <w:vMerge w:val="restart"/>
          </w:tcPr>
          <w:p>
            <w:pPr>
              <w:pStyle w:val="0"/>
              <w:jc w:val="center"/>
            </w:pPr>
            <w:r>
              <w:rPr>
                <w:sz w:val="20"/>
              </w:rPr>
              <w:t xml:space="preserve">осуществляющие деятельность в сфере ОМС</w:t>
            </w:r>
          </w:p>
        </w:tc>
        <w:tc>
          <w:tcPr>
            <w:gridSpan w:val="2"/>
            <w:tcW w:w="3571" w:type="dxa"/>
          </w:tcPr>
          <w:p>
            <w:pPr>
              <w:pStyle w:val="0"/>
              <w:jc w:val="center"/>
            </w:pPr>
            <w:r>
              <w:rPr>
                <w:sz w:val="20"/>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jc w:val="center"/>
            </w:pPr>
            <w:r>
              <w:rPr>
                <w:sz w:val="20"/>
              </w:rPr>
              <w:t xml:space="preserve">проводящие профилактические осмотры и диспансеризацию</w:t>
            </w:r>
          </w:p>
        </w:tc>
        <w:tc>
          <w:tcPr>
            <w:tcW w:w="1814" w:type="dxa"/>
          </w:tcPr>
          <w:p>
            <w:pPr>
              <w:pStyle w:val="0"/>
              <w:jc w:val="center"/>
            </w:pPr>
            <w:r>
              <w:rPr>
                <w:sz w:val="20"/>
              </w:rPr>
              <w:t xml:space="preserve">проводящие в том числе углубленную диспансеризацию</w:t>
            </w:r>
          </w:p>
        </w:tc>
      </w:tr>
      <w:tr>
        <w:tc>
          <w:tcPr>
            <w:tcW w:w="567" w:type="dxa"/>
          </w:tcPr>
          <w:p>
            <w:pPr>
              <w:pStyle w:val="0"/>
              <w:jc w:val="center"/>
            </w:pPr>
            <w:r>
              <w:rPr>
                <w:sz w:val="20"/>
              </w:rPr>
              <w:t xml:space="preserve">1</w:t>
            </w:r>
          </w:p>
        </w:tc>
        <w:tc>
          <w:tcPr>
            <w:tcW w:w="2324" w:type="dxa"/>
          </w:tcPr>
          <w:p>
            <w:pPr>
              <w:pStyle w:val="0"/>
              <w:jc w:val="center"/>
            </w:pPr>
            <w:r>
              <w:rPr>
                <w:sz w:val="20"/>
              </w:rPr>
              <w:t xml:space="preserve">2</w:t>
            </w:r>
          </w:p>
        </w:tc>
        <w:tc>
          <w:tcPr>
            <w:tcW w:w="3062" w:type="dxa"/>
          </w:tcPr>
          <w:p>
            <w:pPr>
              <w:pStyle w:val="0"/>
              <w:jc w:val="center"/>
            </w:pPr>
            <w:r>
              <w:rPr>
                <w:sz w:val="20"/>
              </w:rPr>
              <w:t xml:space="preserve">3</w:t>
            </w:r>
          </w:p>
        </w:tc>
        <w:tc>
          <w:tcPr>
            <w:tcW w:w="2835" w:type="dxa"/>
          </w:tcPr>
          <w:p>
            <w:pPr>
              <w:pStyle w:val="0"/>
              <w:jc w:val="center"/>
            </w:pPr>
            <w:r>
              <w:rPr>
                <w:sz w:val="20"/>
              </w:rPr>
              <w:t xml:space="preserve">4</w:t>
            </w:r>
          </w:p>
        </w:tc>
        <w:tc>
          <w:tcPr>
            <w:tcW w:w="1247" w:type="dxa"/>
          </w:tcPr>
          <w:p>
            <w:pPr>
              <w:pStyle w:val="0"/>
              <w:jc w:val="center"/>
            </w:pPr>
            <w:r>
              <w:rPr>
                <w:sz w:val="20"/>
              </w:rPr>
              <w:t xml:space="preserve">5</w:t>
            </w:r>
          </w:p>
        </w:tc>
        <w:tc>
          <w:tcPr>
            <w:tcW w:w="1757" w:type="dxa"/>
          </w:tcPr>
          <w:p>
            <w:pPr>
              <w:pStyle w:val="0"/>
              <w:jc w:val="center"/>
            </w:pPr>
            <w:r>
              <w:rPr>
                <w:sz w:val="20"/>
              </w:rPr>
              <w:t xml:space="preserve">6</w:t>
            </w:r>
          </w:p>
        </w:tc>
        <w:tc>
          <w:tcPr>
            <w:tcW w:w="1814" w:type="dxa"/>
          </w:tcPr>
          <w:p>
            <w:pPr>
              <w:pStyle w:val="0"/>
              <w:jc w:val="center"/>
            </w:pPr>
            <w:r>
              <w:rPr>
                <w:sz w:val="20"/>
              </w:rPr>
              <w:t xml:space="preserve">7</w:t>
            </w:r>
          </w:p>
        </w:tc>
      </w:tr>
      <w:tr>
        <w:tc>
          <w:tcPr>
            <w:tcW w:w="567" w:type="dxa"/>
          </w:tcPr>
          <w:p>
            <w:pPr>
              <w:pStyle w:val="0"/>
              <w:jc w:val="center"/>
            </w:pPr>
            <w:r>
              <w:rPr>
                <w:sz w:val="20"/>
              </w:rPr>
              <w:t xml:space="preserve">1</w:t>
            </w:r>
          </w:p>
        </w:tc>
        <w:tc>
          <w:tcPr>
            <w:tcW w:w="2324" w:type="dxa"/>
          </w:tcPr>
          <w:p>
            <w:pPr>
              <w:pStyle w:val="0"/>
            </w:pPr>
            <w:r>
              <w:rPr>
                <w:sz w:val="20"/>
              </w:rPr>
            </w:r>
          </w:p>
        </w:tc>
        <w:tc>
          <w:tcPr>
            <w:tcW w:w="3062" w:type="dxa"/>
          </w:tcPr>
          <w:p>
            <w:pPr>
              <w:pStyle w:val="0"/>
            </w:pPr>
            <w:r>
              <w:rPr>
                <w:sz w:val="20"/>
              </w:rPr>
              <w:t xml:space="preserve">ГБУЗ ЯО "Ярославская областная клиническая туберкулезная больница"</w:t>
            </w:r>
          </w:p>
        </w:tc>
        <w:tc>
          <w:tcPr>
            <w:tcW w:w="2835" w:type="dxa"/>
          </w:tcPr>
          <w:p>
            <w:pPr>
              <w:pStyle w:val="0"/>
              <w:jc w:val="center"/>
            </w:pPr>
            <w:r>
              <w:rPr>
                <w:sz w:val="20"/>
              </w:rPr>
              <w:t xml:space="preserve">+</w:t>
            </w:r>
          </w:p>
        </w:tc>
        <w:tc>
          <w:tcPr>
            <w:tcW w:w="1247" w:type="dxa"/>
          </w:tcPr>
          <w:p>
            <w:pPr>
              <w:pStyle w:val="0"/>
            </w:pPr>
            <w:r>
              <w:rPr>
                <w:sz w:val="20"/>
              </w:rPr>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2</w:t>
            </w:r>
          </w:p>
        </w:tc>
        <w:tc>
          <w:tcPr>
            <w:tcW w:w="2324" w:type="dxa"/>
          </w:tcPr>
          <w:p>
            <w:pPr>
              <w:pStyle w:val="0"/>
            </w:pPr>
            <w:r>
              <w:rPr>
                <w:sz w:val="20"/>
              </w:rPr>
            </w:r>
          </w:p>
        </w:tc>
        <w:tc>
          <w:tcPr>
            <w:tcW w:w="3062" w:type="dxa"/>
          </w:tcPr>
          <w:p>
            <w:pPr>
              <w:pStyle w:val="0"/>
            </w:pPr>
            <w:r>
              <w:rPr>
                <w:sz w:val="20"/>
              </w:rPr>
              <w:t xml:space="preserve">ГБУЗ ЯО "Ярославская областная клиническая наркологическая больница"</w:t>
            </w:r>
          </w:p>
        </w:tc>
        <w:tc>
          <w:tcPr>
            <w:tcW w:w="2835" w:type="dxa"/>
          </w:tcPr>
          <w:p>
            <w:pPr>
              <w:pStyle w:val="0"/>
              <w:jc w:val="center"/>
            </w:pPr>
            <w:r>
              <w:rPr>
                <w:sz w:val="20"/>
              </w:rPr>
              <w:t xml:space="preserve">+</w:t>
            </w:r>
          </w:p>
        </w:tc>
        <w:tc>
          <w:tcPr>
            <w:tcW w:w="1247" w:type="dxa"/>
          </w:tcPr>
          <w:p>
            <w:pPr>
              <w:pStyle w:val="0"/>
            </w:pPr>
            <w:r>
              <w:rPr>
                <w:sz w:val="20"/>
              </w:rPr>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3</w:t>
            </w:r>
          </w:p>
        </w:tc>
        <w:tc>
          <w:tcPr>
            <w:tcW w:w="2324" w:type="dxa"/>
          </w:tcPr>
          <w:p>
            <w:pPr>
              <w:pStyle w:val="0"/>
            </w:pPr>
            <w:r>
              <w:rPr>
                <w:sz w:val="20"/>
              </w:rPr>
            </w:r>
          </w:p>
        </w:tc>
        <w:tc>
          <w:tcPr>
            <w:tcW w:w="3062" w:type="dxa"/>
          </w:tcPr>
          <w:p>
            <w:pPr>
              <w:pStyle w:val="0"/>
            </w:pPr>
            <w:r>
              <w:rPr>
                <w:sz w:val="20"/>
              </w:rPr>
              <w:t xml:space="preserve">ГБКУЗ ЯО "Ярославская областная психиатрическая больница"</w:t>
            </w:r>
          </w:p>
        </w:tc>
        <w:tc>
          <w:tcPr>
            <w:tcW w:w="2835" w:type="dxa"/>
          </w:tcPr>
          <w:p>
            <w:pPr>
              <w:pStyle w:val="0"/>
              <w:jc w:val="center"/>
            </w:pPr>
            <w:r>
              <w:rPr>
                <w:sz w:val="20"/>
              </w:rPr>
              <w:t xml:space="preserve">+</w:t>
            </w:r>
          </w:p>
        </w:tc>
        <w:tc>
          <w:tcPr>
            <w:tcW w:w="1247" w:type="dxa"/>
          </w:tcPr>
          <w:p>
            <w:pPr>
              <w:pStyle w:val="0"/>
            </w:pPr>
            <w:r>
              <w:rPr>
                <w:sz w:val="20"/>
              </w:rPr>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4</w:t>
            </w:r>
          </w:p>
        </w:tc>
        <w:tc>
          <w:tcPr>
            <w:tcW w:w="2324" w:type="dxa"/>
          </w:tcPr>
          <w:p>
            <w:pPr>
              <w:pStyle w:val="0"/>
            </w:pPr>
            <w:r>
              <w:rPr>
                <w:sz w:val="20"/>
              </w:rPr>
            </w:r>
          </w:p>
        </w:tc>
        <w:tc>
          <w:tcPr>
            <w:tcW w:w="3062" w:type="dxa"/>
          </w:tcPr>
          <w:p>
            <w:pPr>
              <w:pStyle w:val="0"/>
            </w:pPr>
            <w:r>
              <w:rPr>
                <w:sz w:val="20"/>
              </w:rPr>
              <w:t xml:space="preserve">ГБУЗ ЯО "Областной врачебно-физкультурный диспансер"</w:t>
            </w:r>
          </w:p>
        </w:tc>
        <w:tc>
          <w:tcPr>
            <w:tcW w:w="2835" w:type="dxa"/>
          </w:tcPr>
          <w:p>
            <w:pPr>
              <w:pStyle w:val="0"/>
              <w:jc w:val="center"/>
            </w:pPr>
            <w:r>
              <w:rPr>
                <w:sz w:val="20"/>
              </w:rPr>
              <w:t xml:space="preserve">+</w:t>
            </w:r>
          </w:p>
        </w:tc>
        <w:tc>
          <w:tcPr>
            <w:tcW w:w="1247" w:type="dxa"/>
          </w:tcPr>
          <w:p>
            <w:pPr>
              <w:pStyle w:val="0"/>
            </w:pPr>
            <w:r>
              <w:rPr>
                <w:sz w:val="20"/>
              </w:rPr>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5</w:t>
            </w:r>
          </w:p>
        </w:tc>
        <w:tc>
          <w:tcPr>
            <w:tcW w:w="2324" w:type="dxa"/>
          </w:tcPr>
          <w:p>
            <w:pPr>
              <w:pStyle w:val="0"/>
            </w:pPr>
            <w:r>
              <w:rPr>
                <w:sz w:val="20"/>
              </w:rPr>
            </w:r>
          </w:p>
        </w:tc>
        <w:tc>
          <w:tcPr>
            <w:tcW w:w="3062" w:type="dxa"/>
          </w:tcPr>
          <w:p>
            <w:pPr>
              <w:pStyle w:val="0"/>
            </w:pPr>
            <w:r>
              <w:rPr>
                <w:sz w:val="20"/>
              </w:rPr>
              <w:t xml:space="preserve">ГБУЗ ЯО "Областная станция переливания крови"</w:t>
            </w:r>
          </w:p>
        </w:tc>
        <w:tc>
          <w:tcPr>
            <w:tcW w:w="2835" w:type="dxa"/>
          </w:tcPr>
          <w:p>
            <w:pPr>
              <w:pStyle w:val="0"/>
              <w:jc w:val="center"/>
            </w:pPr>
            <w:r>
              <w:rPr>
                <w:sz w:val="20"/>
              </w:rPr>
              <w:t xml:space="preserve">+</w:t>
            </w:r>
          </w:p>
        </w:tc>
        <w:tc>
          <w:tcPr>
            <w:tcW w:w="1247" w:type="dxa"/>
          </w:tcPr>
          <w:p>
            <w:pPr>
              <w:pStyle w:val="0"/>
            </w:pPr>
            <w:r>
              <w:rPr>
                <w:sz w:val="20"/>
              </w:rPr>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6</w:t>
            </w:r>
          </w:p>
        </w:tc>
        <w:tc>
          <w:tcPr>
            <w:tcW w:w="2324" w:type="dxa"/>
          </w:tcPr>
          <w:p>
            <w:pPr>
              <w:pStyle w:val="0"/>
            </w:pPr>
            <w:r>
              <w:rPr>
                <w:sz w:val="20"/>
              </w:rPr>
            </w:r>
          </w:p>
        </w:tc>
        <w:tc>
          <w:tcPr>
            <w:tcW w:w="3062" w:type="dxa"/>
          </w:tcPr>
          <w:p>
            <w:pPr>
              <w:pStyle w:val="0"/>
            </w:pPr>
            <w:r>
              <w:rPr>
                <w:sz w:val="20"/>
              </w:rPr>
              <w:t xml:space="preserve">ГБУЗ ЯО "Рыбинская станция переливания крови"</w:t>
            </w:r>
          </w:p>
        </w:tc>
        <w:tc>
          <w:tcPr>
            <w:tcW w:w="2835" w:type="dxa"/>
          </w:tcPr>
          <w:p>
            <w:pPr>
              <w:pStyle w:val="0"/>
              <w:jc w:val="center"/>
            </w:pPr>
            <w:r>
              <w:rPr>
                <w:sz w:val="20"/>
              </w:rPr>
              <w:t xml:space="preserve">+</w:t>
            </w:r>
          </w:p>
        </w:tc>
        <w:tc>
          <w:tcPr>
            <w:tcW w:w="1247" w:type="dxa"/>
          </w:tcPr>
          <w:p>
            <w:pPr>
              <w:pStyle w:val="0"/>
            </w:pPr>
            <w:r>
              <w:rPr>
                <w:sz w:val="20"/>
              </w:rPr>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7</w:t>
            </w:r>
          </w:p>
        </w:tc>
        <w:tc>
          <w:tcPr>
            <w:tcW w:w="2324" w:type="dxa"/>
          </w:tcPr>
          <w:p>
            <w:pPr>
              <w:pStyle w:val="0"/>
            </w:pPr>
            <w:r>
              <w:rPr>
                <w:sz w:val="20"/>
              </w:rPr>
            </w:r>
          </w:p>
        </w:tc>
        <w:tc>
          <w:tcPr>
            <w:tcW w:w="3062" w:type="dxa"/>
          </w:tcPr>
          <w:p>
            <w:pPr>
              <w:pStyle w:val="0"/>
            </w:pPr>
            <w:r>
              <w:rPr>
                <w:sz w:val="20"/>
              </w:rPr>
              <w:t xml:space="preserve">ГКУЗ ЯО "Специализированный дом ребенка N 2"</w:t>
            </w:r>
          </w:p>
        </w:tc>
        <w:tc>
          <w:tcPr>
            <w:tcW w:w="2835" w:type="dxa"/>
          </w:tcPr>
          <w:p>
            <w:pPr>
              <w:pStyle w:val="0"/>
              <w:jc w:val="center"/>
            </w:pPr>
            <w:r>
              <w:rPr>
                <w:sz w:val="20"/>
              </w:rPr>
              <w:t xml:space="preserve">+</w:t>
            </w:r>
          </w:p>
        </w:tc>
        <w:tc>
          <w:tcPr>
            <w:tcW w:w="1247" w:type="dxa"/>
          </w:tcPr>
          <w:p>
            <w:pPr>
              <w:pStyle w:val="0"/>
            </w:pPr>
            <w:r>
              <w:rPr>
                <w:sz w:val="20"/>
              </w:rPr>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8</w:t>
            </w:r>
          </w:p>
        </w:tc>
        <w:tc>
          <w:tcPr>
            <w:tcW w:w="2324" w:type="dxa"/>
          </w:tcPr>
          <w:p>
            <w:pPr>
              <w:pStyle w:val="0"/>
            </w:pPr>
            <w:r>
              <w:rPr>
                <w:sz w:val="20"/>
              </w:rPr>
            </w:r>
          </w:p>
        </w:tc>
        <w:tc>
          <w:tcPr>
            <w:tcW w:w="3062" w:type="dxa"/>
          </w:tcPr>
          <w:p>
            <w:pPr>
              <w:pStyle w:val="0"/>
            </w:pPr>
            <w:r>
              <w:rPr>
                <w:sz w:val="20"/>
              </w:rPr>
              <w:t xml:space="preserve">ГБУЗ ЯО "Центр общественного здоровья и медицинской профилактики"</w:t>
            </w:r>
          </w:p>
        </w:tc>
        <w:tc>
          <w:tcPr>
            <w:tcW w:w="2835" w:type="dxa"/>
          </w:tcPr>
          <w:p>
            <w:pPr>
              <w:pStyle w:val="0"/>
              <w:jc w:val="center"/>
            </w:pPr>
            <w:r>
              <w:rPr>
                <w:sz w:val="20"/>
              </w:rPr>
              <w:t xml:space="preserve">+</w:t>
            </w:r>
          </w:p>
        </w:tc>
        <w:tc>
          <w:tcPr>
            <w:tcW w:w="1247" w:type="dxa"/>
          </w:tcPr>
          <w:p>
            <w:pPr>
              <w:pStyle w:val="0"/>
            </w:pPr>
            <w:r>
              <w:rPr>
                <w:sz w:val="20"/>
              </w:rPr>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9</w:t>
            </w:r>
          </w:p>
        </w:tc>
        <w:tc>
          <w:tcPr>
            <w:tcW w:w="2324" w:type="dxa"/>
          </w:tcPr>
          <w:p>
            <w:pPr>
              <w:pStyle w:val="0"/>
            </w:pPr>
            <w:r>
              <w:rPr>
                <w:sz w:val="20"/>
              </w:rPr>
            </w:r>
          </w:p>
        </w:tc>
        <w:tc>
          <w:tcPr>
            <w:tcW w:w="3062" w:type="dxa"/>
          </w:tcPr>
          <w:p>
            <w:pPr>
              <w:pStyle w:val="0"/>
            </w:pPr>
            <w:r>
              <w:rPr>
                <w:sz w:val="20"/>
              </w:rPr>
              <w:t xml:space="preserve">ГУЗ ЯО "Ярославское областное бюро судебно-медицинской экспертизы"</w:t>
            </w:r>
          </w:p>
        </w:tc>
        <w:tc>
          <w:tcPr>
            <w:tcW w:w="2835" w:type="dxa"/>
          </w:tcPr>
          <w:p>
            <w:pPr>
              <w:pStyle w:val="0"/>
              <w:jc w:val="center"/>
            </w:pPr>
            <w:r>
              <w:rPr>
                <w:sz w:val="20"/>
              </w:rPr>
              <w:t xml:space="preserve">+</w:t>
            </w:r>
          </w:p>
        </w:tc>
        <w:tc>
          <w:tcPr>
            <w:tcW w:w="1247" w:type="dxa"/>
          </w:tcPr>
          <w:p>
            <w:pPr>
              <w:pStyle w:val="0"/>
            </w:pPr>
            <w:r>
              <w:rPr>
                <w:sz w:val="20"/>
              </w:rPr>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10</w:t>
            </w:r>
          </w:p>
        </w:tc>
        <w:tc>
          <w:tcPr>
            <w:tcW w:w="2324" w:type="dxa"/>
          </w:tcPr>
          <w:p>
            <w:pPr>
              <w:pStyle w:val="0"/>
            </w:pPr>
            <w:r>
              <w:rPr>
                <w:sz w:val="20"/>
              </w:rPr>
            </w:r>
          </w:p>
        </w:tc>
        <w:tc>
          <w:tcPr>
            <w:tcW w:w="3062" w:type="dxa"/>
          </w:tcPr>
          <w:p>
            <w:pPr>
              <w:pStyle w:val="0"/>
            </w:pPr>
            <w:r>
              <w:rPr>
                <w:sz w:val="20"/>
              </w:rPr>
              <w:t xml:space="preserve">ГАУЗ ЯО "Детский санаторий "Искра"</w:t>
            </w:r>
          </w:p>
        </w:tc>
        <w:tc>
          <w:tcPr>
            <w:tcW w:w="2835" w:type="dxa"/>
          </w:tcPr>
          <w:p>
            <w:pPr>
              <w:pStyle w:val="0"/>
              <w:jc w:val="center"/>
            </w:pPr>
            <w:r>
              <w:rPr>
                <w:sz w:val="20"/>
              </w:rPr>
              <w:t xml:space="preserve">+</w:t>
            </w:r>
          </w:p>
        </w:tc>
        <w:tc>
          <w:tcPr>
            <w:tcW w:w="1247" w:type="dxa"/>
          </w:tcPr>
          <w:p>
            <w:pPr>
              <w:pStyle w:val="0"/>
            </w:pPr>
            <w:r>
              <w:rPr>
                <w:sz w:val="20"/>
              </w:rPr>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11</w:t>
            </w:r>
          </w:p>
        </w:tc>
        <w:tc>
          <w:tcPr>
            <w:tcW w:w="2324" w:type="dxa"/>
          </w:tcPr>
          <w:p>
            <w:pPr>
              <w:pStyle w:val="0"/>
            </w:pPr>
            <w:r>
              <w:rPr>
                <w:sz w:val="20"/>
              </w:rPr>
            </w:r>
          </w:p>
        </w:tc>
        <w:tc>
          <w:tcPr>
            <w:tcW w:w="3062" w:type="dxa"/>
          </w:tcPr>
          <w:p>
            <w:pPr>
              <w:pStyle w:val="0"/>
            </w:pPr>
            <w:r>
              <w:rPr>
                <w:sz w:val="20"/>
              </w:rPr>
              <w:t xml:space="preserve">ГАУЗ ЯО "Санаторий-профилакторий "Сосновый бор"</w:t>
            </w:r>
          </w:p>
        </w:tc>
        <w:tc>
          <w:tcPr>
            <w:tcW w:w="2835" w:type="dxa"/>
          </w:tcPr>
          <w:p>
            <w:pPr>
              <w:pStyle w:val="0"/>
              <w:jc w:val="center"/>
            </w:pPr>
            <w:r>
              <w:rPr>
                <w:sz w:val="20"/>
              </w:rPr>
              <w:t xml:space="preserve">+</w:t>
            </w:r>
          </w:p>
        </w:tc>
        <w:tc>
          <w:tcPr>
            <w:tcW w:w="1247" w:type="dxa"/>
          </w:tcPr>
          <w:p>
            <w:pPr>
              <w:pStyle w:val="0"/>
            </w:pPr>
            <w:r>
              <w:rPr>
                <w:sz w:val="20"/>
              </w:rPr>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12</w:t>
            </w:r>
          </w:p>
        </w:tc>
        <w:tc>
          <w:tcPr>
            <w:tcW w:w="2324" w:type="dxa"/>
          </w:tcPr>
          <w:p>
            <w:pPr>
              <w:pStyle w:val="0"/>
            </w:pPr>
            <w:r>
              <w:rPr>
                <w:sz w:val="20"/>
              </w:rPr>
              <w:t xml:space="preserve">00873600000000000</w:t>
            </w:r>
          </w:p>
        </w:tc>
        <w:tc>
          <w:tcPr>
            <w:tcW w:w="3062" w:type="dxa"/>
          </w:tcPr>
          <w:p>
            <w:pPr>
              <w:pStyle w:val="0"/>
            </w:pPr>
            <w:r>
              <w:rPr>
                <w:sz w:val="20"/>
              </w:rPr>
              <w:t xml:space="preserve">ГБУЗ ЯО "Областная клиническая больница"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13</w:t>
            </w:r>
          </w:p>
        </w:tc>
        <w:tc>
          <w:tcPr>
            <w:tcW w:w="2324" w:type="dxa"/>
          </w:tcPr>
          <w:p>
            <w:pPr>
              <w:pStyle w:val="0"/>
            </w:pPr>
            <w:r>
              <w:rPr>
                <w:sz w:val="20"/>
              </w:rPr>
              <w:t xml:space="preserve">00873700000000000</w:t>
            </w:r>
          </w:p>
        </w:tc>
        <w:tc>
          <w:tcPr>
            <w:tcW w:w="3062" w:type="dxa"/>
          </w:tcPr>
          <w:p>
            <w:pPr>
              <w:pStyle w:val="0"/>
            </w:pPr>
            <w:r>
              <w:rPr>
                <w:sz w:val="20"/>
              </w:rPr>
              <w:t xml:space="preserve">ГБУЗ ЯО "Областной кожно-венерологический диспансер"</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14</w:t>
            </w:r>
          </w:p>
        </w:tc>
        <w:tc>
          <w:tcPr>
            <w:tcW w:w="2324" w:type="dxa"/>
          </w:tcPr>
          <w:p>
            <w:pPr>
              <w:pStyle w:val="0"/>
            </w:pPr>
            <w:r>
              <w:rPr>
                <w:sz w:val="20"/>
              </w:rPr>
              <w:t xml:space="preserve">00873800000000000</w:t>
            </w:r>
          </w:p>
        </w:tc>
        <w:tc>
          <w:tcPr>
            <w:tcW w:w="3062" w:type="dxa"/>
          </w:tcPr>
          <w:p>
            <w:pPr>
              <w:pStyle w:val="0"/>
            </w:pPr>
            <w:r>
              <w:rPr>
                <w:sz w:val="20"/>
              </w:rPr>
              <w:t xml:space="preserve">ГБУЗ ЯО "Областная клиническая онкологическая больница"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15</w:t>
            </w:r>
          </w:p>
        </w:tc>
        <w:tc>
          <w:tcPr>
            <w:tcW w:w="2324" w:type="dxa"/>
          </w:tcPr>
          <w:p>
            <w:pPr>
              <w:pStyle w:val="0"/>
            </w:pPr>
            <w:r>
              <w:rPr>
                <w:sz w:val="20"/>
              </w:rPr>
              <w:t xml:space="preserve">00873900000000000</w:t>
            </w:r>
          </w:p>
        </w:tc>
        <w:tc>
          <w:tcPr>
            <w:tcW w:w="3062" w:type="dxa"/>
          </w:tcPr>
          <w:p>
            <w:pPr>
              <w:pStyle w:val="0"/>
            </w:pPr>
            <w:r>
              <w:rPr>
                <w:sz w:val="20"/>
              </w:rPr>
              <w:t xml:space="preserve">ГБУЗ ЯО "Ярославский областной клинический госпиталь ветеранов войн - международный центр по проблемам пожилых людей "Здоровое долголетие"</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16</w:t>
            </w:r>
          </w:p>
        </w:tc>
        <w:tc>
          <w:tcPr>
            <w:tcW w:w="2324" w:type="dxa"/>
          </w:tcPr>
          <w:p>
            <w:pPr>
              <w:pStyle w:val="0"/>
            </w:pPr>
            <w:r>
              <w:rPr>
                <w:sz w:val="20"/>
              </w:rPr>
              <w:t xml:space="preserve">00874800000000000</w:t>
            </w:r>
          </w:p>
        </w:tc>
        <w:tc>
          <w:tcPr>
            <w:tcW w:w="3062" w:type="dxa"/>
          </w:tcPr>
          <w:p>
            <w:pPr>
              <w:pStyle w:val="0"/>
            </w:pPr>
            <w:r>
              <w:rPr>
                <w:sz w:val="20"/>
              </w:rPr>
              <w:t xml:space="preserve">ГБУЗ ЯО "Областная детская клиническая больница"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pPr>
            <w:r>
              <w:rPr>
                <w:sz w:val="20"/>
              </w:rPr>
            </w:r>
          </w:p>
        </w:tc>
      </w:tr>
      <w:tr>
        <w:tc>
          <w:tcPr>
            <w:tcW w:w="567" w:type="dxa"/>
          </w:tcPr>
          <w:p>
            <w:pPr>
              <w:pStyle w:val="0"/>
              <w:jc w:val="center"/>
            </w:pPr>
            <w:r>
              <w:rPr>
                <w:sz w:val="20"/>
              </w:rPr>
              <w:t xml:space="preserve">17</w:t>
            </w:r>
          </w:p>
        </w:tc>
        <w:tc>
          <w:tcPr>
            <w:tcW w:w="2324" w:type="dxa"/>
          </w:tcPr>
          <w:p>
            <w:pPr>
              <w:pStyle w:val="0"/>
            </w:pPr>
            <w:r>
              <w:rPr>
                <w:sz w:val="20"/>
              </w:rPr>
              <w:t xml:space="preserve">00875000000000000</w:t>
            </w:r>
          </w:p>
        </w:tc>
        <w:tc>
          <w:tcPr>
            <w:tcW w:w="3062" w:type="dxa"/>
          </w:tcPr>
          <w:p>
            <w:pPr>
              <w:pStyle w:val="0"/>
            </w:pPr>
            <w:r>
              <w:rPr>
                <w:sz w:val="20"/>
              </w:rPr>
              <w:t xml:space="preserve">ГБУЗ ЯО "Областной перинатальный центр"</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18</w:t>
            </w:r>
          </w:p>
        </w:tc>
        <w:tc>
          <w:tcPr>
            <w:tcW w:w="2324" w:type="dxa"/>
          </w:tcPr>
          <w:p>
            <w:pPr>
              <w:pStyle w:val="0"/>
            </w:pPr>
            <w:r>
              <w:rPr>
                <w:sz w:val="20"/>
              </w:rPr>
              <w:t xml:space="preserve">00878700000000000</w:t>
            </w:r>
          </w:p>
        </w:tc>
        <w:tc>
          <w:tcPr>
            <w:tcW w:w="3062" w:type="dxa"/>
          </w:tcPr>
          <w:p>
            <w:pPr>
              <w:pStyle w:val="0"/>
            </w:pPr>
            <w:r>
              <w:rPr>
                <w:sz w:val="20"/>
              </w:rPr>
              <w:t xml:space="preserve">ГБУЗ ЯО "Ярославская областная стоматологическая поликлиника"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19</w:t>
            </w:r>
          </w:p>
        </w:tc>
        <w:tc>
          <w:tcPr>
            <w:tcW w:w="2324" w:type="dxa"/>
          </w:tcPr>
          <w:p>
            <w:pPr>
              <w:pStyle w:val="0"/>
            </w:pPr>
            <w:r>
              <w:rPr>
                <w:sz w:val="20"/>
              </w:rPr>
              <w:t xml:space="preserve">00873000000000000</w:t>
            </w:r>
          </w:p>
        </w:tc>
        <w:tc>
          <w:tcPr>
            <w:tcW w:w="3062" w:type="dxa"/>
          </w:tcPr>
          <w:p>
            <w:pPr>
              <w:pStyle w:val="0"/>
            </w:pPr>
            <w:r>
              <w:rPr>
                <w:sz w:val="20"/>
              </w:rPr>
              <w:t xml:space="preserve">ГАУЗ ЯО "Клиническая больница скорой медицинской помощи имени Н.В. Соловьева"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20</w:t>
            </w:r>
          </w:p>
        </w:tc>
        <w:tc>
          <w:tcPr>
            <w:tcW w:w="2324" w:type="dxa"/>
          </w:tcPr>
          <w:p>
            <w:pPr>
              <w:pStyle w:val="0"/>
            </w:pPr>
            <w:r>
              <w:rPr>
                <w:sz w:val="20"/>
              </w:rPr>
              <w:t xml:space="preserve">00879400000000000</w:t>
            </w:r>
          </w:p>
        </w:tc>
        <w:tc>
          <w:tcPr>
            <w:tcW w:w="3062" w:type="dxa"/>
          </w:tcPr>
          <w:p>
            <w:pPr>
              <w:pStyle w:val="0"/>
            </w:pPr>
            <w:r>
              <w:rPr>
                <w:sz w:val="20"/>
              </w:rPr>
              <w:t xml:space="preserve">ГБУЗ ЯО "Клиническая больница имени Н.А. Семашко"</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21</w:t>
            </w:r>
          </w:p>
        </w:tc>
        <w:tc>
          <w:tcPr>
            <w:tcW w:w="2324" w:type="dxa"/>
          </w:tcPr>
          <w:p>
            <w:pPr>
              <w:pStyle w:val="0"/>
            </w:pPr>
            <w:r>
              <w:rPr>
                <w:sz w:val="20"/>
              </w:rPr>
              <w:t xml:space="preserve">00879300000000000</w:t>
            </w:r>
          </w:p>
        </w:tc>
        <w:tc>
          <w:tcPr>
            <w:tcW w:w="3062" w:type="dxa"/>
          </w:tcPr>
          <w:p>
            <w:pPr>
              <w:pStyle w:val="0"/>
            </w:pPr>
            <w:r>
              <w:rPr>
                <w:sz w:val="20"/>
              </w:rPr>
              <w:t xml:space="preserve">ГБУЗ ЯО "Клиническая больница N 2"</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22</w:t>
            </w:r>
          </w:p>
        </w:tc>
        <w:tc>
          <w:tcPr>
            <w:tcW w:w="2324" w:type="dxa"/>
          </w:tcPr>
          <w:p>
            <w:pPr>
              <w:pStyle w:val="0"/>
            </w:pPr>
            <w:r>
              <w:rPr>
                <w:sz w:val="20"/>
              </w:rPr>
              <w:t xml:space="preserve">00878600000000000</w:t>
            </w:r>
          </w:p>
        </w:tc>
        <w:tc>
          <w:tcPr>
            <w:tcW w:w="3062" w:type="dxa"/>
          </w:tcPr>
          <w:p>
            <w:pPr>
              <w:pStyle w:val="0"/>
            </w:pPr>
            <w:r>
              <w:rPr>
                <w:sz w:val="20"/>
              </w:rPr>
              <w:t xml:space="preserve">ГБУЗ ЯО "Клиническая больница N 3"</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23</w:t>
            </w:r>
          </w:p>
        </w:tc>
        <w:tc>
          <w:tcPr>
            <w:tcW w:w="2324" w:type="dxa"/>
          </w:tcPr>
          <w:p>
            <w:pPr>
              <w:pStyle w:val="0"/>
            </w:pPr>
            <w:r>
              <w:rPr>
                <w:sz w:val="20"/>
              </w:rPr>
              <w:t xml:space="preserve">00875700000000000</w:t>
            </w:r>
          </w:p>
        </w:tc>
        <w:tc>
          <w:tcPr>
            <w:tcW w:w="3062" w:type="dxa"/>
          </w:tcPr>
          <w:p>
            <w:pPr>
              <w:pStyle w:val="0"/>
            </w:pPr>
            <w:r>
              <w:rPr>
                <w:sz w:val="20"/>
              </w:rPr>
              <w:t xml:space="preserve">ГАУЗ ЯО "Клиническая больница N 9"</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24</w:t>
            </w:r>
          </w:p>
        </w:tc>
        <w:tc>
          <w:tcPr>
            <w:tcW w:w="2324" w:type="dxa"/>
          </w:tcPr>
          <w:p>
            <w:pPr>
              <w:pStyle w:val="0"/>
            </w:pPr>
            <w:r>
              <w:rPr>
                <w:sz w:val="20"/>
              </w:rPr>
              <w:t xml:space="preserve">00873200000000000</w:t>
            </w:r>
          </w:p>
        </w:tc>
        <w:tc>
          <w:tcPr>
            <w:tcW w:w="3062" w:type="dxa"/>
          </w:tcPr>
          <w:p>
            <w:pPr>
              <w:pStyle w:val="0"/>
            </w:pPr>
            <w:r>
              <w:rPr>
                <w:sz w:val="20"/>
              </w:rPr>
              <w:t xml:space="preserve">ГУЗ ЯО "Детская поликлиника N 3"</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pPr>
            <w:r>
              <w:rPr>
                <w:sz w:val="20"/>
              </w:rPr>
            </w:r>
          </w:p>
        </w:tc>
      </w:tr>
      <w:tr>
        <w:tc>
          <w:tcPr>
            <w:tcW w:w="567" w:type="dxa"/>
          </w:tcPr>
          <w:p>
            <w:pPr>
              <w:pStyle w:val="0"/>
              <w:jc w:val="center"/>
            </w:pPr>
            <w:r>
              <w:rPr>
                <w:sz w:val="20"/>
              </w:rPr>
              <w:t xml:space="preserve">25</w:t>
            </w:r>
          </w:p>
        </w:tc>
        <w:tc>
          <w:tcPr>
            <w:tcW w:w="2324" w:type="dxa"/>
          </w:tcPr>
          <w:p>
            <w:pPr>
              <w:pStyle w:val="0"/>
            </w:pPr>
            <w:r>
              <w:rPr>
                <w:sz w:val="20"/>
              </w:rPr>
              <w:t xml:space="preserve">00873300000000000</w:t>
            </w:r>
          </w:p>
        </w:tc>
        <w:tc>
          <w:tcPr>
            <w:tcW w:w="3062" w:type="dxa"/>
          </w:tcPr>
          <w:p>
            <w:pPr>
              <w:pStyle w:val="0"/>
            </w:pPr>
            <w:r>
              <w:rPr>
                <w:sz w:val="20"/>
              </w:rPr>
              <w:t xml:space="preserve">ГУЗ ЯО Детская поликлиника N 5</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pPr>
            <w:r>
              <w:rPr>
                <w:sz w:val="20"/>
              </w:rPr>
            </w:r>
          </w:p>
        </w:tc>
      </w:tr>
      <w:tr>
        <w:tc>
          <w:tcPr>
            <w:tcW w:w="567" w:type="dxa"/>
          </w:tcPr>
          <w:p>
            <w:pPr>
              <w:pStyle w:val="0"/>
              <w:jc w:val="center"/>
            </w:pPr>
            <w:r>
              <w:rPr>
                <w:sz w:val="20"/>
              </w:rPr>
              <w:t xml:space="preserve">26</w:t>
            </w:r>
          </w:p>
        </w:tc>
        <w:tc>
          <w:tcPr>
            <w:tcW w:w="2324" w:type="dxa"/>
          </w:tcPr>
          <w:p>
            <w:pPr>
              <w:pStyle w:val="0"/>
            </w:pPr>
            <w:r>
              <w:rPr>
                <w:sz w:val="20"/>
              </w:rPr>
              <w:t xml:space="preserve">00877400000000000</w:t>
            </w:r>
          </w:p>
        </w:tc>
        <w:tc>
          <w:tcPr>
            <w:tcW w:w="3062" w:type="dxa"/>
          </w:tcPr>
          <w:p>
            <w:pPr>
              <w:pStyle w:val="0"/>
            </w:pPr>
            <w:r>
              <w:rPr>
                <w:sz w:val="20"/>
              </w:rPr>
              <w:t xml:space="preserve">ГБУЗ ЯО "Инфекционная клиническая больница"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27</w:t>
            </w:r>
          </w:p>
        </w:tc>
        <w:tc>
          <w:tcPr>
            <w:tcW w:w="2324" w:type="dxa"/>
          </w:tcPr>
          <w:p>
            <w:pPr>
              <w:pStyle w:val="0"/>
            </w:pPr>
            <w:r>
              <w:rPr>
                <w:sz w:val="20"/>
              </w:rPr>
              <w:t xml:space="preserve">00878500000000000</w:t>
            </w:r>
          </w:p>
        </w:tc>
        <w:tc>
          <w:tcPr>
            <w:tcW w:w="3062" w:type="dxa"/>
          </w:tcPr>
          <w:p>
            <w:pPr>
              <w:pStyle w:val="0"/>
            </w:pPr>
            <w:r>
              <w:rPr>
                <w:sz w:val="20"/>
              </w:rPr>
              <w:t xml:space="preserve">ГБКУЗ ЯО "Центральная городская больница"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28</w:t>
            </w:r>
          </w:p>
        </w:tc>
        <w:tc>
          <w:tcPr>
            <w:tcW w:w="2324" w:type="dxa"/>
          </w:tcPr>
          <w:p>
            <w:pPr>
              <w:pStyle w:val="0"/>
            </w:pPr>
            <w:r>
              <w:rPr>
                <w:sz w:val="20"/>
              </w:rPr>
              <w:t xml:space="preserve">00879500000000000</w:t>
            </w:r>
          </w:p>
        </w:tc>
        <w:tc>
          <w:tcPr>
            <w:tcW w:w="3062" w:type="dxa"/>
          </w:tcPr>
          <w:p>
            <w:pPr>
              <w:pStyle w:val="0"/>
            </w:pPr>
            <w:r>
              <w:rPr>
                <w:sz w:val="20"/>
              </w:rPr>
              <w:t xml:space="preserve">ГБУЗ ЯО "Рыбинская городская больница N 1"</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29</w:t>
            </w:r>
          </w:p>
        </w:tc>
        <w:tc>
          <w:tcPr>
            <w:tcW w:w="2324" w:type="dxa"/>
          </w:tcPr>
          <w:p>
            <w:pPr>
              <w:pStyle w:val="0"/>
            </w:pPr>
            <w:r>
              <w:rPr>
                <w:sz w:val="20"/>
              </w:rPr>
              <w:t xml:space="preserve">00875500000000000</w:t>
            </w:r>
          </w:p>
        </w:tc>
        <w:tc>
          <w:tcPr>
            <w:tcW w:w="3062" w:type="dxa"/>
          </w:tcPr>
          <w:p>
            <w:pPr>
              <w:pStyle w:val="0"/>
            </w:pPr>
            <w:r>
              <w:rPr>
                <w:sz w:val="20"/>
              </w:rPr>
              <w:t xml:space="preserve">ГБУЗ ЯО "Городская больница N 2 имени Н.И. Пирогова"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30</w:t>
            </w:r>
          </w:p>
        </w:tc>
        <w:tc>
          <w:tcPr>
            <w:tcW w:w="2324" w:type="dxa"/>
          </w:tcPr>
          <w:p>
            <w:pPr>
              <w:pStyle w:val="0"/>
            </w:pPr>
            <w:r>
              <w:rPr>
                <w:sz w:val="20"/>
              </w:rPr>
              <w:t xml:space="preserve">00874300000000000</w:t>
            </w:r>
          </w:p>
        </w:tc>
        <w:tc>
          <w:tcPr>
            <w:tcW w:w="3062" w:type="dxa"/>
          </w:tcPr>
          <w:p>
            <w:pPr>
              <w:pStyle w:val="0"/>
            </w:pPr>
            <w:r>
              <w:rPr>
                <w:sz w:val="20"/>
              </w:rPr>
              <w:t xml:space="preserve">ГУЗ ЯО "Городская детская больница"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pPr>
            <w:r>
              <w:rPr>
                <w:sz w:val="20"/>
              </w:rPr>
            </w:r>
          </w:p>
        </w:tc>
      </w:tr>
      <w:tr>
        <w:tc>
          <w:tcPr>
            <w:tcW w:w="567" w:type="dxa"/>
          </w:tcPr>
          <w:p>
            <w:pPr>
              <w:pStyle w:val="0"/>
              <w:jc w:val="center"/>
            </w:pPr>
            <w:r>
              <w:rPr>
                <w:sz w:val="20"/>
              </w:rPr>
              <w:t xml:space="preserve">31</w:t>
            </w:r>
          </w:p>
        </w:tc>
        <w:tc>
          <w:tcPr>
            <w:tcW w:w="2324" w:type="dxa"/>
          </w:tcPr>
          <w:p>
            <w:pPr>
              <w:pStyle w:val="0"/>
            </w:pPr>
            <w:r>
              <w:rPr>
                <w:sz w:val="20"/>
              </w:rPr>
              <w:t xml:space="preserve">00874400000000000</w:t>
            </w:r>
          </w:p>
        </w:tc>
        <w:tc>
          <w:tcPr>
            <w:tcW w:w="3062" w:type="dxa"/>
          </w:tcPr>
          <w:p>
            <w:pPr>
              <w:pStyle w:val="0"/>
            </w:pPr>
            <w:r>
              <w:rPr>
                <w:sz w:val="20"/>
              </w:rPr>
              <w:t xml:space="preserve">ГУЗ ЯО "Городская поликлиника N 3 им. Н.А. Семашко"</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32</w:t>
            </w:r>
          </w:p>
        </w:tc>
        <w:tc>
          <w:tcPr>
            <w:tcW w:w="2324" w:type="dxa"/>
          </w:tcPr>
          <w:p>
            <w:pPr>
              <w:pStyle w:val="0"/>
            </w:pPr>
            <w:r>
              <w:rPr>
                <w:sz w:val="20"/>
              </w:rPr>
              <w:t xml:space="preserve">00874500000000000</w:t>
            </w:r>
          </w:p>
        </w:tc>
        <w:tc>
          <w:tcPr>
            <w:tcW w:w="3062" w:type="dxa"/>
          </w:tcPr>
          <w:p>
            <w:pPr>
              <w:pStyle w:val="0"/>
            </w:pPr>
            <w:r>
              <w:rPr>
                <w:sz w:val="20"/>
              </w:rPr>
              <w:t xml:space="preserve">ГУЗ ЯО Рыбинская стоматологическая поликлиника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33</w:t>
            </w:r>
          </w:p>
        </w:tc>
        <w:tc>
          <w:tcPr>
            <w:tcW w:w="2324" w:type="dxa"/>
          </w:tcPr>
          <w:p>
            <w:pPr>
              <w:pStyle w:val="0"/>
            </w:pPr>
            <w:r>
              <w:rPr>
                <w:sz w:val="20"/>
              </w:rPr>
              <w:t xml:space="preserve">00871900000000000</w:t>
            </w:r>
          </w:p>
        </w:tc>
        <w:tc>
          <w:tcPr>
            <w:tcW w:w="3062" w:type="dxa"/>
          </w:tcPr>
          <w:p>
            <w:pPr>
              <w:pStyle w:val="0"/>
            </w:pPr>
            <w:r>
              <w:rPr>
                <w:sz w:val="20"/>
              </w:rPr>
              <w:t xml:space="preserve">ГУЗ ЯО Большесельская ЦРБ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34</w:t>
            </w:r>
          </w:p>
        </w:tc>
        <w:tc>
          <w:tcPr>
            <w:tcW w:w="2324" w:type="dxa"/>
          </w:tcPr>
          <w:p>
            <w:pPr>
              <w:pStyle w:val="0"/>
            </w:pPr>
            <w:r>
              <w:rPr>
                <w:sz w:val="20"/>
              </w:rPr>
              <w:t xml:space="preserve">00872000000000000</w:t>
            </w:r>
          </w:p>
        </w:tc>
        <w:tc>
          <w:tcPr>
            <w:tcW w:w="3062" w:type="dxa"/>
          </w:tcPr>
          <w:p>
            <w:pPr>
              <w:pStyle w:val="0"/>
            </w:pPr>
            <w:r>
              <w:rPr>
                <w:sz w:val="20"/>
              </w:rPr>
              <w:t xml:space="preserve">ГБУЗ ЯО Борисоглебская ЦРБ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35</w:t>
            </w:r>
          </w:p>
        </w:tc>
        <w:tc>
          <w:tcPr>
            <w:tcW w:w="2324" w:type="dxa"/>
          </w:tcPr>
          <w:p>
            <w:pPr>
              <w:pStyle w:val="0"/>
            </w:pPr>
            <w:r>
              <w:rPr>
                <w:sz w:val="20"/>
              </w:rPr>
              <w:t xml:space="preserve">00872100000000000</w:t>
            </w:r>
          </w:p>
        </w:tc>
        <w:tc>
          <w:tcPr>
            <w:tcW w:w="3062" w:type="dxa"/>
          </w:tcPr>
          <w:p>
            <w:pPr>
              <w:pStyle w:val="0"/>
            </w:pPr>
            <w:r>
              <w:rPr>
                <w:sz w:val="20"/>
              </w:rPr>
              <w:t xml:space="preserve">ГУЗ ЯО "Брейтовская ЦРБ"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36</w:t>
            </w:r>
          </w:p>
        </w:tc>
        <w:tc>
          <w:tcPr>
            <w:tcW w:w="2324" w:type="dxa"/>
          </w:tcPr>
          <w:p>
            <w:pPr>
              <w:pStyle w:val="0"/>
            </w:pPr>
            <w:r>
              <w:rPr>
                <w:sz w:val="20"/>
              </w:rPr>
              <w:t xml:space="preserve">00871300000000000</w:t>
            </w:r>
          </w:p>
        </w:tc>
        <w:tc>
          <w:tcPr>
            <w:tcW w:w="3062" w:type="dxa"/>
          </w:tcPr>
          <w:p>
            <w:pPr>
              <w:pStyle w:val="0"/>
            </w:pPr>
            <w:r>
              <w:rPr>
                <w:sz w:val="20"/>
              </w:rPr>
              <w:t xml:space="preserve">ГУЗ ЯО Гаврилов-Ямская ЦРБ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37</w:t>
            </w:r>
          </w:p>
        </w:tc>
        <w:tc>
          <w:tcPr>
            <w:tcW w:w="2324" w:type="dxa"/>
          </w:tcPr>
          <w:p>
            <w:pPr>
              <w:pStyle w:val="0"/>
            </w:pPr>
            <w:r>
              <w:rPr>
                <w:sz w:val="20"/>
              </w:rPr>
              <w:t xml:space="preserve">00872200000000000</w:t>
            </w:r>
          </w:p>
        </w:tc>
        <w:tc>
          <w:tcPr>
            <w:tcW w:w="3062" w:type="dxa"/>
          </w:tcPr>
          <w:p>
            <w:pPr>
              <w:pStyle w:val="0"/>
            </w:pPr>
            <w:r>
              <w:rPr>
                <w:sz w:val="20"/>
              </w:rPr>
              <w:t xml:space="preserve">ГБУЗ ЯО Даниловская ЦРБ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38</w:t>
            </w:r>
          </w:p>
        </w:tc>
        <w:tc>
          <w:tcPr>
            <w:tcW w:w="2324" w:type="dxa"/>
          </w:tcPr>
          <w:p>
            <w:pPr>
              <w:pStyle w:val="0"/>
            </w:pPr>
            <w:r>
              <w:rPr>
                <w:sz w:val="20"/>
              </w:rPr>
              <w:t xml:space="preserve">00872300000000000</w:t>
            </w:r>
          </w:p>
        </w:tc>
        <w:tc>
          <w:tcPr>
            <w:tcW w:w="3062" w:type="dxa"/>
          </w:tcPr>
          <w:p>
            <w:pPr>
              <w:pStyle w:val="0"/>
            </w:pPr>
            <w:r>
              <w:rPr>
                <w:sz w:val="20"/>
              </w:rPr>
              <w:t xml:space="preserve">ГБУЗ ЯО "Любимская цен-тральная районная больница"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39</w:t>
            </w:r>
          </w:p>
        </w:tc>
        <w:tc>
          <w:tcPr>
            <w:tcW w:w="2324" w:type="dxa"/>
          </w:tcPr>
          <w:p>
            <w:pPr>
              <w:pStyle w:val="0"/>
            </w:pPr>
            <w:r>
              <w:rPr>
                <w:sz w:val="20"/>
              </w:rPr>
              <w:t xml:space="preserve">00872400000000000</w:t>
            </w:r>
          </w:p>
        </w:tc>
        <w:tc>
          <w:tcPr>
            <w:tcW w:w="3062" w:type="dxa"/>
          </w:tcPr>
          <w:p>
            <w:pPr>
              <w:pStyle w:val="0"/>
            </w:pPr>
            <w:r>
              <w:rPr>
                <w:sz w:val="20"/>
              </w:rPr>
              <w:t xml:space="preserve">ГУЗ ЯО "ЦРБ им. Д.Л. Соколова"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40</w:t>
            </w:r>
          </w:p>
        </w:tc>
        <w:tc>
          <w:tcPr>
            <w:tcW w:w="2324" w:type="dxa"/>
          </w:tcPr>
          <w:p>
            <w:pPr>
              <w:pStyle w:val="0"/>
            </w:pPr>
            <w:r>
              <w:rPr>
                <w:sz w:val="20"/>
              </w:rPr>
              <w:t xml:space="preserve">00871400000000000</w:t>
            </w:r>
          </w:p>
        </w:tc>
        <w:tc>
          <w:tcPr>
            <w:tcW w:w="3062" w:type="dxa"/>
          </w:tcPr>
          <w:p>
            <w:pPr>
              <w:pStyle w:val="0"/>
            </w:pPr>
            <w:r>
              <w:rPr>
                <w:sz w:val="20"/>
              </w:rPr>
              <w:t xml:space="preserve">ГУЗ ЯО Некоузская ЦРБ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41</w:t>
            </w:r>
          </w:p>
        </w:tc>
        <w:tc>
          <w:tcPr>
            <w:tcW w:w="2324" w:type="dxa"/>
          </w:tcPr>
          <w:p>
            <w:pPr>
              <w:pStyle w:val="0"/>
            </w:pPr>
            <w:r>
              <w:rPr>
                <w:sz w:val="20"/>
              </w:rPr>
              <w:t xml:space="preserve">00871500000000000</w:t>
            </w:r>
          </w:p>
        </w:tc>
        <w:tc>
          <w:tcPr>
            <w:tcW w:w="3062" w:type="dxa"/>
          </w:tcPr>
          <w:p>
            <w:pPr>
              <w:pStyle w:val="0"/>
            </w:pPr>
            <w:r>
              <w:rPr>
                <w:sz w:val="20"/>
              </w:rPr>
              <w:t xml:space="preserve">ГБУЗ ЯО "Некрасовская ЦРБ"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42</w:t>
            </w:r>
          </w:p>
        </w:tc>
        <w:tc>
          <w:tcPr>
            <w:tcW w:w="2324" w:type="dxa"/>
          </w:tcPr>
          <w:p>
            <w:pPr>
              <w:pStyle w:val="0"/>
            </w:pPr>
            <w:r>
              <w:rPr>
                <w:sz w:val="20"/>
              </w:rPr>
              <w:t xml:space="preserve">00872500000000000</w:t>
            </w:r>
          </w:p>
        </w:tc>
        <w:tc>
          <w:tcPr>
            <w:tcW w:w="3062" w:type="dxa"/>
          </w:tcPr>
          <w:p>
            <w:pPr>
              <w:pStyle w:val="0"/>
            </w:pPr>
            <w:r>
              <w:rPr>
                <w:sz w:val="20"/>
              </w:rPr>
              <w:t xml:space="preserve">ГУЗ ЯО Пречистенская ЦРБ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43</w:t>
            </w:r>
          </w:p>
        </w:tc>
        <w:tc>
          <w:tcPr>
            <w:tcW w:w="2324" w:type="dxa"/>
          </w:tcPr>
          <w:p>
            <w:pPr>
              <w:pStyle w:val="0"/>
            </w:pPr>
            <w:r>
              <w:rPr>
                <w:sz w:val="20"/>
              </w:rPr>
              <w:t xml:space="preserve">00872700000000000</w:t>
            </w:r>
          </w:p>
        </w:tc>
        <w:tc>
          <w:tcPr>
            <w:tcW w:w="3062" w:type="dxa"/>
          </w:tcPr>
          <w:p>
            <w:pPr>
              <w:pStyle w:val="0"/>
            </w:pPr>
            <w:r>
              <w:rPr>
                <w:sz w:val="20"/>
              </w:rPr>
              <w:t xml:space="preserve">ГУЗ ЯО Пошехонская ЦРБ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44</w:t>
            </w:r>
          </w:p>
        </w:tc>
        <w:tc>
          <w:tcPr>
            <w:tcW w:w="2324" w:type="dxa"/>
          </w:tcPr>
          <w:p>
            <w:pPr>
              <w:pStyle w:val="0"/>
            </w:pPr>
            <w:r>
              <w:rPr>
                <w:sz w:val="20"/>
              </w:rPr>
              <w:t xml:space="preserve">00872600000000000</w:t>
            </w:r>
          </w:p>
        </w:tc>
        <w:tc>
          <w:tcPr>
            <w:tcW w:w="3062" w:type="dxa"/>
          </w:tcPr>
          <w:p>
            <w:pPr>
              <w:pStyle w:val="0"/>
            </w:pPr>
            <w:r>
              <w:rPr>
                <w:sz w:val="20"/>
              </w:rPr>
              <w:t xml:space="preserve">ГБУЗ ЯО "Переславская ЦРБ"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45</w:t>
            </w:r>
          </w:p>
        </w:tc>
        <w:tc>
          <w:tcPr>
            <w:tcW w:w="2324" w:type="dxa"/>
          </w:tcPr>
          <w:p>
            <w:pPr>
              <w:pStyle w:val="0"/>
            </w:pPr>
            <w:r>
              <w:rPr>
                <w:sz w:val="20"/>
              </w:rPr>
              <w:t xml:space="preserve">00871600000000000</w:t>
            </w:r>
          </w:p>
        </w:tc>
        <w:tc>
          <w:tcPr>
            <w:tcW w:w="3062" w:type="dxa"/>
          </w:tcPr>
          <w:p>
            <w:pPr>
              <w:pStyle w:val="0"/>
            </w:pPr>
            <w:r>
              <w:rPr>
                <w:sz w:val="20"/>
              </w:rPr>
              <w:t xml:space="preserve">ГУЗ ЯО "Рыбинская ЦРП"</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46</w:t>
            </w:r>
          </w:p>
        </w:tc>
        <w:tc>
          <w:tcPr>
            <w:tcW w:w="2324" w:type="dxa"/>
          </w:tcPr>
          <w:p>
            <w:pPr>
              <w:pStyle w:val="0"/>
            </w:pPr>
            <w:r>
              <w:rPr>
                <w:sz w:val="20"/>
              </w:rPr>
              <w:t xml:space="preserve">00875600000000000</w:t>
            </w:r>
          </w:p>
        </w:tc>
        <w:tc>
          <w:tcPr>
            <w:tcW w:w="3062" w:type="dxa"/>
          </w:tcPr>
          <w:p>
            <w:pPr>
              <w:pStyle w:val="0"/>
            </w:pPr>
            <w:r>
              <w:rPr>
                <w:sz w:val="20"/>
              </w:rPr>
              <w:t xml:space="preserve">ГБУЗ ЯО "Ростовская ЦРБ"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47</w:t>
            </w:r>
          </w:p>
        </w:tc>
        <w:tc>
          <w:tcPr>
            <w:tcW w:w="2324" w:type="dxa"/>
          </w:tcPr>
          <w:p>
            <w:pPr>
              <w:pStyle w:val="0"/>
            </w:pPr>
            <w:r>
              <w:rPr>
                <w:sz w:val="20"/>
              </w:rPr>
              <w:t xml:space="preserve">00871700000000000</w:t>
            </w:r>
          </w:p>
        </w:tc>
        <w:tc>
          <w:tcPr>
            <w:tcW w:w="3062" w:type="dxa"/>
          </w:tcPr>
          <w:p>
            <w:pPr>
              <w:pStyle w:val="0"/>
            </w:pPr>
            <w:r>
              <w:rPr>
                <w:sz w:val="20"/>
              </w:rPr>
              <w:t xml:space="preserve">ГБУЗ ЯО "Тутаевская ЦРБ"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48</w:t>
            </w:r>
          </w:p>
        </w:tc>
        <w:tc>
          <w:tcPr>
            <w:tcW w:w="2324" w:type="dxa"/>
          </w:tcPr>
          <w:p>
            <w:pPr>
              <w:pStyle w:val="0"/>
            </w:pPr>
            <w:r>
              <w:rPr>
                <w:sz w:val="20"/>
              </w:rPr>
              <w:t xml:space="preserve">00872800000000000</w:t>
            </w:r>
          </w:p>
        </w:tc>
        <w:tc>
          <w:tcPr>
            <w:tcW w:w="3062" w:type="dxa"/>
          </w:tcPr>
          <w:p>
            <w:pPr>
              <w:pStyle w:val="0"/>
            </w:pPr>
            <w:r>
              <w:rPr>
                <w:sz w:val="20"/>
              </w:rPr>
              <w:t xml:space="preserve">ГУЗ ЯО "Угличская ЦРБ"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49</w:t>
            </w:r>
          </w:p>
        </w:tc>
        <w:tc>
          <w:tcPr>
            <w:tcW w:w="2324" w:type="dxa"/>
          </w:tcPr>
          <w:p>
            <w:pPr>
              <w:pStyle w:val="0"/>
            </w:pPr>
            <w:r>
              <w:rPr>
                <w:sz w:val="20"/>
              </w:rPr>
              <w:t xml:space="preserve">00872900000000000</w:t>
            </w:r>
          </w:p>
        </w:tc>
        <w:tc>
          <w:tcPr>
            <w:tcW w:w="3062" w:type="dxa"/>
          </w:tcPr>
          <w:p>
            <w:pPr>
              <w:pStyle w:val="0"/>
            </w:pPr>
            <w:r>
              <w:rPr>
                <w:sz w:val="20"/>
              </w:rPr>
              <w:t xml:space="preserve">ГУЗ ЯО Ярославская ЦРБ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50</w:t>
            </w:r>
          </w:p>
        </w:tc>
        <w:tc>
          <w:tcPr>
            <w:tcW w:w="2324" w:type="dxa"/>
          </w:tcPr>
          <w:p>
            <w:pPr>
              <w:pStyle w:val="0"/>
            </w:pPr>
            <w:r>
              <w:rPr>
                <w:sz w:val="20"/>
              </w:rPr>
              <w:t xml:space="preserve">00879600000000000</w:t>
            </w:r>
          </w:p>
        </w:tc>
        <w:tc>
          <w:tcPr>
            <w:tcW w:w="3062" w:type="dxa"/>
          </w:tcPr>
          <w:p>
            <w:pPr>
              <w:pStyle w:val="0"/>
            </w:pPr>
            <w:r>
              <w:rPr>
                <w:sz w:val="20"/>
              </w:rPr>
              <w:t xml:space="preserve">ГБУЗ ЯО "Станция скорой медицинской помощи и центр медицины катастроф"</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51</w:t>
            </w:r>
          </w:p>
        </w:tc>
        <w:tc>
          <w:tcPr>
            <w:tcW w:w="2324" w:type="dxa"/>
          </w:tcPr>
          <w:p>
            <w:pPr>
              <w:pStyle w:val="0"/>
            </w:pPr>
            <w:r>
              <w:rPr>
                <w:sz w:val="20"/>
              </w:rPr>
              <w:t xml:space="preserve">00381800000000000</w:t>
            </w:r>
          </w:p>
        </w:tc>
        <w:tc>
          <w:tcPr>
            <w:tcW w:w="3062" w:type="dxa"/>
          </w:tcPr>
          <w:p>
            <w:pPr>
              <w:pStyle w:val="0"/>
            </w:pPr>
            <w:r>
              <w:rPr>
                <w:sz w:val="20"/>
              </w:rPr>
              <w:t xml:space="preserve">Ярославская поликлиника-филиал ФБУЗ ПОМЦ ФМБА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52</w:t>
            </w:r>
          </w:p>
        </w:tc>
        <w:tc>
          <w:tcPr>
            <w:tcW w:w="2324" w:type="dxa"/>
          </w:tcPr>
          <w:p>
            <w:pPr>
              <w:pStyle w:val="0"/>
            </w:pPr>
            <w:r>
              <w:rPr>
                <w:sz w:val="20"/>
              </w:rPr>
              <w:t xml:space="preserve">00381800000000000</w:t>
            </w:r>
          </w:p>
        </w:tc>
        <w:tc>
          <w:tcPr>
            <w:tcW w:w="3062" w:type="dxa"/>
          </w:tcPr>
          <w:p>
            <w:pPr>
              <w:pStyle w:val="0"/>
            </w:pPr>
            <w:r>
              <w:rPr>
                <w:sz w:val="20"/>
              </w:rPr>
              <w:t xml:space="preserve">Рыбинская больница-филиал ФБУЗ ПОМЦ ФМБА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53</w:t>
            </w:r>
          </w:p>
        </w:tc>
        <w:tc>
          <w:tcPr>
            <w:tcW w:w="2324" w:type="dxa"/>
          </w:tcPr>
          <w:p>
            <w:pPr>
              <w:pStyle w:val="0"/>
            </w:pPr>
            <w:r>
              <w:rPr>
                <w:sz w:val="20"/>
              </w:rPr>
              <w:t xml:space="preserve">00873400000000000</w:t>
            </w:r>
          </w:p>
        </w:tc>
        <w:tc>
          <w:tcPr>
            <w:tcW w:w="3062" w:type="dxa"/>
          </w:tcPr>
          <w:p>
            <w:pPr>
              <w:pStyle w:val="0"/>
            </w:pPr>
            <w:r>
              <w:rPr>
                <w:sz w:val="20"/>
              </w:rPr>
              <w:t xml:space="preserve">ФКУЗ "МСЧ МВД России по Ярославской области"</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54</w:t>
            </w:r>
          </w:p>
        </w:tc>
        <w:tc>
          <w:tcPr>
            <w:tcW w:w="2324" w:type="dxa"/>
          </w:tcPr>
          <w:p>
            <w:pPr>
              <w:pStyle w:val="0"/>
            </w:pPr>
            <w:r>
              <w:rPr>
                <w:sz w:val="20"/>
              </w:rPr>
              <w:t xml:space="preserve">00873500000000000</w:t>
            </w:r>
          </w:p>
        </w:tc>
        <w:tc>
          <w:tcPr>
            <w:tcW w:w="3062" w:type="dxa"/>
          </w:tcPr>
          <w:p>
            <w:pPr>
              <w:pStyle w:val="0"/>
            </w:pPr>
            <w:r>
              <w:rPr>
                <w:sz w:val="20"/>
              </w:rPr>
              <w:t xml:space="preserve">ЧУЗ "КБ "РЖД-Медицина" г. Ярославль"</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jc w:val="center"/>
            </w:pPr>
            <w:r>
              <w:rPr>
                <w:sz w:val="20"/>
              </w:rPr>
              <w:t xml:space="preserve">+</w:t>
            </w:r>
          </w:p>
        </w:tc>
      </w:tr>
      <w:tr>
        <w:tc>
          <w:tcPr>
            <w:tcW w:w="567" w:type="dxa"/>
          </w:tcPr>
          <w:p>
            <w:pPr>
              <w:pStyle w:val="0"/>
              <w:jc w:val="center"/>
            </w:pPr>
            <w:r>
              <w:rPr>
                <w:sz w:val="20"/>
              </w:rPr>
              <w:t xml:space="preserve">55</w:t>
            </w:r>
          </w:p>
        </w:tc>
        <w:tc>
          <w:tcPr>
            <w:tcW w:w="2324" w:type="dxa"/>
          </w:tcPr>
          <w:p>
            <w:pPr>
              <w:pStyle w:val="0"/>
            </w:pPr>
            <w:r>
              <w:rPr>
                <w:sz w:val="20"/>
              </w:rPr>
              <w:t xml:space="preserve">00874000000000000</w:t>
            </w:r>
          </w:p>
        </w:tc>
        <w:tc>
          <w:tcPr>
            <w:tcW w:w="3062" w:type="dxa"/>
          </w:tcPr>
          <w:p>
            <w:pPr>
              <w:pStyle w:val="0"/>
            </w:pPr>
            <w:r>
              <w:rPr>
                <w:sz w:val="20"/>
              </w:rPr>
              <w:t xml:space="preserve">АО "Больница восстановительного лечения "Большие Соли"</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56</w:t>
            </w:r>
          </w:p>
        </w:tc>
        <w:tc>
          <w:tcPr>
            <w:tcW w:w="2324" w:type="dxa"/>
          </w:tcPr>
          <w:p>
            <w:pPr>
              <w:pStyle w:val="0"/>
            </w:pPr>
            <w:r>
              <w:rPr>
                <w:sz w:val="20"/>
              </w:rPr>
              <w:t xml:space="preserve">00873100000000000</w:t>
            </w:r>
          </w:p>
        </w:tc>
        <w:tc>
          <w:tcPr>
            <w:tcW w:w="3062" w:type="dxa"/>
          </w:tcPr>
          <w:p>
            <w:pPr>
              <w:pStyle w:val="0"/>
            </w:pPr>
            <w:r>
              <w:rPr>
                <w:sz w:val="20"/>
              </w:rPr>
              <w:t xml:space="preserve">ООО "Ярославский диализный центр"</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57</w:t>
            </w:r>
          </w:p>
        </w:tc>
        <w:tc>
          <w:tcPr>
            <w:tcW w:w="2324" w:type="dxa"/>
          </w:tcPr>
          <w:p>
            <w:pPr>
              <w:pStyle w:val="0"/>
            </w:pPr>
            <w:r>
              <w:rPr>
                <w:sz w:val="20"/>
              </w:rPr>
              <w:t xml:space="preserve">00381700000000000</w:t>
            </w:r>
          </w:p>
        </w:tc>
        <w:tc>
          <w:tcPr>
            <w:tcW w:w="3062" w:type="dxa"/>
          </w:tcPr>
          <w:p>
            <w:pPr>
              <w:pStyle w:val="0"/>
            </w:pPr>
            <w:r>
              <w:rPr>
                <w:sz w:val="20"/>
              </w:rPr>
              <w:t xml:space="preserve">ЗАО "Санаторий имени Воровского"</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58</w:t>
            </w:r>
          </w:p>
        </w:tc>
        <w:tc>
          <w:tcPr>
            <w:tcW w:w="2324" w:type="dxa"/>
          </w:tcPr>
          <w:p>
            <w:pPr>
              <w:pStyle w:val="0"/>
            </w:pPr>
            <w:r>
              <w:rPr>
                <w:sz w:val="20"/>
              </w:rPr>
              <w:t xml:space="preserve">00875300000000000</w:t>
            </w:r>
          </w:p>
        </w:tc>
        <w:tc>
          <w:tcPr>
            <w:tcW w:w="3062" w:type="dxa"/>
          </w:tcPr>
          <w:p>
            <w:pPr>
              <w:pStyle w:val="0"/>
            </w:pPr>
            <w:r>
              <w:rPr>
                <w:sz w:val="20"/>
              </w:rPr>
              <w:t xml:space="preserve">ООО "Медицинский центр диагностики и профилактики"</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jc w:val="center"/>
            </w:pPr>
            <w:r>
              <w:rPr>
                <w:sz w:val="20"/>
              </w:rPr>
              <w:t xml:space="preserve">+</w:t>
            </w:r>
          </w:p>
        </w:tc>
        <w:tc>
          <w:tcPr>
            <w:tcW w:w="1814" w:type="dxa"/>
          </w:tcPr>
          <w:p>
            <w:pPr>
              <w:pStyle w:val="0"/>
            </w:pPr>
            <w:r>
              <w:rPr>
                <w:sz w:val="20"/>
              </w:rPr>
            </w:r>
          </w:p>
        </w:tc>
      </w:tr>
      <w:tr>
        <w:tc>
          <w:tcPr>
            <w:tcW w:w="567" w:type="dxa"/>
          </w:tcPr>
          <w:p>
            <w:pPr>
              <w:pStyle w:val="0"/>
              <w:jc w:val="center"/>
            </w:pPr>
            <w:r>
              <w:rPr>
                <w:sz w:val="20"/>
              </w:rPr>
              <w:t xml:space="preserve">59</w:t>
            </w:r>
          </w:p>
        </w:tc>
        <w:tc>
          <w:tcPr>
            <w:tcW w:w="2324" w:type="dxa"/>
          </w:tcPr>
          <w:p>
            <w:pPr>
              <w:pStyle w:val="0"/>
            </w:pPr>
            <w:r>
              <w:rPr>
                <w:sz w:val="20"/>
              </w:rPr>
              <w:t xml:space="preserve">00875400000000000</w:t>
            </w:r>
          </w:p>
        </w:tc>
        <w:tc>
          <w:tcPr>
            <w:tcW w:w="3062" w:type="dxa"/>
          </w:tcPr>
          <w:p>
            <w:pPr>
              <w:pStyle w:val="0"/>
            </w:pPr>
            <w:r>
              <w:rPr>
                <w:sz w:val="20"/>
              </w:rPr>
              <w:t xml:space="preserve">ООО "Медицинский центр диагностики и профилактики "Содружество"</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60</w:t>
            </w:r>
          </w:p>
        </w:tc>
        <w:tc>
          <w:tcPr>
            <w:tcW w:w="2324" w:type="dxa"/>
          </w:tcPr>
          <w:p>
            <w:pPr>
              <w:pStyle w:val="0"/>
            </w:pPr>
            <w:r>
              <w:rPr>
                <w:sz w:val="20"/>
              </w:rPr>
              <w:t xml:space="preserve">00876900000000000</w:t>
            </w:r>
          </w:p>
        </w:tc>
        <w:tc>
          <w:tcPr>
            <w:tcW w:w="3062" w:type="dxa"/>
          </w:tcPr>
          <w:p>
            <w:pPr>
              <w:pStyle w:val="0"/>
            </w:pPr>
            <w:r>
              <w:rPr>
                <w:sz w:val="20"/>
              </w:rPr>
              <w:t xml:space="preserve">ООО "Медицинский центр диагностики и профилактики плюс"</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61</w:t>
            </w:r>
          </w:p>
        </w:tc>
        <w:tc>
          <w:tcPr>
            <w:tcW w:w="2324" w:type="dxa"/>
          </w:tcPr>
          <w:p>
            <w:pPr>
              <w:pStyle w:val="0"/>
            </w:pPr>
            <w:r>
              <w:rPr>
                <w:sz w:val="20"/>
              </w:rPr>
              <w:t xml:space="preserve">00381200000000000</w:t>
            </w:r>
          </w:p>
        </w:tc>
        <w:tc>
          <w:tcPr>
            <w:tcW w:w="3062" w:type="dxa"/>
          </w:tcPr>
          <w:p>
            <w:pPr>
              <w:pStyle w:val="0"/>
            </w:pPr>
            <w:r>
              <w:rPr>
                <w:sz w:val="20"/>
              </w:rPr>
              <w:t xml:space="preserve">ООО "Мать и дитя Ярославль"</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62</w:t>
            </w:r>
          </w:p>
        </w:tc>
        <w:tc>
          <w:tcPr>
            <w:tcW w:w="2324" w:type="dxa"/>
          </w:tcPr>
          <w:p>
            <w:pPr>
              <w:pStyle w:val="0"/>
            </w:pPr>
            <w:r>
              <w:rPr>
                <w:sz w:val="20"/>
              </w:rPr>
              <w:t xml:space="preserve">00876100000000000</w:t>
            </w:r>
          </w:p>
        </w:tc>
        <w:tc>
          <w:tcPr>
            <w:tcW w:w="3062" w:type="dxa"/>
          </w:tcPr>
          <w:p>
            <w:pPr>
              <w:pStyle w:val="0"/>
            </w:pPr>
            <w:r>
              <w:rPr>
                <w:sz w:val="20"/>
              </w:rPr>
              <w:t xml:space="preserve">ООО "Клиника Константа"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63</w:t>
            </w:r>
          </w:p>
        </w:tc>
        <w:tc>
          <w:tcPr>
            <w:tcW w:w="2324" w:type="dxa"/>
          </w:tcPr>
          <w:p>
            <w:pPr>
              <w:pStyle w:val="0"/>
            </w:pPr>
            <w:r>
              <w:rPr>
                <w:sz w:val="20"/>
              </w:rPr>
              <w:t xml:space="preserve">00876300000000000</w:t>
            </w:r>
          </w:p>
        </w:tc>
        <w:tc>
          <w:tcPr>
            <w:tcW w:w="3062" w:type="dxa"/>
          </w:tcPr>
          <w:p>
            <w:pPr>
              <w:pStyle w:val="0"/>
            </w:pPr>
            <w:r>
              <w:rPr>
                <w:sz w:val="20"/>
              </w:rPr>
              <w:t xml:space="preserve">ООО "Офтальмологическая клиника инновационных технологий"</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64</w:t>
            </w:r>
          </w:p>
        </w:tc>
        <w:tc>
          <w:tcPr>
            <w:tcW w:w="2324" w:type="dxa"/>
          </w:tcPr>
          <w:p>
            <w:pPr>
              <w:pStyle w:val="0"/>
            </w:pPr>
            <w:r>
              <w:rPr>
                <w:sz w:val="20"/>
              </w:rPr>
              <w:t xml:space="preserve">00094400000000000</w:t>
            </w:r>
          </w:p>
        </w:tc>
        <w:tc>
          <w:tcPr>
            <w:tcW w:w="3062" w:type="dxa"/>
          </w:tcPr>
          <w:p>
            <w:pPr>
              <w:pStyle w:val="0"/>
            </w:pPr>
            <w:r>
              <w:rPr>
                <w:sz w:val="20"/>
              </w:rPr>
              <w:t xml:space="preserve">ООО "МЕДЭКО", г. Москва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65</w:t>
            </w:r>
          </w:p>
        </w:tc>
        <w:tc>
          <w:tcPr>
            <w:tcW w:w="2324" w:type="dxa"/>
          </w:tcPr>
          <w:p>
            <w:pPr>
              <w:pStyle w:val="0"/>
            </w:pPr>
            <w:r>
              <w:rPr>
                <w:sz w:val="20"/>
              </w:rPr>
              <w:t xml:space="preserve">00381500000000000</w:t>
            </w:r>
          </w:p>
        </w:tc>
        <w:tc>
          <w:tcPr>
            <w:tcW w:w="3062" w:type="dxa"/>
          </w:tcPr>
          <w:p>
            <w:pPr>
              <w:pStyle w:val="0"/>
            </w:pPr>
            <w:r>
              <w:rPr>
                <w:sz w:val="20"/>
              </w:rPr>
              <w:t xml:space="preserve">ООО "Медицинский центр "Юнона"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66</w:t>
            </w:r>
          </w:p>
        </w:tc>
        <w:tc>
          <w:tcPr>
            <w:tcW w:w="2324" w:type="dxa"/>
          </w:tcPr>
          <w:p>
            <w:pPr>
              <w:pStyle w:val="0"/>
            </w:pPr>
            <w:r>
              <w:rPr>
                <w:sz w:val="20"/>
              </w:rPr>
              <w:t xml:space="preserve">00382000000000000</w:t>
            </w:r>
          </w:p>
        </w:tc>
        <w:tc>
          <w:tcPr>
            <w:tcW w:w="3062" w:type="dxa"/>
          </w:tcPr>
          <w:p>
            <w:pPr>
              <w:pStyle w:val="0"/>
            </w:pPr>
            <w:r>
              <w:rPr>
                <w:sz w:val="20"/>
              </w:rPr>
              <w:t xml:space="preserve">ООО "Офтальмологический центр"</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67</w:t>
            </w:r>
          </w:p>
        </w:tc>
        <w:tc>
          <w:tcPr>
            <w:tcW w:w="2324" w:type="dxa"/>
          </w:tcPr>
          <w:p>
            <w:pPr>
              <w:pStyle w:val="0"/>
            </w:pPr>
            <w:r>
              <w:rPr>
                <w:sz w:val="20"/>
              </w:rPr>
              <w:t xml:space="preserve">00877200000000000</w:t>
            </w:r>
          </w:p>
        </w:tc>
        <w:tc>
          <w:tcPr>
            <w:tcW w:w="3062" w:type="dxa"/>
          </w:tcPr>
          <w:p>
            <w:pPr>
              <w:pStyle w:val="0"/>
            </w:pPr>
            <w:r>
              <w:rPr>
                <w:sz w:val="20"/>
              </w:rPr>
              <w:t xml:space="preserve">ООО "Негосударственное учреждение здравоохранения Больница "Клиника Современной Медицины"</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68</w:t>
            </w:r>
          </w:p>
        </w:tc>
        <w:tc>
          <w:tcPr>
            <w:tcW w:w="2324" w:type="dxa"/>
          </w:tcPr>
          <w:p>
            <w:pPr>
              <w:pStyle w:val="0"/>
            </w:pPr>
            <w:r>
              <w:rPr>
                <w:sz w:val="20"/>
              </w:rPr>
              <w:t xml:space="preserve">00877300000000000</w:t>
            </w:r>
          </w:p>
        </w:tc>
        <w:tc>
          <w:tcPr>
            <w:tcW w:w="3062" w:type="dxa"/>
          </w:tcPr>
          <w:p>
            <w:pPr>
              <w:pStyle w:val="0"/>
            </w:pPr>
            <w:r>
              <w:rPr>
                <w:sz w:val="20"/>
              </w:rPr>
              <w:t xml:space="preserve">ООО "Центр семейной медицины"</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69</w:t>
            </w:r>
          </w:p>
        </w:tc>
        <w:tc>
          <w:tcPr>
            <w:tcW w:w="2324" w:type="dxa"/>
          </w:tcPr>
          <w:p>
            <w:pPr>
              <w:pStyle w:val="0"/>
            </w:pPr>
            <w:r>
              <w:rPr>
                <w:sz w:val="20"/>
              </w:rPr>
              <w:t xml:space="preserve">00877600000000000</w:t>
            </w:r>
          </w:p>
        </w:tc>
        <w:tc>
          <w:tcPr>
            <w:tcW w:w="3062" w:type="dxa"/>
          </w:tcPr>
          <w:p>
            <w:pPr>
              <w:pStyle w:val="0"/>
            </w:pPr>
            <w:r>
              <w:rPr>
                <w:sz w:val="20"/>
              </w:rPr>
              <w:t xml:space="preserve">ООО "ДНК-клиника", г. Ярославль</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70</w:t>
            </w:r>
          </w:p>
        </w:tc>
        <w:tc>
          <w:tcPr>
            <w:tcW w:w="2324" w:type="dxa"/>
          </w:tcPr>
          <w:p>
            <w:pPr>
              <w:pStyle w:val="0"/>
            </w:pPr>
            <w:r>
              <w:rPr>
                <w:sz w:val="20"/>
              </w:rPr>
              <w:t xml:space="preserve">01405200000000000</w:t>
            </w:r>
          </w:p>
        </w:tc>
        <w:tc>
          <w:tcPr>
            <w:tcW w:w="3062" w:type="dxa"/>
          </w:tcPr>
          <w:p>
            <w:pPr>
              <w:pStyle w:val="0"/>
            </w:pPr>
            <w:r>
              <w:rPr>
                <w:sz w:val="20"/>
              </w:rPr>
              <w:t xml:space="preserve">ООО Клиника "Омикрон-Томоград"</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71</w:t>
            </w:r>
          </w:p>
        </w:tc>
        <w:tc>
          <w:tcPr>
            <w:tcW w:w="2324" w:type="dxa"/>
          </w:tcPr>
          <w:p>
            <w:pPr>
              <w:pStyle w:val="0"/>
            </w:pPr>
            <w:r>
              <w:rPr>
                <w:sz w:val="20"/>
              </w:rPr>
              <w:t xml:space="preserve">00877900000000000</w:t>
            </w:r>
          </w:p>
        </w:tc>
        <w:tc>
          <w:tcPr>
            <w:tcW w:w="3062" w:type="dxa"/>
          </w:tcPr>
          <w:p>
            <w:pPr>
              <w:pStyle w:val="0"/>
            </w:pPr>
            <w:r>
              <w:rPr>
                <w:sz w:val="20"/>
              </w:rPr>
              <w:t xml:space="preserve">ООО "Валео", г. Ярославль</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72</w:t>
            </w:r>
          </w:p>
        </w:tc>
        <w:tc>
          <w:tcPr>
            <w:tcW w:w="2324" w:type="dxa"/>
          </w:tcPr>
          <w:p>
            <w:pPr>
              <w:pStyle w:val="0"/>
            </w:pPr>
            <w:r>
              <w:rPr>
                <w:sz w:val="20"/>
              </w:rPr>
              <w:t xml:space="preserve">00029300000000000</w:t>
            </w:r>
          </w:p>
        </w:tc>
        <w:tc>
          <w:tcPr>
            <w:tcW w:w="3062" w:type="dxa"/>
          </w:tcPr>
          <w:p>
            <w:pPr>
              <w:pStyle w:val="0"/>
            </w:pPr>
            <w:r>
              <w:rPr>
                <w:sz w:val="20"/>
              </w:rPr>
              <w:t xml:space="preserve">ООО "М-ЛАЙН", г. Москва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73</w:t>
            </w:r>
          </w:p>
        </w:tc>
        <w:tc>
          <w:tcPr>
            <w:tcW w:w="2324" w:type="dxa"/>
          </w:tcPr>
          <w:p>
            <w:pPr>
              <w:pStyle w:val="0"/>
            </w:pPr>
            <w:r>
              <w:rPr>
                <w:sz w:val="20"/>
              </w:rPr>
              <w:t xml:space="preserve">00251400000000000</w:t>
            </w:r>
          </w:p>
        </w:tc>
        <w:tc>
          <w:tcPr>
            <w:tcW w:w="3062" w:type="dxa"/>
          </w:tcPr>
          <w:p>
            <w:pPr>
              <w:pStyle w:val="0"/>
            </w:pPr>
            <w:r>
              <w:rPr>
                <w:sz w:val="20"/>
              </w:rPr>
              <w:t xml:space="preserve">медицинское частное учреждение "Нефросовет-Ярославль", г. Воронеж</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74</w:t>
            </w:r>
          </w:p>
        </w:tc>
        <w:tc>
          <w:tcPr>
            <w:tcW w:w="2324" w:type="dxa"/>
          </w:tcPr>
          <w:p>
            <w:pPr>
              <w:pStyle w:val="0"/>
            </w:pPr>
            <w:r>
              <w:rPr>
                <w:sz w:val="20"/>
              </w:rPr>
              <w:t xml:space="preserve">00877700000000000</w:t>
            </w:r>
          </w:p>
        </w:tc>
        <w:tc>
          <w:tcPr>
            <w:tcW w:w="3062" w:type="dxa"/>
          </w:tcPr>
          <w:p>
            <w:pPr>
              <w:pStyle w:val="0"/>
            </w:pPr>
            <w:r>
              <w:rPr>
                <w:sz w:val="20"/>
              </w:rPr>
              <w:t xml:space="preserve">ООО ФЕМИНА", г. Рыбинск</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75</w:t>
            </w:r>
          </w:p>
        </w:tc>
        <w:tc>
          <w:tcPr>
            <w:tcW w:w="2324" w:type="dxa"/>
          </w:tcPr>
          <w:p>
            <w:pPr>
              <w:pStyle w:val="0"/>
            </w:pPr>
            <w:r>
              <w:rPr>
                <w:sz w:val="20"/>
              </w:rPr>
              <w:t xml:space="preserve">01185100000000000</w:t>
            </w:r>
          </w:p>
        </w:tc>
        <w:tc>
          <w:tcPr>
            <w:tcW w:w="3062" w:type="dxa"/>
          </w:tcPr>
          <w:p>
            <w:pPr>
              <w:pStyle w:val="0"/>
            </w:pPr>
            <w:r>
              <w:rPr>
                <w:sz w:val="20"/>
              </w:rPr>
              <w:t xml:space="preserve">ООО "Клиника Эксперт Владимир", г. Ярославль</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76</w:t>
            </w:r>
          </w:p>
        </w:tc>
        <w:tc>
          <w:tcPr>
            <w:tcW w:w="2324" w:type="dxa"/>
          </w:tcPr>
          <w:p>
            <w:pPr>
              <w:pStyle w:val="0"/>
            </w:pPr>
            <w:r>
              <w:rPr>
                <w:sz w:val="20"/>
              </w:rPr>
              <w:t xml:space="preserve">00878800000000000</w:t>
            </w:r>
          </w:p>
        </w:tc>
        <w:tc>
          <w:tcPr>
            <w:tcW w:w="3062" w:type="dxa"/>
          </w:tcPr>
          <w:p>
            <w:pPr>
              <w:pStyle w:val="0"/>
            </w:pPr>
            <w:r>
              <w:rPr>
                <w:sz w:val="20"/>
              </w:rPr>
              <w:t xml:space="preserve">ООО "Клиника ОМС", г. Ярославль</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77</w:t>
            </w:r>
          </w:p>
        </w:tc>
        <w:tc>
          <w:tcPr>
            <w:tcW w:w="2324" w:type="dxa"/>
          </w:tcPr>
          <w:p>
            <w:pPr>
              <w:pStyle w:val="0"/>
            </w:pPr>
            <w:r>
              <w:rPr>
                <w:sz w:val="20"/>
              </w:rPr>
              <w:t xml:space="preserve">00878900000000000</w:t>
            </w:r>
          </w:p>
        </w:tc>
        <w:tc>
          <w:tcPr>
            <w:tcW w:w="3062" w:type="dxa"/>
          </w:tcPr>
          <w:p>
            <w:pPr>
              <w:pStyle w:val="0"/>
            </w:pPr>
            <w:r>
              <w:rPr>
                <w:sz w:val="20"/>
              </w:rPr>
              <w:t xml:space="preserve">ООО "Современные медицинские технологии", г. Ярославль</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78</w:t>
            </w:r>
          </w:p>
        </w:tc>
        <w:tc>
          <w:tcPr>
            <w:tcW w:w="2324" w:type="dxa"/>
          </w:tcPr>
          <w:p>
            <w:pPr>
              <w:pStyle w:val="0"/>
            </w:pPr>
            <w:r>
              <w:rPr>
                <w:sz w:val="20"/>
              </w:rPr>
              <w:t xml:space="preserve">00353600000000000</w:t>
            </w:r>
          </w:p>
        </w:tc>
        <w:tc>
          <w:tcPr>
            <w:tcW w:w="3062" w:type="dxa"/>
          </w:tcPr>
          <w:p>
            <w:pPr>
              <w:pStyle w:val="0"/>
            </w:pPr>
            <w:r>
              <w:rPr>
                <w:sz w:val="20"/>
              </w:rPr>
              <w:t xml:space="preserve">АО "К+31", г. Москва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79</w:t>
            </w:r>
          </w:p>
        </w:tc>
        <w:tc>
          <w:tcPr>
            <w:tcW w:w="2324" w:type="dxa"/>
          </w:tcPr>
          <w:p>
            <w:pPr>
              <w:pStyle w:val="0"/>
            </w:pPr>
            <w:r>
              <w:rPr>
                <w:sz w:val="20"/>
              </w:rPr>
              <w:t xml:space="preserve">00334300000000000</w:t>
            </w:r>
          </w:p>
        </w:tc>
        <w:tc>
          <w:tcPr>
            <w:tcW w:w="3062" w:type="dxa"/>
          </w:tcPr>
          <w:p>
            <w:pPr>
              <w:pStyle w:val="0"/>
            </w:pPr>
            <w:r>
              <w:rPr>
                <w:sz w:val="20"/>
              </w:rPr>
              <w:t xml:space="preserve">ООО "Независимая лаборатория ИНВИТРО"</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80</w:t>
            </w:r>
          </w:p>
        </w:tc>
        <w:tc>
          <w:tcPr>
            <w:tcW w:w="2324" w:type="dxa"/>
          </w:tcPr>
          <w:p>
            <w:pPr>
              <w:pStyle w:val="0"/>
            </w:pPr>
            <w:r>
              <w:rPr>
                <w:sz w:val="20"/>
              </w:rPr>
              <w:t xml:space="preserve">00876000000000000</w:t>
            </w:r>
          </w:p>
        </w:tc>
        <w:tc>
          <w:tcPr>
            <w:tcW w:w="3062" w:type="dxa"/>
          </w:tcPr>
          <w:p>
            <w:pPr>
              <w:pStyle w:val="0"/>
            </w:pPr>
            <w:r>
              <w:rPr>
                <w:sz w:val="20"/>
              </w:rPr>
              <w:t xml:space="preserve">ООО "Диагностический центр Томоград-Ярославль"</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81</w:t>
            </w:r>
          </w:p>
        </w:tc>
        <w:tc>
          <w:tcPr>
            <w:tcW w:w="2324" w:type="dxa"/>
          </w:tcPr>
          <w:p>
            <w:pPr>
              <w:pStyle w:val="0"/>
            </w:pPr>
            <w:r>
              <w:rPr>
                <w:sz w:val="20"/>
              </w:rPr>
              <w:t xml:space="preserve">01383600000000000</w:t>
            </w:r>
          </w:p>
        </w:tc>
        <w:tc>
          <w:tcPr>
            <w:tcW w:w="3062" w:type="dxa"/>
          </w:tcPr>
          <w:p>
            <w:pPr>
              <w:pStyle w:val="0"/>
            </w:pPr>
            <w:r>
              <w:rPr>
                <w:sz w:val="20"/>
              </w:rPr>
              <w:t xml:space="preserve">ООО "Клиника "Томоград"</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82</w:t>
            </w:r>
          </w:p>
        </w:tc>
        <w:tc>
          <w:tcPr>
            <w:tcW w:w="2324" w:type="dxa"/>
          </w:tcPr>
          <w:p>
            <w:pPr>
              <w:pStyle w:val="0"/>
            </w:pPr>
            <w:r>
              <w:rPr>
                <w:sz w:val="20"/>
              </w:rPr>
              <w:t xml:space="preserve">00876200000000000</w:t>
            </w:r>
          </w:p>
        </w:tc>
        <w:tc>
          <w:tcPr>
            <w:tcW w:w="3062" w:type="dxa"/>
          </w:tcPr>
          <w:p>
            <w:pPr>
              <w:pStyle w:val="0"/>
            </w:pPr>
            <w:r>
              <w:rPr>
                <w:sz w:val="20"/>
              </w:rPr>
              <w:t xml:space="preserve">ООО "Аня-Рыбинск"</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83</w:t>
            </w:r>
          </w:p>
        </w:tc>
        <w:tc>
          <w:tcPr>
            <w:tcW w:w="2324" w:type="dxa"/>
          </w:tcPr>
          <w:p>
            <w:pPr>
              <w:pStyle w:val="0"/>
            </w:pPr>
            <w:r>
              <w:rPr>
                <w:sz w:val="20"/>
              </w:rPr>
              <w:t xml:space="preserve">00352900000000000</w:t>
            </w:r>
          </w:p>
        </w:tc>
        <w:tc>
          <w:tcPr>
            <w:tcW w:w="3062" w:type="dxa"/>
          </w:tcPr>
          <w:p>
            <w:pPr>
              <w:pStyle w:val="0"/>
            </w:pPr>
            <w:r>
              <w:rPr>
                <w:sz w:val="20"/>
              </w:rPr>
              <w:t xml:space="preserve">ООО "Лечебно-профилактическое учреждение Международного института биологических систем"</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84</w:t>
            </w:r>
          </w:p>
        </w:tc>
        <w:tc>
          <w:tcPr>
            <w:tcW w:w="2324" w:type="dxa"/>
          </w:tcPr>
          <w:p>
            <w:pPr>
              <w:pStyle w:val="0"/>
            </w:pPr>
            <w:r>
              <w:rPr>
                <w:sz w:val="20"/>
              </w:rPr>
              <w:t xml:space="preserve">00084900000000000</w:t>
            </w:r>
          </w:p>
        </w:tc>
        <w:tc>
          <w:tcPr>
            <w:tcW w:w="3062" w:type="dxa"/>
          </w:tcPr>
          <w:p>
            <w:pPr>
              <w:pStyle w:val="0"/>
            </w:pPr>
            <w:r>
              <w:rPr>
                <w:sz w:val="20"/>
              </w:rPr>
              <w:t xml:space="preserve">ООО "Ай-Клиник Северо-Запад"</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85</w:t>
            </w:r>
          </w:p>
        </w:tc>
        <w:tc>
          <w:tcPr>
            <w:tcW w:w="2324" w:type="dxa"/>
          </w:tcPr>
          <w:p>
            <w:pPr>
              <w:pStyle w:val="0"/>
            </w:pPr>
            <w:r>
              <w:rPr>
                <w:sz w:val="20"/>
              </w:rPr>
              <w:t xml:space="preserve">00801700000000000</w:t>
            </w:r>
          </w:p>
        </w:tc>
        <w:tc>
          <w:tcPr>
            <w:tcW w:w="3062" w:type="dxa"/>
          </w:tcPr>
          <w:p>
            <w:pPr>
              <w:pStyle w:val="0"/>
            </w:pPr>
            <w:r>
              <w:rPr>
                <w:sz w:val="20"/>
              </w:rPr>
              <w:t xml:space="preserve">ООО "КДЛ Ярославль-тест", г. Ярославль</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86</w:t>
            </w:r>
          </w:p>
        </w:tc>
        <w:tc>
          <w:tcPr>
            <w:tcW w:w="2324" w:type="dxa"/>
          </w:tcPr>
          <w:p>
            <w:pPr>
              <w:pStyle w:val="0"/>
            </w:pPr>
            <w:r>
              <w:rPr>
                <w:sz w:val="20"/>
              </w:rPr>
              <w:t xml:space="preserve">00030100000000000</w:t>
            </w:r>
          </w:p>
        </w:tc>
        <w:tc>
          <w:tcPr>
            <w:tcW w:w="3062" w:type="dxa"/>
          </w:tcPr>
          <w:p>
            <w:pPr>
              <w:pStyle w:val="0"/>
            </w:pPr>
            <w:r>
              <w:rPr>
                <w:sz w:val="20"/>
              </w:rPr>
              <w:t xml:space="preserve">ООО "Научно-производственная фирма "Хеликс"</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87</w:t>
            </w:r>
          </w:p>
        </w:tc>
        <w:tc>
          <w:tcPr>
            <w:tcW w:w="2324" w:type="dxa"/>
          </w:tcPr>
          <w:p>
            <w:pPr>
              <w:pStyle w:val="0"/>
            </w:pPr>
            <w:r>
              <w:rPr>
                <w:sz w:val="20"/>
              </w:rPr>
              <w:t xml:space="preserve">00877100000000000</w:t>
            </w:r>
          </w:p>
        </w:tc>
        <w:tc>
          <w:tcPr>
            <w:tcW w:w="3062" w:type="dxa"/>
          </w:tcPr>
          <w:p>
            <w:pPr>
              <w:pStyle w:val="0"/>
            </w:pPr>
            <w:r>
              <w:rPr>
                <w:sz w:val="20"/>
              </w:rPr>
              <w:t xml:space="preserve">ООО "Клинико-диагностический центр "МедЭксперт"</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88</w:t>
            </w:r>
          </w:p>
        </w:tc>
        <w:tc>
          <w:tcPr>
            <w:tcW w:w="2324" w:type="dxa"/>
          </w:tcPr>
          <w:p>
            <w:pPr>
              <w:pStyle w:val="0"/>
            </w:pPr>
            <w:r>
              <w:rPr>
                <w:sz w:val="20"/>
              </w:rPr>
              <w:t xml:space="preserve">00878400000000000</w:t>
            </w:r>
          </w:p>
        </w:tc>
        <w:tc>
          <w:tcPr>
            <w:tcW w:w="3062" w:type="dxa"/>
          </w:tcPr>
          <w:p>
            <w:pPr>
              <w:pStyle w:val="0"/>
            </w:pPr>
            <w:r>
              <w:rPr>
                <w:sz w:val="20"/>
              </w:rPr>
              <w:t xml:space="preserve">ООО "Диагностическая лаборатория "МедЭксперт-ЛАБ"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89</w:t>
            </w:r>
          </w:p>
        </w:tc>
        <w:tc>
          <w:tcPr>
            <w:tcW w:w="2324" w:type="dxa"/>
          </w:tcPr>
          <w:p>
            <w:pPr>
              <w:pStyle w:val="0"/>
            </w:pPr>
            <w:r>
              <w:rPr>
                <w:sz w:val="20"/>
              </w:rPr>
              <w:t xml:space="preserve">01383800000000000</w:t>
            </w:r>
          </w:p>
        </w:tc>
        <w:tc>
          <w:tcPr>
            <w:tcW w:w="3062" w:type="dxa"/>
          </w:tcPr>
          <w:p>
            <w:pPr>
              <w:pStyle w:val="0"/>
            </w:pPr>
            <w:r>
              <w:rPr>
                <w:sz w:val="20"/>
              </w:rPr>
              <w:t xml:space="preserve">ООО "Клинико-диагностический центр "МедЭксперт-Премиум"</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90</w:t>
            </w:r>
          </w:p>
        </w:tc>
        <w:tc>
          <w:tcPr>
            <w:tcW w:w="2324" w:type="dxa"/>
          </w:tcPr>
          <w:p>
            <w:pPr>
              <w:pStyle w:val="0"/>
            </w:pPr>
            <w:r>
              <w:rPr>
                <w:sz w:val="20"/>
              </w:rPr>
              <w:t xml:space="preserve">01399300000000000</w:t>
            </w:r>
          </w:p>
        </w:tc>
        <w:tc>
          <w:tcPr>
            <w:tcW w:w="3062" w:type="dxa"/>
          </w:tcPr>
          <w:p>
            <w:pPr>
              <w:pStyle w:val="0"/>
            </w:pPr>
            <w:r>
              <w:rPr>
                <w:sz w:val="20"/>
              </w:rPr>
              <w:t xml:space="preserve">ООО "Клинико-диагностический центр "Медэксперт+"</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91</w:t>
            </w:r>
          </w:p>
        </w:tc>
        <w:tc>
          <w:tcPr>
            <w:tcW w:w="2324" w:type="dxa"/>
          </w:tcPr>
          <w:p>
            <w:pPr>
              <w:pStyle w:val="0"/>
            </w:pPr>
            <w:r>
              <w:rPr>
                <w:sz w:val="20"/>
              </w:rPr>
              <w:t xml:space="preserve">00875900000000000</w:t>
            </w:r>
          </w:p>
        </w:tc>
        <w:tc>
          <w:tcPr>
            <w:tcW w:w="3062" w:type="dxa"/>
          </w:tcPr>
          <w:p>
            <w:pPr>
              <w:pStyle w:val="0"/>
            </w:pPr>
            <w:r>
              <w:rPr>
                <w:sz w:val="20"/>
              </w:rPr>
              <w:t xml:space="preserve">ООО "Центр диагностики Рыбинск"</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92</w:t>
            </w:r>
          </w:p>
        </w:tc>
        <w:tc>
          <w:tcPr>
            <w:tcW w:w="2324" w:type="dxa"/>
          </w:tcPr>
          <w:p>
            <w:pPr>
              <w:pStyle w:val="0"/>
            </w:pPr>
            <w:r>
              <w:rPr>
                <w:sz w:val="20"/>
              </w:rPr>
              <w:t xml:space="preserve">00880800000000000</w:t>
            </w:r>
          </w:p>
        </w:tc>
        <w:tc>
          <w:tcPr>
            <w:tcW w:w="3062" w:type="dxa"/>
          </w:tcPr>
          <w:p>
            <w:pPr>
              <w:pStyle w:val="0"/>
            </w:pPr>
            <w:r>
              <w:rPr>
                <w:sz w:val="20"/>
              </w:rPr>
              <w:t xml:space="preserve">ООО "Междисциплинарная офтальмологическая клиника Виста"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93</w:t>
            </w:r>
          </w:p>
        </w:tc>
        <w:tc>
          <w:tcPr>
            <w:tcW w:w="2324" w:type="dxa"/>
          </w:tcPr>
          <w:p>
            <w:pPr>
              <w:pStyle w:val="0"/>
            </w:pPr>
            <w:r>
              <w:rPr>
                <w:sz w:val="20"/>
              </w:rPr>
              <w:t xml:space="preserve">00878300000000000</w:t>
            </w:r>
          </w:p>
        </w:tc>
        <w:tc>
          <w:tcPr>
            <w:tcW w:w="3062" w:type="dxa"/>
          </w:tcPr>
          <w:p>
            <w:pPr>
              <w:pStyle w:val="0"/>
            </w:pPr>
            <w:r>
              <w:rPr>
                <w:sz w:val="20"/>
              </w:rPr>
              <w:t xml:space="preserve">ООО "МедАрт", г. Ярославль</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94</w:t>
            </w:r>
          </w:p>
        </w:tc>
        <w:tc>
          <w:tcPr>
            <w:tcW w:w="2324" w:type="dxa"/>
          </w:tcPr>
          <w:p>
            <w:pPr>
              <w:pStyle w:val="0"/>
            </w:pPr>
            <w:r>
              <w:rPr>
                <w:sz w:val="20"/>
              </w:rPr>
              <w:t xml:space="preserve">01278400000000000</w:t>
            </w:r>
          </w:p>
        </w:tc>
        <w:tc>
          <w:tcPr>
            <w:tcW w:w="3062" w:type="dxa"/>
          </w:tcPr>
          <w:p>
            <w:pPr>
              <w:pStyle w:val="0"/>
            </w:pPr>
            <w:r>
              <w:rPr>
                <w:sz w:val="20"/>
              </w:rPr>
              <w:t xml:space="preserve">ООО "Международный медицинский центр Медикал Он Груп - Ярославль"</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95</w:t>
            </w:r>
          </w:p>
        </w:tc>
        <w:tc>
          <w:tcPr>
            <w:tcW w:w="2324" w:type="dxa"/>
          </w:tcPr>
          <w:p>
            <w:pPr>
              <w:pStyle w:val="0"/>
            </w:pPr>
            <w:r>
              <w:rPr>
                <w:sz w:val="20"/>
              </w:rPr>
              <w:t xml:space="preserve">01235000000000000</w:t>
            </w:r>
          </w:p>
        </w:tc>
        <w:tc>
          <w:tcPr>
            <w:tcW w:w="3062" w:type="dxa"/>
          </w:tcPr>
          <w:p>
            <w:pPr>
              <w:pStyle w:val="0"/>
            </w:pPr>
            <w:r>
              <w:rPr>
                <w:sz w:val="20"/>
              </w:rPr>
              <w:t xml:space="preserve">ООО "ВИТАЛАБ"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95</w:t>
            </w:r>
          </w:p>
        </w:tc>
        <w:tc>
          <w:tcPr>
            <w:tcW w:w="2324" w:type="dxa"/>
          </w:tcPr>
          <w:p>
            <w:pPr>
              <w:pStyle w:val="0"/>
            </w:pPr>
            <w:r>
              <w:rPr>
                <w:sz w:val="20"/>
              </w:rPr>
              <w:t xml:space="preserve">01388600000000000</w:t>
            </w:r>
          </w:p>
        </w:tc>
        <w:tc>
          <w:tcPr>
            <w:tcW w:w="3062" w:type="dxa"/>
          </w:tcPr>
          <w:p>
            <w:pPr>
              <w:pStyle w:val="0"/>
            </w:pPr>
            <w:r>
              <w:rPr>
                <w:sz w:val="20"/>
              </w:rPr>
              <w:t xml:space="preserve">ООО "Центр семейной медицины Фреш"</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97</w:t>
            </w:r>
          </w:p>
        </w:tc>
        <w:tc>
          <w:tcPr>
            <w:tcW w:w="2324" w:type="dxa"/>
          </w:tcPr>
          <w:p>
            <w:pPr>
              <w:pStyle w:val="0"/>
            </w:pPr>
            <w:r>
              <w:rPr>
                <w:sz w:val="20"/>
              </w:rPr>
              <w:t xml:space="preserve">01027400000000000</w:t>
            </w:r>
          </w:p>
        </w:tc>
        <w:tc>
          <w:tcPr>
            <w:tcW w:w="3062" w:type="dxa"/>
          </w:tcPr>
          <w:p>
            <w:pPr>
              <w:pStyle w:val="0"/>
            </w:pPr>
            <w:r>
              <w:rPr>
                <w:sz w:val="20"/>
              </w:rPr>
              <w:t xml:space="preserve">ООО "МедЦентр"</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98</w:t>
            </w:r>
          </w:p>
        </w:tc>
        <w:tc>
          <w:tcPr>
            <w:tcW w:w="2324" w:type="dxa"/>
          </w:tcPr>
          <w:p>
            <w:pPr>
              <w:pStyle w:val="0"/>
            </w:pPr>
            <w:r>
              <w:rPr>
                <w:sz w:val="20"/>
              </w:rPr>
              <w:t xml:space="preserve">01101200000000000</w:t>
            </w:r>
          </w:p>
        </w:tc>
        <w:tc>
          <w:tcPr>
            <w:tcW w:w="3062" w:type="dxa"/>
          </w:tcPr>
          <w:p>
            <w:pPr>
              <w:pStyle w:val="0"/>
            </w:pPr>
            <w:r>
              <w:rPr>
                <w:sz w:val="20"/>
              </w:rPr>
              <w:t xml:space="preserve">ООО "Профит Медика"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99</w:t>
            </w:r>
          </w:p>
        </w:tc>
        <w:tc>
          <w:tcPr>
            <w:tcW w:w="2324" w:type="dxa"/>
          </w:tcPr>
          <w:p>
            <w:pPr>
              <w:pStyle w:val="0"/>
            </w:pPr>
            <w:r>
              <w:rPr>
                <w:sz w:val="20"/>
              </w:rPr>
              <w:t xml:space="preserve">01096100000000000</w:t>
            </w:r>
          </w:p>
        </w:tc>
        <w:tc>
          <w:tcPr>
            <w:tcW w:w="3062" w:type="dxa"/>
          </w:tcPr>
          <w:p>
            <w:pPr>
              <w:pStyle w:val="0"/>
            </w:pPr>
            <w:r>
              <w:rPr>
                <w:sz w:val="20"/>
              </w:rPr>
              <w:t xml:space="preserve">ООО "ОфтаКИТ Р"</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100</w:t>
            </w:r>
          </w:p>
        </w:tc>
        <w:tc>
          <w:tcPr>
            <w:tcW w:w="2324" w:type="dxa"/>
          </w:tcPr>
          <w:p>
            <w:pPr>
              <w:pStyle w:val="0"/>
            </w:pPr>
            <w:r>
              <w:rPr>
                <w:sz w:val="20"/>
              </w:rPr>
              <w:t xml:space="preserve">01101100000000000</w:t>
            </w:r>
          </w:p>
        </w:tc>
        <w:tc>
          <w:tcPr>
            <w:tcW w:w="3062" w:type="dxa"/>
          </w:tcPr>
          <w:p>
            <w:pPr>
              <w:pStyle w:val="0"/>
            </w:pPr>
            <w:r>
              <w:rPr>
                <w:sz w:val="20"/>
              </w:rPr>
              <w:t xml:space="preserve">ООО "КДЦ "Томоград"</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101</w:t>
            </w:r>
          </w:p>
        </w:tc>
        <w:tc>
          <w:tcPr>
            <w:tcW w:w="2324" w:type="dxa"/>
          </w:tcPr>
          <w:p>
            <w:pPr>
              <w:pStyle w:val="0"/>
            </w:pPr>
            <w:r>
              <w:rPr>
                <w:sz w:val="20"/>
              </w:rPr>
              <w:t xml:space="preserve">01165200000000000</w:t>
            </w:r>
          </w:p>
        </w:tc>
        <w:tc>
          <w:tcPr>
            <w:tcW w:w="3062" w:type="dxa"/>
          </w:tcPr>
          <w:p>
            <w:pPr>
              <w:pStyle w:val="0"/>
            </w:pPr>
            <w:r>
              <w:rPr>
                <w:sz w:val="20"/>
              </w:rPr>
              <w:t xml:space="preserve">ФГБОУ ВО ЯГМУ Минздрава России</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102</w:t>
            </w:r>
          </w:p>
        </w:tc>
        <w:tc>
          <w:tcPr>
            <w:tcW w:w="2324" w:type="dxa"/>
          </w:tcPr>
          <w:p>
            <w:pPr>
              <w:pStyle w:val="0"/>
            </w:pPr>
            <w:r>
              <w:rPr>
                <w:sz w:val="20"/>
              </w:rPr>
              <w:t xml:space="preserve">01164500000000000</w:t>
            </w:r>
          </w:p>
        </w:tc>
        <w:tc>
          <w:tcPr>
            <w:tcW w:w="3062" w:type="dxa"/>
          </w:tcPr>
          <w:p>
            <w:pPr>
              <w:pStyle w:val="0"/>
            </w:pPr>
            <w:r>
              <w:rPr>
                <w:sz w:val="20"/>
              </w:rPr>
              <w:t xml:space="preserve">ООО "Обновление"</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103</w:t>
            </w:r>
          </w:p>
        </w:tc>
        <w:tc>
          <w:tcPr>
            <w:tcW w:w="2324" w:type="dxa"/>
          </w:tcPr>
          <w:p>
            <w:pPr>
              <w:pStyle w:val="0"/>
            </w:pPr>
            <w:r>
              <w:rPr>
                <w:sz w:val="20"/>
              </w:rPr>
              <w:t xml:space="preserve">00967100000000000</w:t>
            </w:r>
          </w:p>
        </w:tc>
        <w:tc>
          <w:tcPr>
            <w:tcW w:w="3062" w:type="dxa"/>
          </w:tcPr>
          <w:p>
            <w:pPr>
              <w:pStyle w:val="0"/>
            </w:pPr>
            <w:r>
              <w:rPr>
                <w:sz w:val="20"/>
              </w:rPr>
              <w:t xml:space="preserve">ООО "Медклуб"</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104</w:t>
            </w:r>
          </w:p>
        </w:tc>
        <w:tc>
          <w:tcPr>
            <w:tcW w:w="2324" w:type="dxa"/>
          </w:tcPr>
          <w:p>
            <w:pPr>
              <w:pStyle w:val="0"/>
            </w:pPr>
            <w:r>
              <w:rPr>
                <w:sz w:val="20"/>
              </w:rPr>
              <w:t xml:space="preserve">01179400000000000</w:t>
            </w:r>
          </w:p>
        </w:tc>
        <w:tc>
          <w:tcPr>
            <w:tcW w:w="3062" w:type="dxa"/>
          </w:tcPr>
          <w:p>
            <w:pPr>
              <w:pStyle w:val="0"/>
            </w:pPr>
            <w:r>
              <w:rPr>
                <w:sz w:val="20"/>
              </w:rPr>
              <w:t xml:space="preserve">ООО "Скандинавия АВА-ПЕТЕР"</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105</w:t>
            </w:r>
          </w:p>
        </w:tc>
        <w:tc>
          <w:tcPr>
            <w:tcW w:w="2324" w:type="dxa"/>
          </w:tcPr>
          <w:p>
            <w:pPr>
              <w:pStyle w:val="0"/>
            </w:pPr>
            <w:r>
              <w:rPr>
                <w:sz w:val="20"/>
              </w:rPr>
              <w:t xml:space="preserve">01167200000000000</w:t>
            </w:r>
          </w:p>
        </w:tc>
        <w:tc>
          <w:tcPr>
            <w:tcW w:w="3062" w:type="dxa"/>
          </w:tcPr>
          <w:p>
            <w:pPr>
              <w:pStyle w:val="0"/>
            </w:pPr>
            <w:r>
              <w:rPr>
                <w:sz w:val="20"/>
              </w:rPr>
              <w:t xml:space="preserve">ООО "Сеть"</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106</w:t>
            </w:r>
          </w:p>
        </w:tc>
        <w:tc>
          <w:tcPr>
            <w:tcW w:w="2324" w:type="dxa"/>
          </w:tcPr>
          <w:p>
            <w:pPr>
              <w:pStyle w:val="0"/>
            </w:pPr>
            <w:r>
              <w:rPr>
                <w:sz w:val="20"/>
              </w:rPr>
              <w:t xml:space="preserve">01187700000000000</w:t>
            </w:r>
          </w:p>
        </w:tc>
        <w:tc>
          <w:tcPr>
            <w:tcW w:w="3062" w:type="dxa"/>
          </w:tcPr>
          <w:p>
            <w:pPr>
              <w:pStyle w:val="0"/>
            </w:pPr>
            <w:r>
              <w:rPr>
                <w:sz w:val="20"/>
              </w:rPr>
              <w:t xml:space="preserve">ООО "Оздоровительный центр "Залесье"</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107</w:t>
            </w:r>
          </w:p>
        </w:tc>
        <w:tc>
          <w:tcPr>
            <w:tcW w:w="2324" w:type="dxa"/>
          </w:tcPr>
          <w:p>
            <w:pPr>
              <w:pStyle w:val="0"/>
            </w:pPr>
            <w:r>
              <w:rPr>
                <w:sz w:val="20"/>
              </w:rPr>
              <w:t xml:space="preserve">00472000000000000</w:t>
            </w:r>
          </w:p>
        </w:tc>
        <w:tc>
          <w:tcPr>
            <w:tcW w:w="3062" w:type="dxa"/>
          </w:tcPr>
          <w:p>
            <w:pPr>
              <w:pStyle w:val="0"/>
            </w:pPr>
            <w:r>
              <w:rPr>
                <w:sz w:val="20"/>
              </w:rPr>
              <w:t xml:space="preserve">ООО "Хирургия глаза"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tcW w:w="567" w:type="dxa"/>
          </w:tcPr>
          <w:p>
            <w:pPr>
              <w:pStyle w:val="0"/>
              <w:jc w:val="center"/>
            </w:pPr>
            <w:r>
              <w:rPr>
                <w:sz w:val="20"/>
              </w:rPr>
              <w:t xml:space="preserve">108</w:t>
            </w:r>
          </w:p>
        </w:tc>
        <w:tc>
          <w:tcPr>
            <w:tcW w:w="2324" w:type="dxa"/>
          </w:tcPr>
          <w:p>
            <w:pPr>
              <w:pStyle w:val="0"/>
            </w:pPr>
            <w:r>
              <w:rPr>
                <w:sz w:val="20"/>
              </w:rPr>
              <w:t xml:space="preserve">00546900000000000</w:t>
            </w:r>
          </w:p>
        </w:tc>
        <w:tc>
          <w:tcPr>
            <w:tcW w:w="3062" w:type="dxa"/>
          </w:tcPr>
          <w:p>
            <w:pPr>
              <w:pStyle w:val="0"/>
            </w:pPr>
            <w:r>
              <w:rPr>
                <w:sz w:val="20"/>
              </w:rPr>
              <w:t xml:space="preserve">АО "Медицина"</w:t>
            </w:r>
          </w:p>
        </w:tc>
        <w:tc>
          <w:tcPr>
            <w:tcW w:w="2835" w:type="dxa"/>
          </w:tcPr>
          <w:p>
            <w:pPr>
              <w:pStyle w:val="0"/>
            </w:pPr>
            <w:r>
              <w:rPr>
                <w:sz w:val="20"/>
              </w:rPr>
            </w:r>
          </w:p>
        </w:tc>
        <w:tc>
          <w:tcPr>
            <w:tcW w:w="1247" w:type="dxa"/>
          </w:tcPr>
          <w:p>
            <w:pPr>
              <w:pStyle w:val="0"/>
              <w:jc w:val="center"/>
            </w:pPr>
            <w:r>
              <w:rPr>
                <w:sz w:val="20"/>
              </w:rPr>
              <w:t xml:space="preserve">+</w:t>
            </w:r>
          </w:p>
        </w:tc>
        <w:tc>
          <w:tcPr>
            <w:tcW w:w="1757" w:type="dxa"/>
          </w:tcPr>
          <w:p>
            <w:pPr>
              <w:pStyle w:val="0"/>
            </w:pPr>
            <w:r>
              <w:rPr>
                <w:sz w:val="20"/>
              </w:rPr>
            </w:r>
          </w:p>
        </w:tc>
        <w:tc>
          <w:tcPr>
            <w:tcW w:w="1814" w:type="dxa"/>
          </w:tcPr>
          <w:p>
            <w:pPr>
              <w:pStyle w:val="0"/>
            </w:pPr>
            <w:r>
              <w:rPr>
                <w:sz w:val="20"/>
              </w:rPr>
            </w:r>
          </w:p>
        </w:tc>
      </w:tr>
      <w:tr>
        <w:tc>
          <w:tcPr>
            <w:gridSpan w:val="3"/>
            <w:tcW w:w="5953" w:type="dxa"/>
          </w:tcPr>
          <w:p>
            <w:pPr>
              <w:pStyle w:val="0"/>
            </w:pPr>
            <w:r>
              <w:rPr>
                <w:sz w:val="20"/>
              </w:rPr>
              <w:t xml:space="preserve">Итого медицинских организаций, участвующих в Территориальной программе, - всего</w:t>
            </w:r>
          </w:p>
        </w:tc>
        <w:tc>
          <w:tcPr>
            <w:tcW w:w="2835" w:type="dxa"/>
          </w:tcPr>
          <w:p>
            <w:pPr>
              <w:pStyle w:val="0"/>
              <w:jc w:val="center"/>
            </w:pPr>
            <w:r>
              <w:rPr>
                <w:sz w:val="20"/>
              </w:rPr>
              <w:t xml:space="preserve">11</w:t>
            </w:r>
          </w:p>
        </w:tc>
        <w:tc>
          <w:tcPr>
            <w:tcW w:w="1247" w:type="dxa"/>
          </w:tcPr>
          <w:p>
            <w:pPr>
              <w:pStyle w:val="0"/>
              <w:jc w:val="center"/>
            </w:pPr>
            <w:r>
              <w:rPr>
                <w:sz w:val="20"/>
              </w:rPr>
              <w:t xml:space="preserve">97</w:t>
            </w:r>
          </w:p>
        </w:tc>
        <w:tc>
          <w:tcPr>
            <w:tcW w:w="1757" w:type="dxa"/>
          </w:tcPr>
          <w:p>
            <w:pPr>
              <w:pStyle w:val="0"/>
              <w:jc w:val="center"/>
            </w:pPr>
            <w:r>
              <w:rPr>
                <w:sz w:val="20"/>
              </w:rPr>
              <w:t xml:space="preserve">34</w:t>
            </w:r>
          </w:p>
        </w:tc>
        <w:tc>
          <w:tcPr>
            <w:tcW w:w="1814" w:type="dxa"/>
          </w:tcPr>
          <w:p>
            <w:pPr>
              <w:pStyle w:val="0"/>
              <w:jc w:val="center"/>
            </w:pPr>
            <w:r>
              <w:rPr>
                <w:sz w:val="20"/>
              </w:rPr>
              <w:t xml:space="preserve">29</w:t>
            </w:r>
          </w:p>
        </w:tc>
      </w:tr>
      <w:tr>
        <w:tc>
          <w:tcPr>
            <w:gridSpan w:val="3"/>
            <w:tcW w:w="5953" w:type="dxa"/>
          </w:tcPr>
          <w:p>
            <w:pPr>
              <w:pStyle w:val="0"/>
            </w:pPr>
            <w:r>
              <w:rPr>
                <w:sz w:val="20"/>
              </w:rPr>
              <w:t xml:space="preserve">в том числе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gridSpan w:val="4"/>
            <w:tcW w:w="7653" w:type="dxa"/>
          </w:tcPr>
          <w:p>
            <w:pPr>
              <w:pStyle w:val="0"/>
              <w:jc w:val="center"/>
            </w:pPr>
            <w:r>
              <w:rPr>
                <w:sz w:val="20"/>
              </w:rPr>
              <w:t xml:space="preserve">0</w:t>
            </w:r>
          </w:p>
        </w:tc>
      </w:tr>
    </w:tbl>
    <w:p>
      <w:pPr>
        <w:pStyle w:val="0"/>
        <w:jc w:val="both"/>
      </w:pPr>
      <w:r>
        <w:rPr>
          <w:sz w:val="20"/>
        </w:rPr>
      </w:r>
    </w:p>
    <w:p>
      <w:pPr>
        <w:pStyle w:val="0"/>
        <w:jc w:val="center"/>
      </w:pPr>
      <w:r>
        <w:rPr>
          <w:sz w:val="20"/>
        </w:rPr>
        <w:t xml:space="preserve">Список сокращений, используемых в таблице</w:t>
      </w:r>
    </w:p>
    <w:p>
      <w:pPr>
        <w:sectPr>
          <w:headerReference w:type="default" r:id="rId79"/>
          <w:headerReference w:type="first" r:id="rId79"/>
          <w:footerReference w:type="default" r:id="rId80"/>
          <w:footerReference w:type="first" r:id="rId8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АО - акционерное общество</w:t>
      </w:r>
    </w:p>
    <w:p>
      <w:pPr>
        <w:pStyle w:val="0"/>
        <w:spacing w:before="200" w:line-rule="auto"/>
        <w:ind w:firstLine="540"/>
        <w:jc w:val="both"/>
      </w:pPr>
      <w:r>
        <w:rPr>
          <w:sz w:val="20"/>
        </w:rPr>
        <w:t xml:space="preserve">ГАУЗ ЯО - государственное автономное учреждение здравоохранения Ярославской области</w:t>
      </w:r>
    </w:p>
    <w:p>
      <w:pPr>
        <w:pStyle w:val="0"/>
        <w:spacing w:before="200" w:line-rule="auto"/>
        <w:ind w:firstLine="540"/>
        <w:jc w:val="both"/>
      </w:pPr>
      <w:r>
        <w:rPr>
          <w:sz w:val="20"/>
        </w:rPr>
        <w:t xml:space="preserve">ГБКУЗ ЯО - государственное бюджетное клиническое учреждение здравоохранения Ярославской области</w:t>
      </w:r>
    </w:p>
    <w:p>
      <w:pPr>
        <w:pStyle w:val="0"/>
        <w:spacing w:before="200" w:line-rule="auto"/>
        <w:ind w:firstLine="540"/>
        <w:jc w:val="both"/>
      </w:pPr>
      <w:r>
        <w:rPr>
          <w:sz w:val="20"/>
        </w:rPr>
        <w:t xml:space="preserve">ГБУЗ ЯО - государственное бюджетное учреждение здравоохранения Ярославской области</w:t>
      </w:r>
    </w:p>
    <w:p>
      <w:pPr>
        <w:pStyle w:val="0"/>
        <w:spacing w:before="200" w:line-rule="auto"/>
        <w:ind w:firstLine="540"/>
        <w:jc w:val="both"/>
      </w:pPr>
      <w:r>
        <w:rPr>
          <w:sz w:val="20"/>
        </w:rPr>
        <w:t xml:space="preserve">ГКУЗ ЯО - государственное казенное учреждение здравоохранения Ярославской области</w:t>
      </w:r>
    </w:p>
    <w:p>
      <w:pPr>
        <w:pStyle w:val="0"/>
        <w:spacing w:before="200" w:line-rule="auto"/>
        <w:ind w:firstLine="540"/>
        <w:jc w:val="both"/>
      </w:pPr>
      <w:r>
        <w:rPr>
          <w:sz w:val="20"/>
        </w:rPr>
        <w:t xml:space="preserve">ГУЗ ЯО - государственное учреждение здравоохранения Ярославской области</w:t>
      </w:r>
    </w:p>
    <w:p>
      <w:pPr>
        <w:pStyle w:val="0"/>
        <w:spacing w:before="200" w:line-rule="auto"/>
        <w:ind w:firstLine="540"/>
        <w:jc w:val="both"/>
      </w:pPr>
      <w:r>
        <w:rPr>
          <w:sz w:val="20"/>
        </w:rPr>
        <w:t xml:space="preserve">ЗАО - закрытое акционерное общество</w:t>
      </w:r>
    </w:p>
    <w:p>
      <w:pPr>
        <w:pStyle w:val="0"/>
        <w:spacing w:before="200" w:line-rule="auto"/>
        <w:ind w:firstLine="540"/>
        <w:jc w:val="both"/>
      </w:pPr>
      <w:r>
        <w:rPr>
          <w:sz w:val="20"/>
        </w:rPr>
        <w:t xml:space="preserve">КБ - клиническая больница</w:t>
      </w:r>
    </w:p>
    <w:p>
      <w:pPr>
        <w:pStyle w:val="0"/>
        <w:spacing w:before="200" w:line-rule="auto"/>
        <w:ind w:firstLine="540"/>
        <w:jc w:val="both"/>
      </w:pPr>
      <w:r>
        <w:rPr>
          <w:sz w:val="20"/>
        </w:rPr>
        <w:t xml:space="preserve">КДЛ - клиническая диагностическая лаборатория</w:t>
      </w:r>
    </w:p>
    <w:p>
      <w:pPr>
        <w:pStyle w:val="0"/>
        <w:spacing w:before="200" w:line-rule="auto"/>
        <w:ind w:firstLine="540"/>
        <w:jc w:val="both"/>
      </w:pPr>
      <w:r>
        <w:rPr>
          <w:sz w:val="20"/>
        </w:rPr>
        <w:t xml:space="preserve">МСЧ - медико-санитарная часть</w:t>
      </w:r>
    </w:p>
    <w:p>
      <w:pPr>
        <w:pStyle w:val="0"/>
        <w:spacing w:before="200" w:line-rule="auto"/>
        <w:ind w:firstLine="540"/>
        <w:jc w:val="both"/>
      </w:pPr>
      <w:r>
        <w:rPr>
          <w:sz w:val="20"/>
        </w:rPr>
        <w:t xml:space="preserve">ООО - общество с ограниченной ответственностью</w:t>
      </w:r>
    </w:p>
    <w:p>
      <w:pPr>
        <w:pStyle w:val="0"/>
        <w:spacing w:before="200" w:line-rule="auto"/>
        <w:ind w:firstLine="540"/>
        <w:jc w:val="both"/>
      </w:pPr>
      <w:r>
        <w:rPr>
          <w:sz w:val="20"/>
        </w:rPr>
        <w:t xml:space="preserve">ПОМЦ - Приволжский окружной медицинский центр</w:t>
      </w:r>
    </w:p>
    <w:p>
      <w:pPr>
        <w:pStyle w:val="0"/>
        <w:spacing w:before="200" w:line-rule="auto"/>
        <w:ind w:firstLine="540"/>
        <w:jc w:val="both"/>
      </w:pPr>
      <w:r>
        <w:rPr>
          <w:sz w:val="20"/>
        </w:rPr>
        <w:t xml:space="preserve">РЖД - Российские железные дороги</w:t>
      </w:r>
    </w:p>
    <w:p>
      <w:pPr>
        <w:pStyle w:val="0"/>
        <w:spacing w:before="200" w:line-rule="auto"/>
        <w:ind w:firstLine="540"/>
        <w:jc w:val="both"/>
      </w:pPr>
      <w:r>
        <w:rPr>
          <w:sz w:val="20"/>
        </w:rPr>
        <w:t xml:space="preserve">ФБУЗ - федеральное бюджетное учреждение здравоохранения</w:t>
      </w:r>
    </w:p>
    <w:p>
      <w:pPr>
        <w:pStyle w:val="0"/>
        <w:spacing w:before="200" w:line-rule="auto"/>
        <w:ind w:firstLine="540"/>
        <w:jc w:val="both"/>
      </w:pPr>
      <w:r>
        <w:rPr>
          <w:sz w:val="20"/>
        </w:rPr>
        <w:t xml:space="preserve">ФГБОУ ВО ЯГМУ Минздрава России - 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w:t>
      </w:r>
    </w:p>
    <w:p>
      <w:pPr>
        <w:pStyle w:val="0"/>
        <w:spacing w:before="200" w:line-rule="auto"/>
        <w:ind w:firstLine="540"/>
        <w:jc w:val="both"/>
      </w:pPr>
      <w:r>
        <w:rPr>
          <w:sz w:val="20"/>
        </w:rPr>
        <w:t xml:space="preserve">ФКУЗ - федеральное казенное учреждение здравоохранения</w:t>
      </w:r>
    </w:p>
    <w:p>
      <w:pPr>
        <w:pStyle w:val="0"/>
        <w:spacing w:before="200" w:line-rule="auto"/>
        <w:ind w:firstLine="540"/>
        <w:jc w:val="both"/>
      </w:pPr>
      <w:r>
        <w:rPr>
          <w:sz w:val="20"/>
        </w:rPr>
        <w:t xml:space="preserve">ФМБА - Федеральное медико-биологическое агентство</w:t>
      </w:r>
    </w:p>
    <w:p>
      <w:pPr>
        <w:pStyle w:val="0"/>
        <w:spacing w:before="200" w:line-rule="auto"/>
        <w:ind w:firstLine="540"/>
        <w:jc w:val="both"/>
      </w:pPr>
      <w:r>
        <w:rPr>
          <w:sz w:val="20"/>
        </w:rPr>
        <w:t xml:space="preserve">ЦРБ - центральная районная больница</w:t>
      </w:r>
    </w:p>
    <w:p>
      <w:pPr>
        <w:pStyle w:val="0"/>
        <w:spacing w:before="200" w:line-rule="auto"/>
        <w:ind w:firstLine="540"/>
        <w:jc w:val="both"/>
      </w:pPr>
      <w:r>
        <w:rPr>
          <w:sz w:val="20"/>
        </w:rPr>
        <w:t xml:space="preserve">ЦРП - центральная районная поликлиника</w:t>
      </w:r>
    </w:p>
    <w:p>
      <w:pPr>
        <w:pStyle w:val="0"/>
        <w:spacing w:before="200" w:line-rule="auto"/>
        <w:ind w:firstLine="540"/>
        <w:jc w:val="both"/>
      </w:pPr>
      <w:r>
        <w:rPr>
          <w:sz w:val="20"/>
        </w:rPr>
        <w:t xml:space="preserve">ЧУЗ - частное учреждение здравоохранения</w:t>
      </w:r>
    </w:p>
    <w:p>
      <w:pPr>
        <w:pStyle w:val="0"/>
        <w:jc w:val="both"/>
      </w:pPr>
      <w:r>
        <w:rPr>
          <w:sz w:val="20"/>
        </w:rPr>
      </w:r>
    </w:p>
    <w:p>
      <w:pPr>
        <w:pStyle w:val="2"/>
        <w:outlineLvl w:val="2"/>
        <w:jc w:val="center"/>
      </w:pPr>
      <w:r>
        <w:rPr>
          <w:sz w:val="20"/>
        </w:rPr>
        <w:t xml:space="preserve">16. Порядок и размеры возмещения расходов, связанных</w:t>
      </w:r>
    </w:p>
    <w:p>
      <w:pPr>
        <w:pStyle w:val="2"/>
        <w:jc w:val="center"/>
      </w:pPr>
      <w:r>
        <w:rPr>
          <w:sz w:val="20"/>
        </w:rPr>
        <w:t xml:space="preserve">с оказанием гражданам медицинской помощи в экстренной форме</w:t>
      </w:r>
    </w:p>
    <w:p>
      <w:pPr>
        <w:pStyle w:val="2"/>
        <w:jc w:val="center"/>
      </w:pPr>
      <w:r>
        <w:rPr>
          <w:sz w:val="20"/>
        </w:rPr>
        <w:t xml:space="preserve">медицинской организацией, не участвующей в реализации</w:t>
      </w:r>
    </w:p>
    <w:p>
      <w:pPr>
        <w:pStyle w:val="2"/>
        <w:jc w:val="center"/>
      </w:pPr>
      <w:r>
        <w:rPr>
          <w:sz w:val="20"/>
        </w:rPr>
        <w:t xml:space="preserve">Территориальной программы</w:t>
      </w:r>
    </w:p>
    <w:p>
      <w:pPr>
        <w:pStyle w:val="0"/>
        <w:jc w:val="both"/>
      </w:pPr>
      <w:r>
        <w:rPr>
          <w:sz w:val="20"/>
        </w:rPr>
      </w:r>
    </w:p>
    <w:bookmarkStart w:id="1602" w:name="P1602"/>
    <w:bookmarkEnd w:id="1602"/>
    <w:p>
      <w:pPr>
        <w:pStyle w:val="0"/>
        <w:ind w:firstLine="540"/>
        <w:jc w:val="both"/>
      </w:pPr>
      <w:r>
        <w:rPr>
          <w:sz w:val="20"/>
        </w:rPr>
        <w:t xml:space="preserve">16.1. Данным подразделом устанавливаются правила возмещения расходов, связанных с бесплатным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осуществляющей свою деятельность на территории Ярославской области.</w:t>
      </w:r>
    </w:p>
    <w:bookmarkStart w:id="1603" w:name="P1603"/>
    <w:bookmarkEnd w:id="1603"/>
    <w:p>
      <w:pPr>
        <w:pStyle w:val="0"/>
        <w:spacing w:before="200" w:line-rule="auto"/>
        <w:ind w:firstLine="540"/>
        <w:jc w:val="both"/>
      </w:pPr>
      <w:r>
        <w:rPr>
          <w:sz w:val="20"/>
        </w:rPr>
        <w:t xml:space="preserve">16.2. 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Оказание медицинской помощи в экстренной форме осуществляется медицинскими организациями, указанными в </w:t>
      </w:r>
      <w:hyperlink w:history="0" w:anchor="P1602" w:tooltip="16.1. Данным подразделом устанавливаются правила возмещения расходов, связанных с бесплатным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щей свою деятельность на территории Ярославской области.">
        <w:r>
          <w:rPr>
            <w:sz w:val="20"/>
            <w:color w:val="0000ff"/>
          </w:rPr>
          <w:t xml:space="preserve">пункте 16.1</w:t>
        </w:r>
      </w:hyperlink>
      <w:r>
        <w:rPr>
          <w:sz w:val="20"/>
        </w:rPr>
        <w:t xml:space="preserve"> данного подраздела, безотлагательно и бесплатно.</w:t>
      </w:r>
    </w:p>
    <w:p>
      <w:pPr>
        <w:pStyle w:val="0"/>
        <w:spacing w:before="200" w:line-rule="auto"/>
        <w:ind w:firstLine="540"/>
        <w:jc w:val="both"/>
      </w:pPr>
      <w:r>
        <w:rPr>
          <w:sz w:val="20"/>
        </w:rPr>
        <w:t xml:space="preserve">Оказание медицинской помощи в экстренной форме осуществляется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 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p>
      <w:pPr>
        <w:pStyle w:val="0"/>
        <w:spacing w:before="200" w:line-rule="auto"/>
        <w:ind w:firstLine="540"/>
        <w:jc w:val="both"/>
      </w:pPr>
      <w:r>
        <w:rPr>
          <w:sz w:val="20"/>
        </w:rPr>
        <w:t xml:space="preserve">Медицинская организация, оказавшая медицинскую помощь в экстренной форме, сохраняет медицинскую документацию, подтверждающую факт оказания медицинской помощи в экстренной форме.</w:t>
      </w:r>
    </w:p>
    <w:p>
      <w:pPr>
        <w:pStyle w:val="0"/>
        <w:spacing w:before="200" w:line-rule="auto"/>
        <w:ind w:firstLine="540"/>
        <w:jc w:val="both"/>
      </w:pPr>
      <w:r>
        <w:rPr>
          <w:sz w:val="20"/>
        </w:rPr>
        <w:t xml:space="preserve">16.3. Возмещение расходов, связанных с оказанием гражданам медицинской помощи в экстренной форме (далее - возмещение расходов), осуществляется на основании договора о возмещении расходов в соответствии с действующим законодательством Российской Федерации:</w:t>
      </w:r>
    </w:p>
    <w:p>
      <w:pPr>
        <w:pStyle w:val="0"/>
        <w:spacing w:before="200" w:line-rule="auto"/>
        <w:ind w:firstLine="540"/>
        <w:jc w:val="both"/>
      </w:pPr>
      <w:r>
        <w:rPr>
          <w:sz w:val="20"/>
        </w:rPr>
        <w:t xml:space="preserve">- в отношении застрахованных лиц - по тарифам, установленным тарифным соглашением в системе ОМС Ярославской области на соответствующий год;</w:t>
      </w:r>
    </w:p>
    <w:p>
      <w:pPr>
        <w:pStyle w:val="0"/>
        <w:spacing w:before="200" w:line-rule="auto"/>
        <w:ind w:firstLine="540"/>
        <w:jc w:val="both"/>
      </w:pPr>
      <w:r>
        <w:rPr>
          <w:sz w:val="20"/>
        </w:rPr>
        <w:t xml:space="preserve">- в отношении граждан, не подлежащих в соответствии с законодательством Российской Федерации ОМС, населения, не идентифицированного и не застрахованного в системе ОМС, - за счет средств областного бюджета (за счет субсидии на финансовое обеспечение выполнения государственного задания) в размере 488,0 рубля за один случай оказания медицинской помощи в экстренной форме.</w:t>
      </w:r>
    </w:p>
    <w:p>
      <w:pPr>
        <w:pStyle w:val="0"/>
        <w:spacing w:before="200" w:line-rule="auto"/>
        <w:ind w:firstLine="540"/>
        <w:jc w:val="both"/>
      </w:pPr>
      <w:r>
        <w:rPr>
          <w:sz w:val="20"/>
        </w:rPr>
        <w:t xml:space="preserve">16.4. Договор о возмещении расходов заключается медицинской организацией, указанной в </w:t>
      </w:r>
      <w:hyperlink w:history="0" w:anchor="P1602" w:tooltip="16.1. Данным подразделом устанавливаются правила возмещения расходов, связанных с бесплатным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щей свою деятельность на территории Ярославской области.">
        <w:r>
          <w:rPr>
            <w:sz w:val="20"/>
            <w:color w:val="0000ff"/>
          </w:rPr>
          <w:t xml:space="preserve">пункте 16.1</w:t>
        </w:r>
      </w:hyperlink>
      <w:r>
        <w:rPr>
          <w:sz w:val="20"/>
        </w:rPr>
        <w:t xml:space="preserve"> данного подраздела, с медицинской организацией, участвующей в реализации Территориальной программы, на территории обслуживания которой оказана медицинская помощь в экстренной форме:</w:t>
      </w:r>
    </w:p>
    <w:p>
      <w:pPr>
        <w:pStyle w:val="0"/>
        <w:spacing w:before="200" w:line-rule="auto"/>
        <w:ind w:firstLine="540"/>
        <w:jc w:val="both"/>
      </w:pPr>
      <w:r>
        <w:rPr>
          <w:sz w:val="20"/>
        </w:rPr>
        <w:t xml:space="preserve">- в случае оказания медицинской помощи в экстренной форме вне медицинской организации, указанной в </w:t>
      </w:r>
      <w:hyperlink w:history="0" w:anchor="P1602" w:tooltip="16.1. Данным подразделом устанавливаются правила возмещения расходов, связанных с бесплатным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щей свою деятельность на территории Ярославской области.">
        <w:r>
          <w:rPr>
            <w:sz w:val="20"/>
            <w:color w:val="0000ff"/>
          </w:rPr>
          <w:t xml:space="preserve">пункте 16.1</w:t>
        </w:r>
      </w:hyperlink>
      <w:r>
        <w:rPr>
          <w:sz w:val="20"/>
        </w:rPr>
        <w:t xml:space="preserve"> данного подраздела, - с медицинской организацией, участвующей в реализации Территориальной программы, оказывающей скорую медицинскую помощь вне медицинской организации на данной территории обслуживания;</w:t>
      </w:r>
    </w:p>
    <w:p>
      <w:pPr>
        <w:pStyle w:val="0"/>
        <w:spacing w:before="200" w:line-rule="auto"/>
        <w:ind w:firstLine="540"/>
        <w:jc w:val="both"/>
      </w:pPr>
      <w:r>
        <w:rPr>
          <w:sz w:val="20"/>
        </w:rPr>
        <w:t xml:space="preserve">- в случае оказания медицинской помощи в экстренной форме в медицинской организации, указанной в </w:t>
      </w:r>
      <w:hyperlink w:history="0" w:anchor="P1602" w:tooltip="16.1. Данным подразделом устанавливаются правила возмещения расходов, связанных с бесплатным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щей свою деятельность на территории Ярославской области.">
        <w:r>
          <w:rPr>
            <w:sz w:val="20"/>
            <w:color w:val="0000ff"/>
          </w:rPr>
          <w:t xml:space="preserve">пункте 16.1</w:t>
        </w:r>
      </w:hyperlink>
      <w:r>
        <w:rPr>
          <w:sz w:val="20"/>
        </w:rPr>
        <w:t xml:space="preserve"> данного подраздела, - с медицинской организацией, участвующей в реализации Территориальной программы, оказывающей первичную медико-санитарную помощь на данной территории обслуживания.</w:t>
      </w:r>
    </w:p>
    <w:p>
      <w:pPr>
        <w:pStyle w:val="0"/>
        <w:spacing w:before="200" w:line-rule="auto"/>
        <w:ind w:firstLine="540"/>
        <w:jc w:val="both"/>
      </w:pPr>
      <w:r>
        <w:rPr>
          <w:sz w:val="20"/>
        </w:rPr>
        <w:t xml:space="preserve">16.5. Возмещение расходов осуществляется в безналичной форме на основании следующих документов, представленных в медицинскую организацию, участвующую в реализации Территориальной программы, до 20-го числа месяца, следующего за месяцем фактического оказания медицинской помощи в экстренной форме, но не позднее 50 дней с даты окончания фактического оказания такой медицинской помощи:</w:t>
      </w:r>
    </w:p>
    <w:p>
      <w:pPr>
        <w:pStyle w:val="0"/>
        <w:spacing w:before="200" w:line-rule="auto"/>
        <w:ind w:firstLine="540"/>
        <w:jc w:val="both"/>
      </w:pPr>
      <w:r>
        <w:rPr>
          <w:sz w:val="20"/>
        </w:rPr>
        <w:t xml:space="preserve">- выписка из медицинской карты больного, подтверждающая факт оказания медицинской помощи в экстренной форме, заверенная руководителем медицинской организации, указанной в </w:t>
      </w:r>
      <w:hyperlink w:history="0" w:anchor="P1602" w:tooltip="16.1. Данным подразделом устанавливаются правила возмещения расходов, связанных с бесплатным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щей свою деятельность на территории Ярославской области.">
        <w:r>
          <w:rPr>
            <w:sz w:val="20"/>
            <w:color w:val="0000ff"/>
          </w:rPr>
          <w:t xml:space="preserve">пункте 16.1</w:t>
        </w:r>
      </w:hyperlink>
      <w:r>
        <w:rPr>
          <w:sz w:val="20"/>
        </w:rPr>
        <w:t xml:space="preserve"> данного подраздела;</w:t>
      </w:r>
    </w:p>
    <w:p>
      <w:pPr>
        <w:pStyle w:val="0"/>
        <w:spacing w:before="200" w:line-rule="auto"/>
        <w:ind w:firstLine="540"/>
        <w:jc w:val="both"/>
      </w:pPr>
      <w:r>
        <w:rPr>
          <w:sz w:val="20"/>
        </w:rPr>
        <w:t xml:space="preserve">- счет-фактура за оказание медицинской помощи, оформленный в установленном порядке и заверенный подписью уполномоченного должностного лица и печатью медицинской организации, указанной в </w:t>
      </w:r>
      <w:hyperlink w:history="0" w:anchor="P1602" w:tooltip="16.1. Данным подразделом устанавливаются правила возмещения расходов, связанных с бесплатным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щей свою деятельность на территории Ярославской области.">
        <w:r>
          <w:rPr>
            <w:sz w:val="20"/>
            <w:color w:val="0000ff"/>
          </w:rPr>
          <w:t xml:space="preserve">пункте 16.1</w:t>
        </w:r>
      </w:hyperlink>
      <w:r>
        <w:rPr>
          <w:sz w:val="20"/>
        </w:rPr>
        <w:t xml:space="preserve"> данного подраздела;</w:t>
      </w:r>
    </w:p>
    <w:p>
      <w:pPr>
        <w:pStyle w:val="0"/>
        <w:spacing w:before="200" w:line-rule="auto"/>
        <w:ind w:firstLine="540"/>
        <w:jc w:val="both"/>
      </w:pPr>
      <w:r>
        <w:rPr>
          <w:sz w:val="20"/>
        </w:rPr>
        <w:t xml:space="preserve">- </w:t>
      </w:r>
      <w:hyperlink w:history="0" w:anchor="P9443" w:tooltip="                                   ЗАЯВКА">
        <w:r>
          <w:rPr>
            <w:sz w:val="20"/>
            <w:color w:val="0000ff"/>
          </w:rPr>
          <w:t xml:space="preserve">заявка</w:t>
        </w:r>
      </w:hyperlink>
      <w:r>
        <w:rPr>
          <w:sz w:val="20"/>
        </w:rPr>
        <w:t xml:space="preserve"> на возмещение расходов по форме согласно приложению 6 к Территориальной программе;</w:t>
      </w:r>
    </w:p>
    <w:p>
      <w:pPr>
        <w:pStyle w:val="0"/>
        <w:spacing w:before="200" w:line-rule="auto"/>
        <w:ind w:firstLine="540"/>
        <w:jc w:val="both"/>
      </w:pPr>
      <w:r>
        <w:rPr>
          <w:sz w:val="20"/>
        </w:rPr>
        <w:t xml:space="preserve">- </w:t>
      </w:r>
      <w:hyperlink w:history="0" w:anchor="P9482" w:tooltip="                                   РЕЕСТР">
        <w:r>
          <w:rPr>
            <w:sz w:val="20"/>
            <w:color w:val="0000ff"/>
          </w:rPr>
          <w:t xml:space="preserve">реестр</w:t>
        </w:r>
      </w:hyperlink>
      <w:r>
        <w:rPr>
          <w:sz w:val="20"/>
        </w:rPr>
        <w:t xml:space="preserve"> сведений об оказании медицинской помощи в экстренной форме по форме согласно приложению 7 к Территориальной программе;</w:t>
      </w:r>
    </w:p>
    <w:p>
      <w:pPr>
        <w:pStyle w:val="0"/>
        <w:spacing w:before="200" w:line-rule="auto"/>
        <w:ind w:firstLine="540"/>
        <w:jc w:val="both"/>
      </w:pPr>
      <w:r>
        <w:rPr>
          <w:sz w:val="20"/>
        </w:rPr>
        <w:t xml:space="preserve">- копия устава медицинской организации, указанной в </w:t>
      </w:r>
      <w:hyperlink w:history="0" w:anchor="P1602" w:tooltip="16.1. Данным подразделом устанавливаются правила возмещения расходов, связанных с бесплатным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щей свою деятельность на территории Ярославской области.">
        <w:r>
          <w:rPr>
            <w:sz w:val="20"/>
            <w:color w:val="0000ff"/>
          </w:rPr>
          <w:t xml:space="preserve">пункте 16.1</w:t>
        </w:r>
      </w:hyperlink>
      <w:r>
        <w:rPr>
          <w:sz w:val="20"/>
        </w:rPr>
        <w:t xml:space="preserve"> данного подраздела, заверенная в порядке, установленном действующим законодательством Российской Федерации;</w:t>
      </w:r>
    </w:p>
    <w:p>
      <w:pPr>
        <w:pStyle w:val="0"/>
        <w:spacing w:before="200" w:line-rule="auto"/>
        <w:ind w:firstLine="540"/>
        <w:jc w:val="both"/>
      </w:pPr>
      <w:r>
        <w:rPr>
          <w:sz w:val="20"/>
        </w:rPr>
        <w:t xml:space="preserve">- копия лицензии на осуществление медицинской деятельности, заверенная нотариально или организацией, выдавшей лицензию;</w:t>
      </w:r>
    </w:p>
    <w:p>
      <w:pPr>
        <w:pStyle w:val="0"/>
        <w:spacing w:before="200" w:line-rule="auto"/>
        <w:ind w:firstLine="540"/>
        <w:jc w:val="both"/>
      </w:pPr>
      <w:r>
        <w:rPr>
          <w:sz w:val="20"/>
        </w:rPr>
        <w:t xml:space="preserve">- копия сертификата специалиста или свидетельства об аккредитации специалиста, заверенная в порядке, установленном действующим законодательством Российской Федерации.</w:t>
      </w:r>
    </w:p>
    <w:p>
      <w:pPr>
        <w:pStyle w:val="0"/>
        <w:spacing w:before="200" w:line-rule="auto"/>
        <w:ind w:firstLine="540"/>
        <w:jc w:val="both"/>
      </w:pPr>
      <w:r>
        <w:rPr>
          <w:sz w:val="20"/>
        </w:rPr>
        <w:t xml:space="preserve">16.6. Медицинская организация, участвующая в реализации Территориальной программы, регистрирует документы в день их поступления.</w:t>
      </w:r>
    </w:p>
    <w:p>
      <w:pPr>
        <w:pStyle w:val="0"/>
        <w:spacing w:before="200" w:line-rule="auto"/>
        <w:ind w:firstLine="540"/>
        <w:jc w:val="both"/>
      </w:pPr>
      <w:r>
        <w:rPr>
          <w:sz w:val="20"/>
        </w:rPr>
        <w:t xml:space="preserve">Врачебная комиссия медицинской организации, участвующей в реализации Территориальной программы, в течение 10 рабочих дней с даты регистрации документов осуществляет их проверку, принимает решение о возмещении расходов либо об отказе в возмещении расходов и информирует медицинскую организацию, указанную в </w:t>
      </w:r>
      <w:hyperlink w:history="0" w:anchor="P1602" w:tooltip="16.1. Данным подразделом устанавливаются правила возмещения расходов, связанных с бесплатным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щей свою деятельность на территории Ярославской области.">
        <w:r>
          <w:rPr>
            <w:sz w:val="20"/>
            <w:color w:val="0000ff"/>
          </w:rPr>
          <w:t xml:space="preserve">пункте 16.1</w:t>
        </w:r>
      </w:hyperlink>
      <w:r>
        <w:rPr>
          <w:sz w:val="20"/>
        </w:rPr>
        <w:t xml:space="preserve"> данного подраздела, о принятом решении.</w:t>
      </w:r>
    </w:p>
    <w:p>
      <w:pPr>
        <w:pStyle w:val="0"/>
        <w:spacing w:before="200" w:line-rule="auto"/>
        <w:ind w:firstLine="540"/>
        <w:jc w:val="both"/>
      </w:pPr>
      <w:r>
        <w:rPr>
          <w:sz w:val="20"/>
        </w:rPr>
        <w:t xml:space="preserve">Решение оформляется приказом медицинской организации, участвующей в реализации Территориальной программы.</w:t>
      </w:r>
    </w:p>
    <w:p>
      <w:pPr>
        <w:pStyle w:val="0"/>
        <w:spacing w:before="200" w:line-rule="auto"/>
        <w:ind w:firstLine="540"/>
        <w:jc w:val="both"/>
      </w:pPr>
      <w:r>
        <w:rPr>
          <w:sz w:val="20"/>
        </w:rPr>
        <w:t xml:space="preserve">Основания для принятия решения об отказе в возмещении расходов:</w:t>
      </w:r>
    </w:p>
    <w:p>
      <w:pPr>
        <w:pStyle w:val="0"/>
        <w:spacing w:before="200" w:line-rule="auto"/>
        <w:ind w:firstLine="540"/>
        <w:jc w:val="both"/>
      </w:pPr>
      <w:r>
        <w:rPr>
          <w:sz w:val="20"/>
        </w:rPr>
        <w:t xml:space="preserve">- оказание медицинской помощи, не соответствующей требованиям </w:t>
      </w:r>
      <w:hyperlink w:history="0" w:anchor="P1603" w:tooltip="16.2. Под медицинской помощью в экстренной форме понимается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Оказание медицинской помощи в экстренной форме осуществляется медицинскими организациями, указанными в пункте 16.1 данного подраздела, безотлагательно и бесплатно.">
        <w:r>
          <w:rPr>
            <w:sz w:val="20"/>
            <w:color w:val="0000ff"/>
          </w:rPr>
          <w:t xml:space="preserve">абзаца первого пункта 16.2</w:t>
        </w:r>
      </w:hyperlink>
      <w:r>
        <w:rPr>
          <w:sz w:val="20"/>
        </w:rPr>
        <w:t xml:space="preserve"> данного подраздела;</w:t>
      </w:r>
    </w:p>
    <w:p>
      <w:pPr>
        <w:pStyle w:val="0"/>
        <w:spacing w:before="200" w:line-rule="auto"/>
        <w:ind w:firstLine="540"/>
        <w:jc w:val="both"/>
      </w:pPr>
      <w:r>
        <w:rPr>
          <w:sz w:val="20"/>
        </w:rPr>
        <w:t xml:space="preserve">- нарушение установленных сроков представления в медицинскую организацию, участвующую в реализации Территориальной программы, необходимых документов;</w:t>
      </w:r>
    </w:p>
    <w:p>
      <w:pPr>
        <w:pStyle w:val="0"/>
        <w:spacing w:before="200" w:line-rule="auto"/>
        <w:ind w:firstLine="540"/>
        <w:jc w:val="both"/>
      </w:pPr>
      <w:r>
        <w:rPr>
          <w:sz w:val="20"/>
        </w:rPr>
        <w:t xml:space="preserve">- несоответствие представленных медицинской организацией документов установленным требованиям или представление указанных документов не в полном объеме;</w:t>
      </w:r>
    </w:p>
    <w:p>
      <w:pPr>
        <w:pStyle w:val="0"/>
        <w:spacing w:before="200" w:line-rule="auto"/>
        <w:ind w:firstLine="540"/>
        <w:jc w:val="both"/>
      </w:pPr>
      <w:r>
        <w:rPr>
          <w:sz w:val="20"/>
        </w:rPr>
        <w:t xml:space="preserve">- недостоверность представленной медицинской организацией информации.</w:t>
      </w:r>
    </w:p>
    <w:p>
      <w:pPr>
        <w:pStyle w:val="0"/>
        <w:spacing w:before="200" w:line-rule="auto"/>
        <w:ind w:firstLine="540"/>
        <w:jc w:val="both"/>
      </w:pPr>
      <w:r>
        <w:rPr>
          <w:sz w:val="20"/>
        </w:rPr>
        <w:t xml:space="preserve">16.7. В случае принятия решения о возмещении расходов медицинской организацией, участвующей в реализации Территориальной программы, в течение 5 рабочих дней со дня издания соответствующего приказа медицинская организация, участвующая в реализации Территориальной программы, направляет в адрес медицинской организации, указанной в </w:t>
      </w:r>
      <w:hyperlink w:history="0" w:anchor="P1602" w:tooltip="16.1. Данным подразделом устанавливаются правила возмещения расходов, связанных с бесплатным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щей свою деятельность на территории Ярославской области.">
        <w:r>
          <w:rPr>
            <w:sz w:val="20"/>
            <w:color w:val="0000ff"/>
          </w:rPr>
          <w:t xml:space="preserve">пункте 16.1</w:t>
        </w:r>
      </w:hyperlink>
      <w:r>
        <w:rPr>
          <w:sz w:val="20"/>
        </w:rPr>
        <w:t xml:space="preserve"> данного подраздела, проект договора о возмещении расходов в двух экземплярах, а в случае принятия решения об отказе в возмещении расходов - уведомление об отказе в возмещении расходов с указанием причин отказа.</w:t>
      </w:r>
    </w:p>
    <w:p>
      <w:pPr>
        <w:pStyle w:val="0"/>
        <w:spacing w:before="200" w:line-rule="auto"/>
        <w:ind w:firstLine="540"/>
        <w:jc w:val="both"/>
      </w:pPr>
      <w:r>
        <w:rPr>
          <w:sz w:val="20"/>
        </w:rPr>
        <w:t xml:space="preserve">Медицинская организация, указанная в </w:t>
      </w:r>
      <w:hyperlink w:history="0" w:anchor="P1602" w:tooltip="16.1. Данным подразделом устанавливаются правила возмещения расходов, связанных с бесплатным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щей свою деятельность на территории Ярославской области.">
        <w:r>
          <w:rPr>
            <w:sz w:val="20"/>
            <w:color w:val="0000ff"/>
          </w:rPr>
          <w:t xml:space="preserve">пункте 16.1</w:t>
        </w:r>
      </w:hyperlink>
      <w:r>
        <w:rPr>
          <w:sz w:val="20"/>
        </w:rPr>
        <w:t xml:space="preserve"> данного подраздела, в течение 5 рабочих дней со дня получения проекта договора о возмещении расходов представляет в медицинскую организацию, участвующую в реализации Территориальной программы, подписанный проект договора о возмещении расходов в двух экземплярах.</w:t>
      </w:r>
    </w:p>
    <w:p>
      <w:pPr>
        <w:pStyle w:val="0"/>
        <w:spacing w:before="200" w:line-rule="auto"/>
        <w:ind w:firstLine="540"/>
        <w:jc w:val="both"/>
      </w:pPr>
      <w:r>
        <w:rPr>
          <w:sz w:val="20"/>
        </w:rPr>
        <w:t xml:space="preserve">Медицинская организация, участвующая в реализации Территориальной программы, в срок, не превышающий 5 рабочих дней со дня получения проекта договора о возмещении расходов, подписывает его и направляет второй экземпляр договора о возмещении расходов в адрес медицинской организации, указанной в </w:t>
      </w:r>
      <w:hyperlink w:history="0" w:anchor="P1602" w:tooltip="16.1. Данным подразделом устанавливаются правила возмещения расходов, связанных с бесплатным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щей свою деятельность на территории Ярославской области.">
        <w:r>
          <w:rPr>
            <w:sz w:val="20"/>
            <w:color w:val="0000ff"/>
          </w:rPr>
          <w:t xml:space="preserve">пункте 16.1</w:t>
        </w:r>
      </w:hyperlink>
      <w:r>
        <w:rPr>
          <w:sz w:val="20"/>
        </w:rPr>
        <w:t xml:space="preserve"> данного подраздела.</w:t>
      </w:r>
    </w:p>
    <w:p>
      <w:pPr>
        <w:pStyle w:val="0"/>
        <w:spacing w:before="200" w:line-rule="auto"/>
        <w:ind w:firstLine="540"/>
        <w:jc w:val="both"/>
      </w:pPr>
      <w:r>
        <w:rPr>
          <w:sz w:val="20"/>
        </w:rPr>
        <w:t xml:space="preserve">В случае отказа в возмещении расходов медицинская организация, указанная в </w:t>
      </w:r>
      <w:hyperlink w:history="0" w:anchor="P1602" w:tooltip="16.1. Данным подразделом устанавливаются правила возмещения расходов, связанных с бесплатным оказанием гражданам медицинской помощи в экстренной форме медицинской организацией, не участвующей в реализации Территориальной программы, осуществляющей свою деятельность на территории Ярославской области.">
        <w:r>
          <w:rPr>
            <w:sz w:val="20"/>
            <w:color w:val="0000ff"/>
          </w:rPr>
          <w:t xml:space="preserve">пункте 16.1</w:t>
        </w:r>
      </w:hyperlink>
      <w:r>
        <w:rPr>
          <w:sz w:val="20"/>
        </w:rPr>
        <w:t xml:space="preserve"> данного подраздела, в течение 10 рабочих дней со дня получения уведомления об отказе в возмещении расходов имеет право на повторное обращение за возмещением расходов после устранения обстоятельств, послуживших основанием для принятия решения об отказе в возмещении расходов.</w:t>
      </w:r>
    </w:p>
    <w:p>
      <w:pPr>
        <w:pStyle w:val="0"/>
        <w:jc w:val="both"/>
      </w:pPr>
      <w:r>
        <w:rPr>
          <w:sz w:val="20"/>
        </w:rPr>
      </w:r>
    </w:p>
    <w:p>
      <w:pPr>
        <w:pStyle w:val="2"/>
        <w:outlineLvl w:val="2"/>
        <w:jc w:val="center"/>
      </w:pPr>
      <w:r>
        <w:rPr>
          <w:sz w:val="20"/>
        </w:rPr>
        <w:t xml:space="preserve">17. Порядок обеспечения граждан в рамках оказания</w:t>
      </w:r>
    </w:p>
    <w:p>
      <w:pPr>
        <w:pStyle w:val="2"/>
        <w:jc w:val="center"/>
      </w:pPr>
      <w:r>
        <w:rPr>
          <w:sz w:val="20"/>
        </w:rPr>
        <w:t xml:space="preserve">паллиативной медицинской помощи для использования на дому</w:t>
      </w:r>
    </w:p>
    <w:p>
      <w:pPr>
        <w:pStyle w:val="2"/>
        <w:jc w:val="center"/>
      </w:pPr>
      <w:r>
        <w:rPr>
          <w:sz w:val="20"/>
        </w:rPr>
        <w:t xml:space="preserve">медицинскими изделиями, предназначенными для поддержания</w:t>
      </w:r>
    </w:p>
    <w:p>
      <w:pPr>
        <w:pStyle w:val="2"/>
        <w:jc w:val="center"/>
      </w:pPr>
      <w:r>
        <w:rPr>
          <w:sz w:val="20"/>
        </w:rPr>
        <w:t xml:space="preserve">функций органов и систем организма человека, а также</w:t>
      </w:r>
    </w:p>
    <w:p>
      <w:pPr>
        <w:pStyle w:val="2"/>
        <w:jc w:val="center"/>
      </w:pPr>
      <w:r>
        <w:rPr>
          <w:sz w:val="20"/>
        </w:rPr>
        <w:t xml:space="preserve">наркотическими лекарственными препаратами и психотропными</w:t>
      </w:r>
    </w:p>
    <w:p>
      <w:pPr>
        <w:pStyle w:val="2"/>
        <w:jc w:val="center"/>
      </w:pPr>
      <w:r>
        <w:rPr>
          <w:sz w:val="20"/>
        </w:rPr>
        <w:t xml:space="preserve">лекарственными препаратами при посещениях на дому</w:t>
      </w:r>
    </w:p>
    <w:p>
      <w:pPr>
        <w:pStyle w:val="0"/>
        <w:jc w:val="both"/>
      </w:pPr>
      <w:r>
        <w:rPr>
          <w:sz w:val="20"/>
        </w:rPr>
      </w:r>
    </w:p>
    <w:p>
      <w:pPr>
        <w:pStyle w:val="0"/>
        <w:ind w:firstLine="540"/>
        <w:jc w:val="both"/>
      </w:pPr>
      <w:r>
        <w:rPr>
          <w:sz w:val="20"/>
        </w:rPr>
        <w:t xml:space="preserve">17.1. При оказании в рамках Территориальной программы паллиативной медицинской помощи в амбулаторных условиях, в том числе на дому, обеспечение граждан для использования на дому медицинскими изделиями, предназначенными для поддержания функций органов и систем организма человека, а также обеспечение лекарственными препаратами для купирования тяжелых проявлений заболеваний, в том числе наркотическими и психотропными лекарственными препаратами при посещениях на дому, осуществляется бесплатно для гражданина.</w:t>
      </w:r>
    </w:p>
    <w:p>
      <w:pPr>
        <w:pStyle w:val="0"/>
        <w:spacing w:before="200" w:line-rule="auto"/>
        <w:ind w:firstLine="540"/>
        <w:jc w:val="both"/>
      </w:pPr>
      <w:r>
        <w:rPr>
          <w:sz w:val="20"/>
        </w:rPr>
        <w:t xml:space="preserve">17.2. Обеспечение граждан медицинскими изделиями для использования на дому, а также обеспечение лекарственными препаратами, в том числе наркотическими и психотропными лекарственными препаратами, осуществляется во исполнение </w:t>
      </w:r>
      <w:hyperlink w:history="0" r:id="rId81"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приказа</w:t>
        </w:r>
      </w:hyperlink>
      <w:r>
        <w:rPr>
          <w:sz w:val="20"/>
        </w:rPr>
        <w:t xml:space="preserve"> Министерства здравоохранения Российской Федерации и Министерства труда и социальной защиты Российской Федерации от 31 мая 2019 г. N 345н/372н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bookmarkStart w:id="1642" w:name="P1642"/>
    <w:bookmarkEnd w:id="1642"/>
    <w:p>
      <w:pPr>
        <w:pStyle w:val="0"/>
        <w:spacing w:before="200" w:line-rule="auto"/>
        <w:ind w:firstLine="540"/>
        <w:jc w:val="both"/>
      </w:pPr>
      <w:r>
        <w:rPr>
          <w:sz w:val="20"/>
        </w:rPr>
        <w:t xml:space="preserve">17.3. Обеспечение граждан медицинскими изделиями для использования на дому при оказании паллиативной медицинской помощи осуществляется согласно </w:t>
      </w:r>
      <w:hyperlink w:history="0" r:id="rId82"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в соответствии с </w:t>
      </w:r>
      <w:hyperlink w:history="0" r:id="rId83"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приказом</w:t>
        </w:r>
      </w:hyperlink>
      <w:r>
        <w:rPr>
          <w:sz w:val="20"/>
        </w:rPr>
        <w:t xml:space="preserve"> Министерства здравоохранения Российской Федерации от 10 июля 2019 г.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и со стандартами медицинской помощи, утверждаемыми Министерством здравоохранения Российской Федерации.</w:t>
      </w:r>
    </w:p>
    <w:p>
      <w:pPr>
        <w:pStyle w:val="0"/>
        <w:spacing w:before="200" w:line-rule="auto"/>
        <w:ind w:firstLine="540"/>
        <w:jc w:val="both"/>
      </w:pPr>
      <w:r>
        <w:rPr>
          <w:sz w:val="20"/>
        </w:rPr>
        <w:t xml:space="preserve">17.4. Медицинские показания к обеспечению гражданина медицинскими изделиями для использования на дому, периодичность предоставления медицинских изделий и период, на который предоставляется медицинское изделие в зависимости от его вида и функционального назначения, определяет врачебная комиссия медицинской организации, имеющей лицензию на право осуществления паллиативной медицинской помощи, в которой гражданин получает паллиативную медицинскую помощь в амбулаторных условиях.</w:t>
      </w:r>
    </w:p>
    <w:p>
      <w:pPr>
        <w:pStyle w:val="0"/>
        <w:spacing w:before="200" w:line-rule="auto"/>
        <w:ind w:firstLine="540"/>
        <w:jc w:val="both"/>
      </w:pPr>
      <w:r>
        <w:rPr>
          <w:sz w:val="20"/>
        </w:rPr>
        <w:t xml:space="preserve">17.5. Медицинские изделия, включенные в перечень, указанный в </w:t>
      </w:r>
      <w:hyperlink w:history="0" w:anchor="P1642" w:tooltip="17.3. Обеспечение граждан медицинскими изделиями для использования на дому при оказании паллиативной медицинской помощи осуществляется согласно перечню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 мая 2019 г. N 348н &quot;Об утверждении перечня медицинских изделий, предназначенных для поддержания функций органов и систем организма челове...">
        <w:r>
          <w:rPr>
            <w:sz w:val="20"/>
            <w:color w:val="0000ff"/>
          </w:rPr>
          <w:t xml:space="preserve">пункте 17.3</w:t>
        </w:r>
      </w:hyperlink>
      <w:r>
        <w:rPr>
          <w:sz w:val="20"/>
        </w:rPr>
        <w:t xml:space="preserve"> данного подраздела, предоставляются гражданину (его законному представителю) по договору безвозмездного пользования медицинским изделием, заключаемому в установленном порядке.</w:t>
      </w:r>
    </w:p>
    <w:p>
      <w:pPr>
        <w:pStyle w:val="0"/>
        <w:spacing w:before="200" w:line-rule="auto"/>
        <w:ind w:firstLine="540"/>
        <w:jc w:val="both"/>
      </w:pPr>
      <w:r>
        <w:rPr>
          <w:sz w:val="20"/>
        </w:rPr>
        <w:t xml:space="preserve">Медицинские изделия по истечении срока, установленного договором безвозмездного пользования, при устранении ограничений жизнедеятельности либо смерти лица с ограничениями жизнедеятельности подлежат возврату по месту выдачи.</w:t>
      </w:r>
    </w:p>
    <w:p>
      <w:pPr>
        <w:pStyle w:val="0"/>
        <w:spacing w:before="200" w:line-rule="auto"/>
        <w:ind w:firstLine="540"/>
        <w:jc w:val="both"/>
      </w:pPr>
      <w:r>
        <w:rPr>
          <w:sz w:val="20"/>
        </w:rPr>
        <w:t xml:space="preserve">17.6. Медицинские организации, подведомственные министерству здравоохранения Ярославской области, обеспечивают предоставление медицинских изделий гражданину (его законному представителю) для использования на дому в соответствии с территориальным принципом.</w:t>
      </w:r>
    </w:p>
    <w:p>
      <w:pPr>
        <w:pStyle w:val="0"/>
        <w:spacing w:before="200" w:line-rule="auto"/>
        <w:ind w:firstLine="540"/>
        <w:jc w:val="both"/>
      </w:pPr>
      <w:r>
        <w:rPr>
          <w:sz w:val="20"/>
        </w:rPr>
        <w:t xml:space="preserve">17.7. Врач по паллиативной медицинской помощи выездной патронажной службы паллиативной медицинской помощи, кабинета паллиативной медицинской помощи и иной врачебный персонал первичного звена общей лечебной сети, осуществляющие паллиативную первичную медицинскую помощь в амбулаторных условиях, в том числе на дому, проводят обучение и необходимые консультации родственников пациентов с целью обеспечения грамотного использования предоставляемых медицинских изделий.</w:t>
      </w:r>
    </w:p>
    <w:p>
      <w:pPr>
        <w:pStyle w:val="0"/>
        <w:spacing w:before="200" w:line-rule="auto"/>
        <w:ind w:firstLine="540"/>
        <w:jc w:val="both"/>
      </w:pPr>
      <w:r>
        <w:rPr>
          <w:sz w:val="20"/>
        </w:rPr>
        <w:t xml:space="preserve">17.8. На период ремонта или технического обслуживания ранее предоставленного медицинского изделия гражданину (его законному представителю) для использования на дому предоставляется подменное медицинское изделие.</w:t>
      </w:r>
    </w:p>
    <w:p>
      <w:pPr>
        <w:pStyle w:val="0"/>
        <w:spacing w:before="200" w:line-rule="auto"/>
        <w:ind w:firstLine="540"/>
        <w:jc w:val="both"/>
      </w:pPr>
      <w:r>
        <w:rPr>
          <w:sz w:val="20"/>
        </w:rPr>
        <w:t xml:space="preserve">17.9. Гражданину, нуждающемуся в обеспечении медицинскими изделиями в соответствии с данным подразделом и приобретшему самостоятельно необходимые медицинские изделия за счет собственных средств, компенсация стоимости приобретенных медицинских изделий не выплачивается.</w:t>
      </w:r>
    </w:p>
    <w:p>
      <w:pPr>
        <w:pStyle w:val="0"/>
        <w:spacing w:before="200" w:line-rule="auto"/>
        <w:ind w:firstLine="540"/>
        <w:jc w:val="both"/>
      </w:pPr>
      <w:r>
        <w:rPr>
          <w:sz w:val="20"/>
        </w:rPr>
        <w:t xml:space="preserve">17.10. При оказании паллиативной медицинской помощи на дому назначение и выписывание обезболивающих лекарственных препаратов, в том числе наркотических и психотропных лекарственных препаратов, включенных в списки II и III перечня наркотических средств, психотропных веществ и их прекурсоров, подлежащих контролю в Российской Федерации (далее - перечень наркотических средств), осуществляется в соответствии с </w:t>
      </w:r>
      <w:hyperlink w:history="0" r:id="rId84"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pPr>
        <w:pStyle w:val="0"/>
        <w:spacing w:before="200" w:line-rule="auto"/>
        <w:ind w:firstLine="540"/>
        <w:jc w:val="both"/>
      </w:pPr>
      <w:r>
        <w:rPr>
          <w:sz w:val="20"/>
        </w:rPr>
        <w:t xml:space="preserve">17.11. Отпуск наркотических средств и психотропных веществ, включенных в списки II и III перечня наркотических средств, физическим лицам осуществляется в соответствии со </w:t>
      </w:r>
      <w:hyperlink w:history="0" r:id="rId85" w:tooltip="Федеральный закон от 08.01.1998 N 3-ФЗ (ред. от 28.04.2023) &quot;О наркотических средствах и психотропных веществах&quot; (с изм. и доп., вступ. в силу с 01.09.2023) {КонсультантПлюс}">
        <w:r>
          <w:rPr>
            <w:sz w:val="20"/>
            <w:color w:val="0000ff"/>
          </w:rPr>
          <w:t xml:space="preserve">статьей 25</w:t>
        </w:r>
      </w:hyperlink>
      <w:r>
        <w:rPr>
          <w:sz w:val="20"/>
        </w:rPr>
        <w:t xml:space="preserve"> Федерального закона от 8 января 1998 года N 3-ФЗ "О наркотических средствах и психотропных веществах". Наркотические средства и психотропные вещества, внесенные в список II перечня наркотических средств, отпускаются пациенту или лицу, его представляющему, при предъявлении рецепта и выданного в установленном порядке документа, удостоверяющего личность.</w:t>
      </w:r>
    </w:p>
    <w:p>
      <w:pPr>
        <w:pStyle w:val="0"/>
        <w:spacing w:before="200" w:line-rule="auto"/>
        <w:ind w:firstLine="540"/>
        <w:jc w:val="both"/>
      </w:pPr>
      <w:r>
        <w:rPr>
          <w:sz w:val="20"/>
        </w:rPr>
        <w:t xml:space="preserve">17.12. Медицинские показания к обеспечению гражданина, страдающего хроническим болевым синдромом, наркотическими лекарственными препаратами и психотропными лекарственными препаратами (при назначении впервые) определяет врачебная комиссия по представлению лечащего врача согласно законодательству.</w:t>
      </w:r>
    </w:p>
    <w:p>
      <w:pPr>
        <w:pStyle w:val="0"/>
        <w:spacing w:before="200" w:line-rule="auto"/>
        <w:ind w:firstLine="540"/>
        <w:jc w:val="both"/>
      </w:pPr>
      <w:r>
        <w:rPr>
          <w:sz w:val="20"/>
        </w:rPr>
        <w:t xml:space="preserve">17.13. Врач по паллиативной медицинской помощи выездных патронажных служб паллиативной медицинской помощи, кабинетов паллиативной медицинской помощи и иной врачебный персонал первичного звена общей лечебной сети, осуществляющие паллиативную первичную медицинскую помощь в амбулаторных условиях, в том числе на дому, при необходимости выписывают рецепт на получение наркотических и (или) психотропных лекарственных препаратов, включенных в списки II и III перечня наркотических средств, в порядке,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17.14. Медицинская организация, оказывающая стационарную медицинскую помощь, уведомляет о выписке из стационара пациента, нуждающегося в наркотических и (или) психотропных лекарственных препаратах по медицинским показаниям, а также о наименовании, форме и режиме дозирования рекомендованного наркотического и (или) психотропного лекарственного препарата медицинскую организацию, оказывающую амбулаторную медицинскую помощь по месту жительства пациента (при согласии пациента на обработку персональных данных), за 3 дня до выписки.</w:t>
      </w:r>
    </w:p>
    <w:p>
      <w:pPr>
        <w:pStyle w:val="0"/>
        <w:spacing w:before="200" w:line-rule="auto"/>
        <w:ind w:firstLine="540"/>
        <w:jc w:val="both"/>
      </w:pPr>
      <w:r>
        <w:rPr>
          <w:sz w:val="20"/>
        </w:rPr>
        <w:t xml:space="preserve">17.15. Выписывание рецептов на наркотические лекарственные препараты и психотропные лекарственные препараты осуществляется в течение всего времени работы амбулаторно-поликлинического учреждения.</w:t>
      </w:r>
    </w:p>
    <w:p>
      <w:pPr>
        <w:pStyle w:val="0"/>
        <w:spacing w:before="200" w:line-rule="auto"/>
        <w:ind w:firstLine="540"/>
        <w:jc w:val="both"/>
      </w:pPr>
      <w:r>
        <w:rPr>
          <w:sz w:val="20"/>
        </w:rPr>
        <w:t xml:space="preserve">17.16. Гражданин, получающий наркотические лекарственные препараты и психотропные лекарственные препараты, должен быть осмотрен участковым врачом-терапевтом или врачом по паллиативной медицинской помощи не реже одного раза в 10 дней. При осмотре оценивается и отражается в медицинской карте амбулаторного больного эффект проводимой анальгетической терапии.</w:t>
      </w:r>
    </w:p>
    <w:p>
      <w:pPr>
        <w:pStyle w:val="0"/>
        <w:jc w:val="both"/>
      </w:pPr>
      <w:r>
        <w:rPr>
          <w:sz w:val="20"/>
        </w:rPr>
      </w:r>
    </w:p>
    <w:p>
      <w:pPr>
        <w:pStyle w:val="2"/>
        <w:outlineLvl w:val="2"/>
        <w:jc w:val="center"/>
      </w:pPr>
      <w:r>
        <w:rPr>
          <w:sz w:val="20"/>
        </w:rPr>
        <w:t xml:space="preserve">18. Порядок проведения профилактических осмотров,</w:t>
      </w:r>
    </w:p>
    <w:p>
      <w:pPr>
        <w:pStyle w:val="2"/>
        <w:jc w:val="center"/>
      </w:pPr>
      <w:r>
        <w:rPr>
          <w:sz w:val="20"/>
        </w:rPr>
        <w:t xml:space="preserve">диспансеризации и диспансерного наблюдения</w:t>
      </w:r>
    </w:p>
    <w:p>
      <w:pPr>
        <w:pStyle w:val="2"/>
        <w:jc w:val="center"/>
      </w:pPr>
      <w:r>
        <w:rPr>
          <w:sz w:val="20"/>
        </w:rPr>
        <w:t xml:space="preserve">застрахованных лиц</w:t>
      </w:r>
    </w:p>
    <w:p>
      <w:pPr>
        <w:pStyle w:val="0"/>
        <w:jc w:val="both"/>
      </w:pPr>
      <w:r>
        <w:rPr>
          <w:sz w:val="20"/>
        </w:rPr>
      </w:r>
    </w:p>
    <w:p>
      <w:pPr>
        <w:pStyle w:val="0"/>
        <w:ind w:firstLine="540"/>
        <w:jc w:val="both"/>
      </w:pPr>
      <w:r>
        <w:rPr>
          <w:sz w:val="20"/>
        </w:rPr>
        <w:t xml:space="preserve">18.1. На территории Ярославской области организовано выполнение диспансеризации и профилактических осмотров определенных групп взрослого населения в соответствии с требованиями </w:t>
      </w:r>
      <w:hyperlink w:history="0" r:id="rId86"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приказа</w:t>
        </w:r>
      </w:hyperlink>
      <w:r>
        <w:rPr>
          <w:sz w:val="20"/>
        </w:rP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 1 раз в три года - гражданам в возрасте от 18 до 39 лет включительно, ежегодно - гражданам в возрасте 40 лет и старше. Годом прохождения диспансеризации считается календарный год, в котором гражданин достигает соответствующего возраста. Профилактический осмотр и (или) диспансеризация проводятся в медицинской организации, в которой гражданин получает первичную медико-санитарную помощь.</w:t>
      </w:r>
    </w:p>
    <w:p>
      <w:pPr>
        <w:pStyle w:val="0"/>
        <w:spacing w:before="200" w:line-rule="auto"/>
        <w:ind w:firstLine="540"/>
        <w:jc w:val="both"/>
      </w:pPr>
      <w:r>
        <w:rPr>
          <w:sz w:val="20"/>
        </w:rPr>
        <w:t xml:space="preserve">Обеспечена возможность прохождения гражданами профилактического осмотра и (или) диспансеризации в медицинской организации, в том числе в вечерние часы и в субботу, гражданам предоставлена возможность дистанционной записи на приемы (осмотры, консультации), проводимые медицинскими работниками в рамках профилактических осмотров и диспансеризации.</w:t>
      </w:r>
    </w:p>
    <w:p>
      <w:pPr>
        <w:pStyle w:val="0"/>
        <w:spacing w:before="200" w:line-rule="auto"/>
        <w:ind w:firstLine="540"/>
        <w:jc w:val="both"/>
      </w:pPr>
      <w:r>
        <w:rPr>
          <w:sz w:val="20"/>
        </w:rPr>
        <w:t xml:space="preserve">Объем профилактических мероприятий в зависимости от пола и возраста определен Министерством здравоохранения Российской Федерации.</w:t>
      </w:r>
    </w:p>
    <w:p>
      <w:pPr>
        <w:pStyle w:val="0"/>
        <w:spacing w:before="200" w:line-rule="auto"/>
        <w:ind w:firstLine="540"/>
        <w:jc w:val="both"/>
      </w:pPr>
      <w:r>
        <w:rPr>
          <w:sz w:val="20"/>
        </w:rPr>
        <w:t xml:space="preserve">18.2. Диспансеризация проводится в два этапа.</w:t>
      </w:r>
    </w:p>
    <w:p>
      <w:pPr>
        <w:pStyle w:val="0"/>
        <w:spacing w:before="200" w:line-rule="auto"/>
        <w:ind w:firstLine="540"/>
        <w:jc w:val="both"/>
      </w:pPr>
      <w:r>
        <w:rPr>
          <w:sz w:val="20"/>
        </w:rPr>
        <w:t xml:space="preserve">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Второй этап диспансеризации проводится с целью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18.3. При проведении профилактического осмотра и диспансеризации могут учитываться результаты ранее проведенных (не позднее одного года) профилактических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осмотра и диспансеризации.</w:t>
      </w:r>
    </w:p>
    <w:p>
      <w:pPr>
        <w:pStyle w:val="0"/>
        <w:spacing w:before="200" w:line-rule="auto"/>
        <w:ind w:firstLine="540"/>
        <w:jc w:val="both"/>
      </w:pPr>
      <w:r>
        <w:rPr>
          <w:sz w:val="20"/>
        </w:rPr>
        <w:t xml:space="preserve">При выявлении у гражданина в процессе профилактического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осмотра и (или) диспансеризации, они назначаются и выполняются в соответствии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w:t>
      </w:r>
    </w:p>
    <w:p>
      <w:pPr>
        <w:pStyle w:val="0"/>
        <w:spacing w:before="200" w:line-rule="auto"/>
        <w:ind w:firstLine="540"/>
        <w:jc w:val="both"/>
      </w:pPr>
      <w:r>
        <w:rPr>
          <w:sz w:val="20"/>
        </w:rPr>
        <w:t xml:space="preserve">18.4. Для определения по результатам профилактического осмотра и (или) диспансеризации группы здоровья гражданина и группы диспансерного наблюдения используются следующие критерии:</w:t>
      </w:r>
    </w:p>
    <w:p>
      <w:pPr>
        <w:pStyle w:val="0"/>
        <w:spacing w:before="200" w:line-rule="auto"/>
        <w:ind w:firstLine="540"/>
        <w:jc w:val="both"/>
      </w:pPr>
      <w:r>
        <w:rPr>
          <w:sz w:val="20"/>
        </w:rPr>
        <w:t xml:space="preserve">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сердечно-сосудистом риске и которые не нуждаются в диспансерном наблюдении по поводу других заболеваний (состояний);</w:t>
      </w:r>
    </w:p>
    <w:p>
      <w:pPr>
        <w:pStyle w:val="0"/>
        <w:spacing w:before="200" w:line-rule="auto"/>
        <w:ind w:firstLine="540"/>
        <w:jc w:val="both"/>
      </w:pPr>
      <w:r>
        <w:rPr>
          <w:sz w:val="20"/>
        </w:rPr>
        <w:t xml:space="preserve">II группа здоровья - 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гиперхолестеринемия с уровнем общего холестерина 8 ммоль/л и более, и (или) лица, курящие более 20 сигарет в день, и (или) лица с выявленным риском пагубного потребления алкоголя и (или) риском потребления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сердечно-сосудистым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pPr>
        <w:pStyle w:val="0"/>
        <w:spacing w:before="200" w:line-rule="auto"/>
        <w:ind w:firstLine="540"/>
        <w:jc w:val="both"/>
      </w:pPr>
      <w:r>
        <w:rPr>
          <w:sz w:val="20"/>
        </w:rPr>
        <w:t xml:space="preserve">IIIа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w:t>
      </w:r>
    </w:p>
    <w:p>
      <w:pPr>
        <w:pStyle w:val="0"/>
        <w:spacing w:before="200" w:line-rule="auto"/>
        <w:ind w:firstLine="540"/>
        <w:jc w:val="both"/>
      </w:pPr>
      <w:r>
        <w:rPr>
          <w:sz w:val="20"/>
        </w:rPr>
        <w:t xml:space="preserve">IIIб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pPr>
        <w:pStyle w:val="0"/>
        <w:spacing w:before="200" w:line-rule="auto"/>
        <w:ind w:firstLine="540"/>
        <w:jc w:val="both"/>
      </w:pPr>
      <w:r>
        <w:rPr>
          <w:sz w:val="20"/>
        </w:rPr>
        <w:t xml:space="preserve">Граждане с IIIа и IIIб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pPr>
        <w:pStyle w:val="0"/>
        <w:spacing w:before="200" w:line-rule="auto"/>
        <w:ind w:firstLine="540"/>
        <w:jc w:val="both"/>
      </w:pPr>
      <w:r>
        <w:rPr>
          <w:sz w:val="20"/>
        </w:rPr>
        <w:t xml:space="preserve">18.5. В медицинской организации ведется учет граждан, прошедших профилактический осмотр и диспансеризацию, а также отказов граждан от прохождения отдельных исследований и мероприятий или в целом от профилактического осмотра и диспансеризации.</w:t>
      </w:r>
    </w:p>
    <w:p>
      <w:pPr>
        <w:pStyle w:val="0"/>
        <w:spacing w:before="200" w:line-rule="auto"/>
        <w:ind w:firstLine="540"/>
        <w:jc w:val="both"/>
      </w:pPr>
      <w:r>
        <w:rPr>
          <w:sz w:val="20"/>
        </w:rPr>
        <w:t xml:space="preserve">Профилактический осмотр и первый этап диспансеризации считаются завершенными в случае выполнения в течение календарного года не менее 85 процентов от объема профилактического осмотра и первого этапа диспансеризации, при этом обязательными для всех граждан являются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 акушером-гинекологом, взятие мазка с шейки матки, цитологическое исследование мазка с шейки матки, определение простат-специфического антигена в крови.</w:t>
      </w:r>
    </w:p>
    <w:p>
      <w:pPr>
        <w:pStyle w:val="0"/>
        <w:spacing w:before="200" w:line-rule="auto"/>
        <w:ind w:firstLine="540"/>
        <w:jc w:val="both"/>
      </w:pPr>
      <w:r>
        <w:rPr>
          <w:sz w:val="20"/>
        </w:rPr>
        <w:t xml:space="preserve">18.6. Профилактические осмотры несовершеннолетних проводятся в соответствии с </w:t>
      </w:r>
      <w:hyperlink w:history="0" r:id="rId87"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Порядком</w:t>
        </w:r>
      </w:hyperlink>
      <w:r>
        <w:rPr>
          <w:sz w:val="20"/>
        </w:rPr>
        <w:t xml:space="preserve"> проведения профилактических медицинских осмотров несовершеннолетних, утвержденным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pPr>
        <w:pStyle w:val="0"/>
        <w:spacing w:before="200" w:line-rule="auto"/>
        <w:ind w:firstLine="540"/>
        <w:jc w:val="both"/>
      </w:pPr>
      <w:r>
        <w:rPr>
          <w:sz w:val="20"/>
        </w:rPr>
        <w:t xml:space="preserve">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pPr>
        <w:pStyle w:val="0"/>
        <w:spacing w:before="200" w:line-rule="auto"/>
        <w:ind w:firstLine="540"/>
        <w:jc w:val="both"/>
      </w:pPr>
      <w:r>
        <w:rPr>
          <w:sz w:val="20"/>
        </w:rPr>
        <w:t xml:space="preserve">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w:t>
      </w:r>
      <w:hyperlink w:history="0" r:id="rId88"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0"/>
            <w:color w:val="0000ff"/>
          </w:rPr>
          <w:t xml:space="preserve">порядке</w:t>
        </w:r>
      </w:hyperlink>
      <w:r>
        <w:rPr>
          <w:sz w:val="20"/>
        </w:rPr>
        <w:t xml:space="preserve">, установленном приказом Министерства здравоохранения Российской Федерации от 06.10.2014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pPr>
        <w:pStyle w:val="0"/>
        <w:spacing w:before="200" w:line-rule="auto"/>
        <w:ind w:firstLine="540"/>
        <w:jc w:val="both"/>
      </w:pPr>
      <w:r>
        <w:rPr>
          <w:sz w:val="20"/>
        </w:rPr>
        <w:t xml:space="preserve">Профилактические осмотры несовершеннолетних в целях выявления туберкулеза проводятся в </w:t>
      </w:r>
      <w:hyperlink w:history="0" r:id="rId89" w:tooltip="Приказ Минздрава России от 21.03.2017 N 124н (ред. от 19.11.2020) &quot;Об утверждении порядка и сроков проведения профилактических медицинских осмотров граждан в целях выявления туберкулеза&quot; (Зарегистрировано в Минюсте России 31.05.2017 N 46909) {КонсультантПлюс}">
        <w:r>
          <w:rPr>
            <w:sz w:val="20"/>
            <w:color w:val="0000ff"/>
          </w:rPr>
          <w:t xml:space="preserve">порядке</w:t>
        </w:r>
      </w:hyperlink>
      <w:r>
        <w:rPr>
          <w:sz w:val="20"/>
        </w:rPr>
        <w:t xml:space="preserve">, установленном приказом Министерства здравоохранения Российской Федерации от 21.03.2017 N 124н "Об утверждении порядка и сроков проведения профилактических медицинских осмотров граждан в целях выявления туберкулеза".</w:t>
      </w:r>
    </w:p>
    <w:p>
      <w:pPr>
        <w:pStyle w:val="0"/>
        <w:spacing w:before="200" w:line-rule="auto"/>
        <w:ind w:firstLine="540"/>
        <w:jc w:val="both"/>
      </w:pPr>
      <w:r>
        <w:rPr>
          <w:sz w:val="20"/>
        </w:rPr>
        <w:t xml:space="preserve">18.7. 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профилям "медицинские осмотры профилактические", "педиатрия" или "общая врачебная практика (семейная медицина)", "неврология", "офтальмология", "травматология и ортопедия", "детская хирургия" или "хирургия", "психиатрия", "стоматология детская" или "стоматология общей практики", "детская урология-андрология" или "урология", "детская эндокринология" или "эндокринология", "оториноларингология (за исключением кохлеарной имплантации)", "акушерство и гинекология (за исключением использования вспомогательных репродуктивных технологий)", "лабораторная диагностика", "клиническая лабораторная диагностика", "функциональная диагностика", "ультразвуковая диагностика" и "рентгенология".</w:t>
      </w:r>
    </w:p>
    <w:p>
      <w:pPr>
        <w:pStyle w:val="0"/>
        <w:spacing w:before="200" w:line-rule="auto"/>
        <w:ind w:firstLine="540"/>
        <w:jc w:val="both"/>
      </w:pPr>
      <w:r>
        <w:rPr>
          <w:sz w:val="20"/>
        </w:rPr>
        <w:t xml:space="preserve">18.8.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профилям "медицинские осмотры профилактические", "педиатрия" или "общая врачебная практика (семейная медицина)", отсутствует лицензия на медицинскую деятельность в части выполнения иных работ (услуг), указанных в </w:t>
      </w:r>
      <w:hyperlink w:history="0" r:id="rId90"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пункте 10</w:t>
        </w:r>
      </w:hyperlink>
      <w:r>
        <w:rPr>
          <w:sz w:val="20"/>
        </w:rPr>
        <w:t xml:space="preserve"> Порядка проведения профилактических медицинских осмотров несовершеннолетних, утвержденного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 указанная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p>
    <w:p>
      <w:pPr>
        <w:pStyle w:val="0"/>
        <w:spacing w:before="200" w:line-rule="auto"/>
        <w:ind w:firstLine="540"/>
        <w:jc w:val="both"/>
      </w:pPr>
      <w:r>
        <w:rPr>
          <w:sz w:val="20"/>
        </w:rPr>
        <w:t xml:space="preserve">В случае если в медицинской организации отсутствует:</w:t>
      </w:r>
    </w:p>
    <w:p>
      <w:pPr>
        <w:pStyle w:val="0"/>
        <w:spacing w:before="200" w:line-rule="auto"/>
        <w:ind w:firstLine="540"/>
        <w:jc w:val="both"/>
      </w:pPr>
      <w:r>
        <w:rPr>
          <w:sz w:val="20"/>
        </w:rPr>
        <w:t xml:space="preserve">- врач - детский уролог-андролог, то в проведении профилактического осмотра участвует врач-уролог, врач - детский хирург или врач-хирург,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профилям "урология", "детская хирургия" или "хирургия" соответственно;</w:t>
      </w:r>
    </w:p>
    <w:p>
      <w:pPr>
        <w:pStyle w:val="0"/>
        <w:spacing w:before="200" w:line-rule="auto"/>
        <w:ind w:firstLine="540"/>
        <w:jc w:val="both"/>
      </w:pPr>
      <w:r>
        <w:rPr>
          <w:sz w:val="20"/>
        </w:rPr>
        <w:t xml:space="preserve">- врач-стоматолог детский, то в проведении профилактического осмотра участвует врач-стоматолог, врач-стоматолог общей практики,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профилям "стоматология общей практики", "доврачебная медицинская помощь по стоматологии". При отсутствии в медицинской организации врача-стоматолога детского и врача-стоматолога профилактический осмотр детей может быть осуществлен зубным врачом в соответствии с </w:t>
      </w:r>
      <w:hyperlink w:history="0" r:id="rId91" w:tooltip="Приказ Минздрава России от 13.11.2012 N 910н (ред. от 21.02.2020) &quot;Об утверждении Порядка оказания медицинской помощи детям со стоматологическими заболеваниями&quot; (Зарегистрировано в Минюсте России 20.12.2012 N 26214) {КонсультантПлюс}">
        <w:r>
          <w:rPr>
            <w:sz w:val="20"/>
            <w:color w:val="0000ff"/>
          </w:rPr>
          <w:t xml:space="preserve">приказом</w:t>
        </w:r>
      </w:hyperlink>
      <w:r>
        <w:rPr>
          <w:sz w:val="20"/>
        </w:rPr>
        <w:t xml:space="preserve"> Министерства здравоохранения Российской Федерации от 13.11.2012 N 910н "Об утверждении Порядка оказания медицинской помощи детям со стоматологическими заболеваниями";</w:t>
      </w:r>
    </w:p>
    <w:p>
      <w:pPr>
        <w:pStyle w:val="0"/>
        <w:spacing w:before="200" w:line-rule="auto"/>
        <w:ind w:firstLine="540"/>
        <w:jc w:val="both"/>
      </w:pPr>
      <w:r>
        <w:rPr>
          <w:sz w:val="20"/>
        </w:rPr>
        <w:t xml:space="preserve">- врач - детский эндокринолог, то в проведении профилактического осмотра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"эндокринология";</w:t>
      </w:r>
    </w:p>
    <w:p>
      <w:pPr>
        <w:pStyle w:val="0"/>
        <w:spacing w:before="200" w:line-rule="auto"/>
        <w:ind w:firstLine="540"/>
        <w:jc w:val="both"/>
      </w:pPr>
      <w:r>
        <w:rPr>
          <w:sz w:val="20"/>
        </w:rPr>
        <w:t xml:space="preserve">- врач-психиатр детский (врач-психиатр подростковый),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"психиатрия";</w:t>
      </w:r>
    </w:p>
    <w:p>
      <w:pPr>
        <w:pStyle w:val="0"/>
        <w:spacing w:before="200" w:line-rule="auto"/>
        <w:ind w:firstLine="540"/>
        <w:jc w:val="both"/>
      </w:pPr>
      <w:r>
        <w:rPr>
          <w:sz w:val="20"/>
        </w:rPr>
        <w:t xml:space="preserve">- врач - 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профилю "хирургия";</w:t>
      </w:r>
    </w:p>
    <w:p>
      <w:pPr>
        <w:pStyle w:val="0"/>
        <w:spacing w:before="200" w:line-rule="auto"/>
        <w:ind w:firstLine="540"/>
        <w:jc w:val="both"/>
      </w:pPr>
      <w:r>
        <w:rPr>
          <w:sz w:val="20"/>
        </w:rPr>
        <w:t xml:space="preserve">- врач - травматолог-ортопед, то в проведении профилактического осмотра участвует врач-хирург детский, врач-хирург, прошедший обучение по программам дополнительного профессионального образования в части особенностей травматологических заболеваний у детей, при этом медицинская организация должна иметь лицензию по соответствующим профилям;</w:t>
      </w:r>
    </w:p>
    <w:p>
      <w:pPr>
        <w:pStyle w:val="0"/>
        <w:spacing w:before="200" w:line-rule="auto"/>
        <w:ind w:firstLine="540"/>
        <w:jc w:val="both"/>
      </w:pPr>
      <w:r>
        <w:rPr>
          <w:sz w:val="20"/>
        </w:rPr>
        <w:t xml:space="preserve">- врач-педиатр, врач-педиатр участковый, врач-педиатр городской (районный), врач общей врачебной практики, то в проведении профилактического осмотра участвует фельдшер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w:t>
      </w:r>
      <w:hyperlink w:history="0" r:id="rId92"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приказом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pPr>
        <w:pStyle w:val="0"/>
        <w:spacing w:before="200" w:line-rule="auto"/>
        <w:ind w:firstLine="540"/>
        <w:jc w:val="both"/>
      </w:pPr>
      <w:r>
        <w:rPr>
          <w:sz w:val="20"/>
        </w:rPr>
        <w:t xml:space="preserve">18.9. Для профилактических осмотров возраст детей определяется:</w:t>
      </w:r>
    </w:p>
    <w:p>
      <w:pPr>
        <w:pStyle w:val="0"/>
        <w:spacing w:before="200" w:line-rule="auto"/>
        <w:ind w:firstLine="540"/>
        <w:jc w:val="both"/>
      </w:pPr>
      <w:r>
        <w:rPr>
          <w:sz w:val="20"/>
        </w:rPr>
        <w:t xml:space="preserve">- до 1 года 6 месяцев (включительно) - на момент начала оказания медицинской услуги;</w:t>
      </w:r>
    </w:p>
    <w:p>
      <w:pPr>
        <w:pStyle w:val="0"/>
        <w:spacing w:before="200" w:line-rule="auto"/>
        <w:ind w:firstLine="540"/>
        <w:jc w:val="both"/>
      </w:pPr>
      <w:r>
        <w:rPr>
          <w:sz w:val="20"/>
        </w:rPr>
        <w:t xml:space="preserve">- с 2 лет и старше - год достижения несовершеннолетним возраста, указанного в </w:t>
      </w:r>
      <w:hyperlink w:history="0" r:id="rId93"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перечне</w:t>
        </w:r>
      </w:hyperlink>
      <w:r>
        <w:rPr>
          <w:sz w:val="20"/>
        </w:rPr>
        <w:t xml:space="preserve"> исследований при проведении профилактических медицинских осмотров несовершеннолетних, являющемся приложением 1 к Порядку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 (далее - перечень исследований).</w:t>
      </w:r>
    </w:p>
    <w:p>
      <w:pPr>
        <w:pStyle w:val="0"/>
        <w:spacing w:before="200" w:line-rule="auto"/>
        <w:ind w:firstLine="540"/>
        <w:jc w:val="both"/>
      </w:pPr>
      <w:r>
        <w:rPr>
          <w:sz w:val="20"/>
        </w:rPr>
        <w:t xml:space="preserve">В рамках профилактического осмотра несовершеннолетних, достигших возраста 2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pPr>
        <w:pStyle w:val="0"/>
        <w:spacing w:before="200" w:line-rule="auto"/>
        <w:ind w:firstLine="540"/>
        <w:jc w:val="both"/>
      </w:pPr>
      <w:r>
        <w:rPr>
          <w:sz w:val="20"/>
        </w:rPr>
        <w:t xml:space="preserve">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pPr>
        <w:pStyle w:val="0"/>
        <w:spacing w:before="200" w:line-rule="auto"/>
        <w:ind w:firstLine="540"/>
        <w:jc w:val="both"/>
      </w:pPr>
      <w:r>
        <w:rPr>
          <w:sz w:val="20"/>
        </w:rPr>
        <w:t xml:space="preserve">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 - психиатра-нарколога для обслуживания детского населения, кабинет врача - 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pPr>
        <w:pStyle w:val="0"/>
        <w:spacing w:before="200" w:line-rule="auto"/>
        <w:ind w:firstLine="540"/>
        <w:jc w:val="both"/>
      </w:pPr>
      <w:r>
        <w:rPr>
          <w:sz w:val="20"/>
        </w:rPr>
        <w:t xml:space="preserve">18.10. Профилактический осмотр является завершенным в случае проведения осмотров врачами-специалистами и выполнения исследований, включенных в перечень исследований (I этап).</w:t>
      </w:r>
    </w:p>
    <w:p>
      <w:pPr>
        <w:pStyle w:val="0"/>
        <w:spacing w:before="200" w:line-rule="auto"/>
        <w:ind w:firstLine="540"/>
        <w:jc w:val="both"/>
      </w:pPr>
      <w:r>
        <w:rPr>
          <w:sz w:val="20"/>
        </w:rPr>
        <w:t xml:space="preserve">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и (или) получения информации о состоянии здоровья несовершеннолетнего из других медицинских организаций (II этап).</w:t>
      </w:r>
    </w:p>
    <w:p>
      <w:pPr>
        <w:pStyle w:val="0"/>
        <w:spacing w:before="200" w:line-rule="auto"/>
        <w:ind w:firstLine="540"/>
        <w:jc w:val="both"/>
      </w:pPr>
      <w:r>
        <w:rPr>
          <w:sz w:val="20"/>
        </w:rPr>
        <w:t xml:space="preserve">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этапа профилактического осмотра, оформленного в соответствии со </w:t>
      </w:r>
      <w:hyperlink w:history="0" r:id="rId94"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20</w:t>
        </w:r>
      </w:hyperlink>
      <w:r>
        <w:rPr>
          <w:sz w:val="20"/>
        </w:rPr>
        <w:t xml:space="preserve"> Федерального закона от 21 ноября 2011 года N 323-ФЗ "Об основах охраны здоровья граждан в Российской Федерации", профилактический осмотр считается завершенным в объеме осмотров, проведенных врачами-специалистами, и выполненных исследований.</w:t>
      </w:r>
    </w:p>
    <w:p>
      <w:pPr>
        <w:pStyle w:val="0"/>
        <w:jc w:val="both"/>
      </w:pPr>
      <w:r>
        <w:rPr>
          <w:sz w:val="20"/>
        </w:rPr>
      </w:r>
    </w:p>
    <w:p>
      <w:pPr>
        <w:pStyle w:val="2"/>
        <w:outlineLvl w:val="2"/>
        <w:jc w:val="center"/>
      </w:pPr>
      <w:r>
        <w:rPr>
          <w:sz w:val="20"/>
        </w:rPr>
        <w:t xml:space="preserve">19. Порядок оказания медицинской помощи гражданам</w:t>
      </w:r>
    </w:p>
    <w:p>
      <w:pPr>
        <w:pStyle w:val="2"/>
        <w:jc w:val="center"/>
      </w:pPr>
      <w:r>
        <w:rPr>
          <w:sz w:val="20"/>
        </w:rPr>
        <w:t xml:space="preserve">и их маршрутизации при проведении медицинской</w:t>
      </w:r>
    </w:p>
    <w:p>
      <w:pPr>
        <w:pStyle w:val="2"/>
        <w:jc w:val="center"/>
      </w:pPr>
      <w:r>
        <w:rPr>
          <w:sz w:val="20"/>
        </w:rPr>
        <w:t xml:space="preserve">реабилитации на всех этапах ее оказания</w:t>
      </w:r>
    </w:p>
    <w:p>
      <w:pPr>
        <w:pStyle w:val="0"/>
        <w:jc w:val="both"/>
      </w:pPr>
      <w:r>
        <w:rPr>
          <w:sz w:val="20"/>
        </w:rPr>
      </w:r>
    </w:p>
    <w:p>
      <w:pPr>
        <w:pStyle w:val="0"/>
        <w:ind w:firstLine="540"/>
        <w:jc w:val="both"/>
      </w:pPr>
      <w:r>
        <w:rPr>
          <w:sz w:val="20"/>
        </w:rPr>
        <w:t xml:space="preserve">В Ярославской области выстроена трехэтапная система оказания медицинской помощи по профилю "Медицинская реабилитация" больным с заболеваниями центральной нервной системы, опорно-двигательного аппарата и соматическими заболеваниями, в том числе после перенесенной новой коронавирусной инфекции (COVID-19), и инвалидам, в том числе детям-инвалидам, по основным направлениям медицинской деятельности.</w:t>
      </w:r>
    </w:p>
    <w:p>
      <w:pPr>
        <w:pStyle w:val="0"/>
        <w:spacing w:before="200" w:line-rule="auto"/>
        <w:ind w:firstLine="540"/>
        <w:jc w:val="both"/>
      </w:pPr>
      <w:r>
        <w:rPr>
          <w:sz w:val="20"/>
        </w:rPr>
        <w:t xml:space="preserve">Первый этап медицинской реабилитации проводится в отделениях анестезиологии и реанимации и блоках интенсивной терапии регионального сосудистого центра и первичных сосудистых отделениях медицинских организаций и профильных отделениях медицинских организаций в стационарных условиях.</w:t>
      </w:r>
    </w:p>
    <w:p>
      <w:pPr>
        <w:pStyle w:val="0"/>
        <w:spacing w:before="200" w:line-rule="auto"/>
        <w:ind w:firstLine="540"/>
        <w:jc w:val="both"/>
      </w:pPr>
      <w:r>
        <w:rPr>
          <w:sz w:val="20"/>
        </w:rPr>
        <w:t xml:space="preserve">Второй этап медицинской реабилитации пациентов осуществляется в специализированных отделениях медицинской реабилитации медицинских организаций в стационарных условиях.</w:t>
      </w:r>
    </w:p>
    <w:p>
      <w:pPr>
        <w:pStyle w:val="0"/>
        <w:spacing w:before="200" w:line-rule="auto"/>
        <w:ind w:firstLine="540"/>
        <w:jc w:val="both"/>
      </w:pPr>
      <w:r>
        <w:rPr>
          <w:sz w:val="20"/>
        </w:rPr>
        <w:t xml:space="preserve">Медицинская реабилитация в амбулаторных условиях (третий этап) осуществляется в медицинских организациях, перечень которых определяется приказом министерства здравоохранения Ярославской области.</w:t>
      </w:r>
    </w:p>
    <w:p>
      <w:pPr>
        <w:pStyle w:val="0"/>
        <w:spacing w:before="200" w:line-rule="auto"/>
        <w:ind w:firstLine="540"/>
        <w:jc w:val="both"/>
      </w:pPr>
      <w:r>
        <w:rPr>
          <w:sz w:val="20"/>
        </w:rPr>
        <w:t xml:space="preserve">Оказание реабилитационной медицинской помощи осуществляется в соответствии с порядками, установленными приказами Министерства здравоохранения Российской Федерации от 23 октября 2019 г. </w:t>
      </w:r>
      <w:hyperlink w:history="0" r:id="rId95"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sz w:val="20"/>
            <w:color w:val="0000ff"/>
          </w:rPr>
          <w:t xml:space="preserve">N 878н</w:t>
        </w:r>
      </w:hyperlink>
      <w:r>
        <w:rPr>
          <w:sz w:val="20"/>
        </w:rPr>
        <w:t xml:space="preserve"> "Об утверждении Порядка организации медицинской реабилитации детей", от 31 июля 2020 г. </w:t>
      </w:r>
      <w:hyperlink w:history="0" r:id="rId96"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sz w:val="20"/>
            <w:color w:val="0000ff"/>
          </w:rPr>
          <w:t xml:space="preserve">N 788н</w:t>
        </w:r>
      </w:hyperlink>
      <w:r>
        <w:rPr>
          <w:sz w:val="20"/>
        </w:rPr>
        <w:t xml:space="preserve"> "Об утверждении Порядка организации медицинской реабилитации взрослых".</w:t>
      </w:r>
    </w:p>
    <w:p>
      <w:pPr>
        <w:pStyle w:val="0"/>
        <w:spacing w:before="200" w:line-rule="auto"/>
        <w:ind w:firstLine="540"/>
        <w:jc w:val="both"/>
      </w:pPr>
      <w:r>
        <w:rPr>
          <w:sz w:val="20"/>
        </w:rPr>
        <w:t xml:space="preserve">Маршрутизация пациентов для проведения медицинской реабилитации организована в соответствии с приказами департамента здравоохранения и фармации Ярославской области от 13.04.2023 N 358 "Об организации оказания медицинской помощи по профилю "медицинская реабилитация" в амбулаторных условиях", от 14.04.2023 N 369 "Об организации оказания медицинской помощи по профилю "медицинская реабилитация" пациентов с онкологическими заболеваниями", от 26.07.2023 N 758 "Об организации оказания медицинской помощи детскому населению по профилю "медицинская реабилитация", от 30.12.2022 N 2360 "Об организации оказания медицинской помощи детскому населению по профилю "медицинская реабилитация".</w:t>
      </w:r>
    </w:p>
    <w:p>
      <w:pPr>
        <w:pStyle w:val="0"/>
        <w:jc w:val="both"/>
      </w:pPr>
      <w:r>
        <w:rPr>
          <w:sz w:val="20"/>
        </w:rPr>
      </w:r>
    </w:p>
    <w:bookmarkStart w:id="1713" w:name="P1713"/>
    <w:bookmarkEnd w:id="1713"/>
    <w:p>
      <w:pPr>
        <w:pStyle w:val="2"/>
        <w:outlineLvl w:val="1"/>
        <w:jc w:val="center"/>
      </w:pPr>
      <w:r>
        <w:rPr>
          <w:sz w:val="20"/>
        </w:rPr>
        <w:t xml:space="preserve">VIII. Критерии доступности и качества медицинской помощи</w:t>
      </w:r>
    </w:p>
    <w:p>
      <w:pPr>
        <w:pStyle w:val="0"/>
        <w:jc w:val="both"/>
      </w:pPr>
      <w:r>
        <w:rPr>
          <w:sz w:val="20"/>
        </w:rPr>
      </w:r>
    </w:p>
    <w:p>
      <w:pPr>
        <w:pStyle w:val="2"/>
        <w:outlineLvl w:val="2"/>
        <w:jc w:val="center"/>
      </w:pPr>
      <w:r>
        <w:rPr>
          <w:sz w:val="20"/>
        </w:rPr>
        <w:t xml:space="preserve">1. Критерии качества медицинской помощи в целом</w:t>
      </w:r>
    </w:p>
    <w:p>
      <w:pPr>
        <w:pStyle w:val="2"/>
        <w:jc w:val="center"/>
      </w:pPr>
      <w:r>
        <w:rPr>
          <w:sz w:val="20"/>
        </w:rPr>
        <w:t xml:space="preserve">по Территориальной программе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685"/>
        <w:gridCol w:w="1304"/>
        <w:gridCol w:w="907"/>
        <w:gridCol w:w="828"/>
        <w:gridCol w:w="828"/>
        <w:gridCol w:w="829"/>
      </w:tblGrid>
      <w:tr>
        <w:tc>
          <w:tcPr>
            <w:tcW w:w="680" w:type="dxa"/>
            <w:vMerge w:val="restart"/>
          </w:tcPr>
          <w:p>
            <w:pPr>
              <w:pStyle w:val="0"/>
              <w:jc w:val="center"/>
            </w:pPr>
            <w:r>
              <w:rPr>
                <w:sz w:val="20"/>
              </w:rPr>
              <w:t xml:space="preserve">N</w:t>
            </w:r>
          </w:p>
          <w:p>
            <w:pPr>
              <w:pStyle w:val="0"/>
              <w:jc w:val="center"/>
            </w:pPr>
            <w:r>
              <w:rPr>
                <w:sz w:val="20"/>
              </w:rPr>
              <w:t xml:space="preserve">п/п</w:t>
            </w:r>
          </w:p>
        </w:tc>
        <w:tc>
          <w:tcPr>
            <w:tcW w:w="3685" w:type="dxa"/>
            <w:vMerge w:val="restart"/>
          </w:tcPr>
          <w:p>
            <w:pPr>
              <w:pStyle w:val="0"/>
              <w:jc w:val="center"/>
            </w:pPr>
            <w:r>
              <w:rPr>
                <w:sz w:val="20"/>
              </w:rPr>
              <w:t xml:space="preserve">Наименование показателя</w:t>
            </w:r>
          </w:p>
        </w:tc>
        <w:tc>
          <w:tcPr>
            <w:tcW w:w="1304" w:type="dxa"/>
            <w:vMerge w:val="restart"/>
          </w:tcPr>
          <w:p>
            <w:pPr>
              <w:pStyle w:val="0"/>
              <w:jc w:val="center"/>
            </w:pPr>
            <w:r>
              <w:rPr>
                <w:sz w:val="20"/>
              </w:rPr>
              <w:t xml:space="preserve">Единица измерения</w:t>
            </w:r>
          </w:p>
        </w:tc>
        <w:tc>
          <w:tcPr>
            <w:tcW w:w="907" w:type="dxa"/>
            <w:vMerge w:val="restart"/>
          </w:tcPr>
          <w:p>
            <w:pPr>
              <w:pStyle w:val="0"/>
              <w:jc w:val="center"/>
            </w:pPr>
            <w:r>
              <w:rPr>
                <w:sz w:val="20"/>
              </w:rPr>
              <w:t xml:space="preserve">Номер строки</w:t>
            </w:r>
          </w:p>
        </w:tc>
        <w:tc>
          <w:tcPr>
            <w:gridSpan w:val="3"/>
            <w:tcW w:w="2485" w:type="dxa"/>
          </w:tcPr>
          <w:p>
            <w:pPr>
              <w:pStyle w:val="0"/>
              <w:jc w:val="center"/>
            </w:pPr>
            <w:r>
              <w:rPr>
                <w:sz w:val="20"/>
              </w:rPr>
              <w:t xml:space="preserve">Целевые значения показателя</w:t>
            </w:r>
          </w:p>
        </w:tc>
      </w:tr>
      <w:tr>
        <w:tc>
          <w:tcPr>
            <w:vMerge w:val="continue"/>
          </w:tcPr>
          <w:p/>
        </w:tc>
        <w:tc>
          <w:tcPr>
            <w:vMerge w:val="continue"/>
          </w:tcPr>
          <w:p/>
        </w:tc>
        <w:tc>
          <w:tcPr>
            <w:vMerge w:val="continue"/>
          </w:tcPr>
          <w:p/>
        </w:tc>
        <w:tc>
          <w:tcPr>
            <w:vMerge w:val="continue"/>
          </w:tcPr>
          <w:p/>
        </w:tc>
        <w:tc>
          <w:tcPr>
            <w:tcW w:w="828" w:type="dxa"/>
          </w:tcPr>
          <w:p>
            <w:pPr>
              <w:pStyle w:val="0"/>
              <w:jc w:val="center"/>
            </w:pPr>
            <w:r>
              <w:rPr>
                <w:sz w:val="20"/>
              </w:rPr>
              <w:t xml:space="preserve">2024 год</w:t>
            </w:r>
          </w:p>
        </w:tc>
        <w:tc>
          <w:tcPr>
            <w:tcW w:w="828" w:type="dxa"/>
          </w:tcPr>
          <w:p>
            <w:pPr>
              <w:pStyle w:val="0"/>
              <w:jc w:val="center"/>
            </w:pPr>
            <w:r>
              <w:rPr>
                <w:sz w:val="20"/>
              </w:rPr>
              <w:t xml:space="preserve">2025 год</w:t>
            </w:r>
          </w:p>
        </w:tc>
        <w:tc>
          <w:tcPr>
            <w:tcW w:w="829" w:type="dxa"/>
          </w:tcPr>
          <w:p>
            <w:pPr>
              <w:pStyle w:val="0"/>
              <w:jc w:val="center"/>
            </w:pPr>
            <w:r>
              <w:rPr>
                <w:sz w:val="20"/>
              </w:rPr>
              <w:t xml:space="preserve">2026 год</w:t>
            </w:r>
          </w:p>
        </w:tc>
      </w:tr>
      <w:tr>
        <w:tc>
          <w:tcPr>
            <w:tcW w:w="680" w:type="dxa"/>
          </w:tcPr>
          <w:p>
            <w:pPr>
              <w:pStyle w:val="0"/>
              <w:jc w:val="center"/>
            </w:pPr>
            <w:r>
              <w:rPr>
                <w:sz w:val="20"/>
              </w:rPr>
              <w:t xml:space="preserve">1</w:t>
            </w:r>
          </w:p>
        </w:tc>
        <w:tc>
          <w:tcPr>
            <w:tcW w:w="3685" w:type="dxa"/>
          </w:tcPr>
          <w:p>
            <w:pPr>
              <w:pStyle w:val="0"/>
              <w:jc w:val="center"/>
            </w:pPr>
            <w:r>
              <w:rPr>
                <w:sz w:val="20"/>
              </w:rPr>
              <w:t xml:space="preserve">2</w:t>
            </w:r>
          </w:p>
        </w:tc>
        <w:tc>
          <w:tcPr>
            <w:tcW w:w="1304" w:type="dxa"/>
          </w:tcPr>
          <w:p>
            <w:pPr>
              <w:pStyle w:val="0"/>
              <w:jc w:val="center"/>
            </w:pPr>
            <w:r>
              <w:rPr>
                <w:sz w:val="20"/>
              </w:rPr>
              <w:t xml:space="preserve">3</w:t>
            </w:r>
          </w:p>
        </w:tc>
        <w:tc>
          <w:tcPr>
            <w:tcW w:w="907" w:type="dxa"/>
          </w:tcPr>
          <w:p>
            <w:pPr>
              <w:pStyle w:val="0"/>
              <w:jc w:val="center"/>
            </w:pPr>
            <w:r>
              <w:rPr>
                <w:sz w:val="20"/>
              </w:rPr>
              <w:t xml:space="preserve">4</w:t>
            </w:r>
          </w:p>
        </w:tc>
        <w:tc>
          <w:tcPr>
            <w:tcW w:w="828" w:type="dxa"/>
          </w:tcPr>
          <w:p>
            <w:pPr>
              <w:pStyle w:val="0"/>
              <w:jc w:val="center"/>
            </w:pPr>
            <w:r>
              <w:rPr>
                <w:sz w:val="20"/>
              </w:rPr>
              <w:t xml:space="preserve">5</w:t>
            </w:r>
          </w:p>
        </w:tc>
        <w:tc>
          <w:tcPr>
            <w:tcW w:w="828" w:type="dxa"/>
          </w:tcPr>
          <w:p>
            <w:pPr>
              <w:pStyle w:val="0"/>
              <w:jc w:val="center"/>
            </w:pPr>
            <w:r>
              <w:rPr>
                <w:sz w:val="20"/>
              </w:rPr>
              <w:t xml:space="preserve">6</w:t>
            </w:r>
          </w:p>
        </w:tc>
        <w:tc>
          <w:tcPr>
            <w:tcW w:w="829" w:type="dxa"/>
          </w:tcPr>
          <w:p>
            <w:pPr>
              <w:pStyle w:val="0"/>
              <w:jc w:val="center"/>
            </w:pPr>
            <w:r>
              <w:rPr>
                <w:sz w:val="20"/>
              </w:rPr>
              <w:t xml:space="preserve">7</w:t>
            </w:r>
          </w:p>
        </w:tc>
      </w:tr>
      <w:tr>
        <w:tc>
          <w:tcPr>
            <w:tcW w:w="680" w:type="dxa"/>
          </w:tcPr>
          <w:p>
            <w:pPr>
              <w:pStyle w:val="0"/>
              <w:jc w:val="center"/>
            </w:pPr>
            <w:r>
              <w:rPr>
                <w:sz w:val="20"/>
              </w:rPr>
              <w:t xml:space="preserve">1</w:t>
            </w:r>
          </w:p>
        </w:tc>
        <w:tc>
          <w:tcPr>
            <w:tcW w:w="3685" w:type="dxa"/>
          </w:tcPr>
          <w:p>
            <w:pPr>
              <w:pStyle w:val="0"/>
            </w:pPr>
            <w:r>
              <w:rPr>
                <w:sz w:val="20"/>
              </w:rPr>
              <w:t xml:space="preserve">Доля впервые выявленных заболеваний при профилактических осмотрах, в том числе в рамках диспансеризации, в общем количестве впервые в жизни зарегистрированных заболеваний в течение года</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1</w:t>
            </w:r>
          </w:p>
        </w:tc>
        <w:tc>
          <w:tcPr>
            <w:tcW w:w="828" w:type="dxa"/>
          </w:tcPr>
          <w:p>
            <w:pPr>
              <w:pStyle w:val="0"/>
              <w:jc w:val="center"/>
            </w:pPr>
            <w:r>
              <w:rPr>
                <w:sz w:val="20"/>
              </w:rPr>
              <w:t xml:space="preserve">17,2</w:t>
            </w:r>
          </w:p>
        </w:tc>
        <w:tc>
          <w:tcPr>
            <w:tcW w:w="828" w:type="dxa"/>
          </w:tcPr>
          <w:p>
            <w:pPr>
              <w:pStyle w:val="0"/>
              <w:jc w:val="center"/>
            </w:pPr>
            <w:r>
              <w:rPr>
                <w:sz w:val="20"/>
              </w:rPr>
              <w:t xml:space="preserve">17,2</w:t>
            </w:r>
          </w:p>
        </w:tc>
        <w:tc>
          <w:tcPr>
            <w:tcW w:w="829" w:type="dxa"/>
          </w:tcPr>
          <w:p>
            <w:pPr>
              <w:pStyle w:val="0"/>
              <w:jc w:val="center"/>
            </w:pPr>
            <w:r>
              <w:rPr>
                <w:sz w:val="20"/>
              </w:rPr>
              <w:t xml:space="preserve">17,2</w:t>
            </w:r>
          </w:p>
        </w:tc>
      </w:tr>
      <w:tr>
        <w:tc>
          <w:tcPr>
            <w:tcW w:w="680" w:type="dxa"/>
          </w:tcPr>
          <w:p>
            <w:pPr>
              <w:pStyle w:val="0"/>
              <w:jc w:val="center"/>
            </w:pPr>
            <w:r>
              <w:rPr>
                <w:sz w:val="20"/>
              </w:rPr>
              <w:t xml:space="preserve">2</w:t>
            </w:r>
          </w:p>
        </w:tc>
        <w:tc>
          <w:tcPr>
            <w:tcW w:w="3685" w:type="dxa"/>
          </w:tcPr>
          <w:p>
            <w:pPr>
              <w:pStyle w:val="0"/>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2</w:t>
            </w:r>
          </w:p>
        </w:tc>
        <w:tc>
          <w:tcPr>
            <w:tcW w:w="828" w:type="dxa"/>
          </w:tcPr>
          <w:p>
            <w:pPr>
              <w:pStyle w:val="0"/>
              <w:jc w:val="center"/>
            </w:pPr>
            <w:r>
              <w:rPr>
                <w:sz w:val="20"/>
              </w:rPr>
              <w:t xml:space="preserve">1,7</w:t>
            </w:r>
          </w:p>
        </w:tc>
        <w:tc>
          <w:tcPr>
            <w:tcW w:w="828" w:type="dxa"/>
          </w:tcPr>
          <w:p>
            <w:pPr>
              <w:pStyle w:val="0"/>
              <w:jc w:val="center"/>
            </w:pPr>
            <w:r>
              <w:rPr>
                <w:sz w:val="20"/>
              </w:rPr>
              <w:t xml:space="preserve">1,7</w:t>
            </w:r>
          </w:p>
        </w:tc>
        <w:tc>
          <w:tcPr>
            <w:tcW w:w="829" w:type="dxa"/>
          </w:tcPr>
          <w:p>
            <w:pPr>
              <w:pStyle w:val="0"/>
              <w:jc w:val="center"/>
            </w:pPr>
            <w:r>
              <w:rPr>
                <w:sz w:val="20"/>
              </w:rPr>
              <w:t xml:space="preserve">1,7</w:t>
            </w:r>
          </w:p>
        </w:tc>
      </w:tr>
      <w:tr>
        <w:tc>
          <w:tcPr>
            <w:tcW w:w="680" w:type="dxa"/>
          </w:tcPr>
          <w:p>
            <w:pPr>
              <w:pStyle w:val="0"/>
              <w:jc w:val="center"/>
            </w:pPr>
            <w:r>
              <w:rPr>
                <w:sz w:val="20"/>
              </w:rPr>
              <w:t xml:space="preserve">3</w:t>
            </w:r>
          </w:p>
        </w:tc>
        <w:tc>
          <w:tcPr>
            <w:tcW w:w="3685" w:type="dxa"/>
          </w:tcPr>
          <w:p>
            <w:pPr>
              <w:pStyle w:val="0"/>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3</w:t>
            </w:r>
          </w:p>
        </w:tc>
        <w:tc>
          <w:tcPr>
            <w:tcW w:w="828" w:type="dxa"/>
          </w:tcPr>
          <w:p>
            <w:pPr>
              <w:pStyle w:val="0"/>
              <w:jc w:val="center"/>
            </w:pPr>
            <w:r>
              <w:rPr>
                <w:sz w:val="20"/>
              </w:rPr>
              <w:t xml:space="preserve">18,0</w:t>
            </w:r>
          </w:p>
        </w:tc>
        <w:tc>
          <w:tcPr>
            <w:tcW w:w="828" w:type="dxa"/>
          </w:tcPr>
          <w:p>
            <w:pPr>
              <w:pStyle w:val="0"/>
              <w:jc w:val="center"/>
            </w:pPr>
            <w:r>
              <w:rPr>
                <w:sz w:val="20"/>
              </w:rPr>
              <w:t xml:space="preserve">20,0</w:t>
            </w:r>
          </w:p>
        </w:tc>
        <w:tc>
          <w:tcPr>
            <w:tcW w:w="829" w:type="dxa"/>
          </w:tcPr>
          <w:p>
            <w:pPr>
              <w:pStyle w:val="0"/>
              <w:jc w:val="center"/>
            </w:pPr>
            <w:r>
              <w:rPr>
                <w:sz w:val="20"/>
              </w:rPr>
              <w:t xml:space="preserve">20,0</w:t>
            </w:r>
          </w:p>
        </w:tc>
      </w:tr>
      <w:tr>
        <w:tc>
          <w:tcPr>
            <w:tcW w:w="680" w:type="dxa"/>
          </w:tcPr>
          <w:p>
            <w:pPr>
              <w:pStyle w:val="0"/>
              <w:jc w:val="center"/>
            </w:pPr>
            <w:r>
              <w:rPr>
                <w:sz w:val="20"/>
              </w:rPr>
              <w:t xml:space="preserve">4</w:t>
            </w:r>
          </w:p>
        </w:tc>
        <w:tc>
          <w:tcPr>
            <w:tcW w:w="3685" w:type="dxa"/>
          </w:tcPr>
          <w:p>
            <w:pPr>
              <w:pStyle w:val="0"/>
            </w:pPr>
            <w:r>
              <w:rPr>
                <w:sz w:val="20"/>
              </w:rPr>
              <w:t xml:space="preserve">Доля лиц с онкологическими заболеваниями, впервые выявленными при профилактических медицинских осмотрах, в том числе в рамках диспансеризации, от общего количества лиц, прошедших указанные осмотры</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4</w:t>
            </w:r>
          </w:p>
        </w:tc>
        <w:tc>
          <w:tcPr>
            <w:tcW w:w="828" w:type="dxa"/>
          </w:tcPr>
          <w:p>
            <w:pPr>
              <w:pStyle w:val="0"/>
              <w:jc w:val="center"/>
            </w:pPr>
            <w:r>
              <w:rPr>
                <w:sz w:val="20"/>
              </w:rPr>
              <w:t xml:space="preserve">12</w:t>
            </w:r>
          </w:p>
        </w:tc>
        <w:tc>
          <w:tcPr>
            <w:tcW w:w="828" w:type="dxa"/>
          </w:tcPr>
          <w:p>
            <w:pPr>
              <w:pStyle w:val="0"/>
              <w:jc w:val="center"/>
            </w:pPr>
            <w:r>
              <w:rPr>
                <w:sz w:val="20"/>
              </w:rPr>
              <w:t xml:space="preserve">12</w:t>
            </w:r>
          </w:p>
        </w:tc>
        <w:tc>
          <w:tcPr>
            <w:tcW w:w="829" w:type="dxa"/>
          </w:tcPr>
          <w:p>
            <w:pPr>
              <w:pStyle w:val="0"/>
              <w:jc w:val="center"/>
            </w:pPr>
            <w:r>
              <w:rPr>
                <w:sz w:val="20"/>
              </w:rPr>
              <w:t xml:space="preserve">12</w:t>
            </w:r>
          </w:p>
        </w:tc>
      </w:tr>
      <w:tr>
        <w:tc>
          <w:tcPr>
            <w:tcW w:w="680" w:type="dxa"/>
          </w:tcPr>
          <w:p>
            <w:pPr>
              <w:pStyle w:val="0"/>
              <w:jc w:val="center"/>
            </w:pPr>
            <w:r>
              <w:rPr>
                <w:sz w:val="20"/>
              </w:rPr>
              <w:t xml:space="preserve">5</w:t>
            </w:r>
          </w:p>
        </w:tc>
        <w:tc>
          <w:tcPr>
            <w:tcW w:w="3685" w:type="dxa"/>
          </w:tcPr>
          <w:p>
            <w:pPr>
              <w:pStyle w:val="0"/>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5</w:t>
            </w:r>
          </w:p>
        </w:tc>
        <w:tc>
          <w:tcPr>
            <w:tcW w:w="828" w:type="dxa"/>
          </w:tcPr>
          <w:p>
            <w:pPr>
              <w:pStyle w:val="0"/>
              <w:jc w:val="center"/>
            </w:pPr>
            <w:r>
              <w:rPr>
                <w:sz w:val="20"/>
              </w:rPr>
              <w:t xml:space="preserve">95,4</w:t>
            </w:r>
          </w:p>
        </w:tc>
        <w:tc>
          <w:tcPr>
            <w:tcW w:w="828" w:type="dxa"/>
          </w:tcPr>
          <w:p>
            <w:pPr>
              <w:pStyle w:val="0"/>
              <w:jc w:val="center"/>
            </w:pPr>
            <w:r>
              <w:rPr>
                <w:sz w:val="20"/>
              </w:rPr>
              <w:t xml:space="preserve">95,4</w:t>
            </w:r>
          </w:p>
        </w:tc>
        <w:tc>
          <w:tcPr>
            <w:tcW w:w="829" w:type="dxa"/>
          </w:tcPr>
          <w:p>
            <w:pPr>
              <w:pStyle w:val="0"/>
              <w:jc w:val="center"/>
            </w:pPr>
            <w:r>
              <w:rPr>
                <w:sz w:val="20"/>
              </w:rPr>
              <w:t xml:space="preserve">95,4</w:t>
            </w:r>
          </w:p>
        </w:tc>
      </w:tr>
      <w:tr>
        <w:tc>
          <w:tcPr>
            <w:tcW w:w="680" w:type="dxa"/>
          </w:tcPr>
          <w:p>
            <w:pPr>
              <w:pStyle w:val="0"/>
              <w:jc w:val="center"/>
            </w:pPr>
            <w:r>
              <w:rPr>
                <w:sz w:val="20"/>
              </w:rPr>
              <w:t xml:space="preserve">6</w:t>
            </w:r>
          </w:p>
        </w:tc>
        <w:tc>
          <w:tcPr>
            <w:tcW w:w="3685" w:type="dxa"/>
          </w:tcPr>
          <w:p>
            <w:pPr>
              <w:pStyle w:val="0"/>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6</w:t>
            </w:r>
          </w:p>
        </w:tc>
        <w:tc>
          <w:tcPr>
            <w:tcW w:w="828" w:type="dxa"/>
          </w:tcPr>
          <w:p>
            <w:pPr>
              <w:pStyle w:val="0"/>
              <w:jc w:val="center"/>
            </w:pPr>
            <w:r>
              <w:rPr>
                <w:sz w:val="20"/>
              </w:rPr>
              <w:t xml:space="preserve">57,0</w:t>
            </w:r>
          </w:p>
        </w:tc>
        <w:tc>
          <w:tcPr>
            <w:tcW w:w="828" w:type="dxa"/>
          </w:tcPr>
          <w:p>
            <w:pPr>
              <w:pStyle w:val="0"/>
              <w:jc w:val="center"/>
            </w:pPr>
            <w:r>
              <w:rPr>
                <w:sz w:val="20"/>
              </w:rPr>
              <w:t xml:space="preserve">57,0</w:t>
            </w:r>
          </w:p>
        </w:tc>
        <w:tc>
          <w:tcPr>
            <w:tcW w:w="829" w:type="dxa"/>
          </w:tcPr>
          <w:p>
            <w:pPr>
              <w:pStyle w:val="0"/>
              <w:jc w:val="center"/>
            </w:pPr>
            <w:r>
              <w:rPr>
                <w:sz w:val="20"/>
              </w:rPr>
              <w:t xml:space="preserve">57,0</w:t>
            </w:r>
          </w:p>
        </w:tc>
      </w:tr>
      <w:tr>
        <w:tc>
          <w:tcPr>
            <w:tcW w:w="680" w:type="dxa"/>
          </w:tcPr>
          <w:p>
            <w:pPr>
              <w:pStyle w:val="0"/>
              <w:jc w:val="center"/>
            </w:pPr>
            <w:r>
              <w:rPr>
                <w:sz w:val="20"/>
              </w:rPr>
              <w:t xml:space="preserve">7</w:t>
            </w:r>
          </w:p>
        </w:tc>
        <w:tc>
          <w:tcPr>
            <w:tcW w:w="3685" w:type="dxa"/>
          </w:tcPr>
          <w:p>
            <w:pPr>
              <w:pStyle w:val="0"/>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7</w:t>
            </w:r>
          </w:p>
        </w:tc>
        <w:tc>
          <w:tcPr>
            <w:tcW w:w="828" w:type="dxa"/>
          </w:tcPr>
          <w:p>
            <w:pPr>
              <w:pStyle w:val="0"/>
              <w:jc w:val="center"/>
            </w:pPr>
            <w:r>
              <w:rPr>
                <w:sz w:val="20"/>
              </w:rPr>
              <w:t xml:space="preserve">60,0</w:t>
            </w:r>
          </w:p>
        </w:tc>
        <w:tc>
          <w:tcPr>
            <w:tcW w:w="828" w:type="dxa"/>
          </w:tcPr>
          <w:p>
            <w:pPr>
              <w:pStyle w:val="0"/>
              <w:jc w:val="center"/>
            </w:pPr>
            <w:r>
              <w:rPr>
                <w:sz w:val="20"/>
              </w:rPr>
              <w:t xml:space="preserve">60,0</w:t>
            </w:r>
          </w:p>
        </w:tc>
        <w:tc>
          <w:tcPr>
            <w:tcW w:w="829" w:type="dxa"/>
          </w:tcPr>
          <w:p>
            <w:pPr>
              <w:pStyle w:val="0"/>
              <w:jc w:val="center"/>
            </w:pPr>
            <w:r>
              <w:rPr>
                <w:sz w:val="20"/>
              </w:rPr>
              <w:t xml:space="preserve">60,0</w:t>
            </w:r>
          </w:p>
        </w:tc>
      </w:tr>
      <w:tr>
        <w:tc>
          <w:tcPr>
            <w:tcW w:w="680" w:type="dxa"/>
          </w:tcPr>
          <w:p>
            <w:pPr>
              <w:pStyle w:val="0"/>
              <w:jc w:val="center"/>
            </w:pPr>
            <w:r>
              <w:rPr>
                <w:sz w:val="20"/>
              </w:rPr>
              <w:t xml:space="preserve">8</w:t>
            </w:r>
          </w:p>
        </w:tc>
        <w:tc>
          <w:tcPr>
            <w:tcW w:w="3685" w:type="dxa"/>
          </w:tcPr>
          <w:p>
            <w:pPr>
              <w:pStyle w:val="0"/>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8</w:t>
            </w:r>
          </w:p>
        </w:tc>
        <w:tc>
          <w:tcPr>
            <w:tcW w:w="828" w:type="dxa"/>
          </w:tcPr>
          <w:p>
            <w:pPr>
              <w:pStyle w:val="0"/>
              <w:jc w:val="center"/>
            </w:pPr>
            <w:r>
              <w:rPr>
                <w:sz w:val="20"/>
              </w:rPr>
              <w:t xml:space="preserve">1,8</w:t>
            </w:r>
          </w:p>
        </w:tc>
        <w:tc>
          <w:tcPr>
            <w:tcW w:w="828" w:type="dxa"/>
          </w:tcPr>
          <w:p>
            <w:pPr>
              <w:pStyle w:val="0"/>
              <w:jc w:val="center"/>
            </w:pPr>
            <w:r>
              <w:rPr>
                <w:sz w:val="20"/>
              </w:rPr>
              <w:t xml:space="preserve">1,8</w:t>
            </w:r>
          </w:p>
        </w:tc>
        <w:tc>
          <w:tcPr>
            <w:tcW w:w="829" w:type="dxa"/>
          </w:tcPr>
          <w:p>
            <w:pPr>
              <w:pStyle w:val="0"/>
              <w:jc w:val="center"/>
            </w:pPr>
            <w:r>
              <w:rPr>
                <w:sz w:val="20"/>
              </w:rPr>
              <w:t xml:space="preserve">1,8</w:t>
            </w:r>
          </w:p>
        </w:tc>
      </w:tr>
      <w:tr>
        <w:tc>
          <w:tcPr>
            <w:tcW w:w="680" w:type="dxa"/>
          </w:tcPr>
          <w:p>
            <w:pPr>
              <w:pStyle w:val="0"/>
              <w:jc w:val="center"/>
            </w:pPr>
            <w:r>
              <w:rPr>
                <w:sz w:val="20"/>
              </w:rPr>
              <w:t xml:space="preserve">9</w:t>
            </w:r>
          </w:p>
        </w:tc>
        <w:tc>
          <w:tcPr>
            <w:tcW w:w="3685" w:type="dxa"/>
          </w:tcPr>
          <w:p>
            <w:pPr>
              <w:pStyle w:val="0"/>
            </w:pPr>
            <w:r>
              <w:rPr>
                <w:sz w:val="20"/>
              </w:rPr>
              <w:t xml:space="preserve">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9</w:t>
            </w:r>
          </w:p>
        </w:tc>
        <w:tc>
          <w:tcPr>
            <w:tcW w:w="828" w:type="dxa"/>
          </w:tcPr>
          <w:p>
            <w:pPr>
              <w:pStyle w:val="0"/>
              <w:jc w:val="center"/>
            </w:pPr>
            <w:r>
              <w:rPr>
                <w:sz w:val="20"/>
              </w:rPr>
              <w:t xml:space="preserve">70,0</w:t>
            </w:r>
          </w:p>
        </w:tc>
        <w:tc>
          <w:tcPr>
            <w:tcW w:w="828" w:type="dxa"/>
          </w:tcPr>
          <w:p>
            <w:pPr>
              <w:pStyle w:val="0"/>
              <w:jc w:val="center"/>
            </w:pPr>
            <w:r>
              <w:rPr>
                <w:sz w:val="20"/>
              </w:rPr>
              <w:t xml:space="preserve">70,0</w:t>
            </w:r>
          </w:p>
        </w:tc>
        <w:tc>
          <w:tcPr>
            <w:tcW w:w="829" w:type="dxa"/>
          </w:tcPr>
          <w:p>
            <w:pPr>
              <w:pStyle w:val="0"/>
              <w:jc w:val="center"/>
            </w:pPr>
            <w:r>
              <w:rPr>
                <w:sz w:val="20"/>
              </w:rPr>
              <w:t xml:space="preserve">70,0</w:t>
            </w:r>
          </w:p>
        </w:tc>
      </w:tr>
      <w:tr>
        <w:tc>
          <w:tcPr>
            <w:tcW w:w="680" w:type="dxa"/>
          </w:tcPr>
          <w:p>
            <w:pPr>
              <w:pStyle w:val="0"/>
              <w:jc w:val="center"/>
            </w:pPr>
            <w:r>
              <w:rPr>
                <w:sz w:val="20"/>
              </w:rPr>
              <w:t xml:space="preserve">10</w:t>
            </w:r>
          </w:p>
        </w:tc>
        <w:tc>
          <w:tcPr>
            <w:tcW w:w="3685" w:type="dxa"/>
          </w:tcPr>
          <w:p>
            <w:pPr>
              <w:pStyle w:val="0"/>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10</w:t>
            </w:r>
          </w:p>
        </w:tc>
        <w:tc>
          <w:tcPr>
            <w:tcW w:w="828" w:type="dxa"/>
          </w:tcPr>
          <w:p>
            <w:pPr>
              <w:pStyle w:val="0"/>
              <w:jc w:val="center"/>
            </w:pPr>
            <w:r>
              <w:rPr>
                <w:sz w:val="20"/>
              </w:rPr>
              <w:t xml:space="preserve">40,0</w:t>
            </w:r>
          </w:p>
        </w:tc>
        <w:tc>
          <w:tcPr>
            <w:tcW w:w="828" w:type="dxa"/>
          </w:tcPr>
          <w:p>
            <w:pPr>
              <w:pStyle w:val="0"/>
              <w:jc w:val="center"/>
            </w:pPr>
            <w:r>
              <w:rPr>
                <w:sz w:val="20"/>
              </w:rPr>
              <w:t xml:space="preserve">40,0</w:t>
            </w:r>
          </w:p>
        </w:tc>
        <w:tc>
          <w:tcPr>
            <w:tcW w:w="829" w:type="dxa"/>
          </w:tcPr>
          <w:p>
            <w:pPr>
              <w:pStyle w:val="0"/>
              <w:jc w:val="center"/>
            </w:pPr>
            <w:r>
              <w:rPr>
                <w:sz w:val="20"/>
              </w:rPr>
              <w:t xml:space="preserve">40,0</w:t>
            </w:r>
          </w:p>
        </w:tc>
      </w:tr>
      <w:tr>
        <w:tc>
          <w:tcPr>
            <w:tcW w:w="680" w:type="dxa"/>
          </w:tcPr>
          <w:p>
            <w:pPr>
              <w:pStyle w:val="0"/>
              <w:jc w:val="center"/>
            </w:pPr>
            <w:r>
              <w:rPr>
                <w:sz w:val="20"/>
              </w:rPr>
              <w:t xml:space="preserve">11</w:t>
            </w:r>
          </w:p>
        </w:tc>
        <w:tc>
          <w:tcPr>
            <w:tcW w:w="3685" w:type="dxa"/>
          </w:tcPr>
          <w:p>
            <w:pPr>
              <w:pStyle w:val="0"/>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11</w:t>
            </w:r>
          </w:p>
        </w:tc>
        <w:tc>
          <w:tcPr>
            <w:tcW w:w="828" w:type="dxa"/>
          </w:tcPr>
          <w:p>
            <w:pPr>
              <w:pStyle w:val="0"/>
              <w:jc w:val="center"/>
            </w:pPr>
            <w:r>
              <w:rPr>
                <w:sz w:val="20"/>
              </w:rPr>
              <w:t xml:space="preserve">5,0</w:t>
            </w:r>
          </w:p>
        </w:tc>
        <w:tc>
          <w:tcPr>
            <w:tcW w:w="828" w:type="dxa"/>
          </w:tcPr>
          <w:p>
            <w:pPr>
              <w:pStyle w:val="0"/>
              <w:jc w:val="center"/>
            </w:pPr>
            <w:r>
              <w:rPr>
                <w:sz w:val="20"/>
              </w:rPr>
              <w:t xml:space="preserve">5,0</w:t>
            </w:r>
          </w:p>
        </w:tc>
        <w:tc>
          <w:tcPr>
            <w:tcW w:w="829" w:type="dxa"/>
          </w:tcPr>
          <w:p>
            <w:pPr>
              <w:pStyle w:val="0"/>
              <w:jc w:val="center"/>
            </w:pPr>
            <w:r>
              <w:rPr>
                <w:sz w:val="20"/>
              </w:rPr>
              <w:t xml:space="preserve">5,0</w:t>
            </w:r>
          </w:p>
        </w:tc>
      </w:tr>
      <w:tr>
        <w:tc>
          <w:tcPr>
            <w:tcW w:w="680" w:type="dxa"/>
          </w:tcPr>
          <w:p>
            <w:pPr>
              <w:pStyle w:val="0"/>
              <w:jc w:val="center"/>
            </w:pPr>
            <w:r>
              <w:rPr>
                <w:sz w:val="20"/>
              </w:rPr>
              <w:t xml:space="preserve">12</w:t>
            </w:r>
          </w:p>
        </w:tc>
        <w:tc>
          <w:tcPr>
            <w:tcW w:w="3685" w:type="dxa"/>
          </w:tcPr>
          <w:p>
            <w:pPr>
              <w:pStyle w:val="0"/>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12</w:t>
            </w:r>
          </w:p>
        </w:tc>
        <w:tc>
          <w:tcPr>
            <w:tcW w:w="828" w:type="dxa"/>
          </w:tcPr>
          <w:p>
            <w:pPr>
              <w:pStyle w:val="0"/>
              <w:jc w:val="center"/>
            </w:pPr>
            <w:r>
              <w:rPr>
                <w:sz w:val="20"/>
              </w:rPr>
              <w:t xml:space="preserve">5,0</w:t>
            </w:r>
          </w:p>
        </w:tc>
        <w:tc>
          <w:tcPr>
            <w:tcW w:w="828" w:type="dxa"/>
          </w:tcPr>
          <w:p>
            <w:pPr>
              <w:pStyle w:val="0"/>
              <w:jc w:val="center"/>
            </w:pPr>
            <w:r>
              <w:rPr>
                <w:sz w:val="20"/>
              </w:rPr>
              <w:t xml:space="preserve">5,0</w:t>
            </w:r>
          </w:p>
        </w:tc>
        <w:tc>
          <w:tcPr>
            <w:tcW w:w="829" w:type="dxa"/>
          </w:tcPr>
          <w:p>
            <w:pPr>
              <w:pStyle w:val="0"/>
              <w:jc w:val="center"/>
            </w:pPr>
            <w:r>
              <w:rPr>
                <w:sz w:val="20"/>
              </w:rPr>
              <w:t xml:space="preserve">5,0</w:t>
            </w:r>
          </w:p>
        </w:tc>
      </w:tr>
      <w:tr>
        <w:tc>
          <w:tcPr>
            <w:tcW w:w="680" w:type="dxa"/>
          </w:tcPr>
          <w:p>
            <w:pPr>
              <w:pStyle w:val="0"/>
              <w:jc w:val="center"/>
            </w:pPr>
            <w:r>
              <w:rPr>
                <w:sz w:val="20"/>
              </w:rPr>
              <w:t xml:space="preserve">13</w:t>
            </w:r>
          </w:p>
        </w:tc>
        <w:tc>
          <w:tcPr>
            <w:tcW w:w="3685" w:type="dxa"/>
          </w:tcPr>
          <w:p>
            <w:pPr>
              <w:pStyle w:val="0"/>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13</w:t>
            </w:r>
          </w:p>
        </w:tc>
        <w:tc>
          <w:tcPr>
            <w:tcW w:w="828" w:type="dxa"/>
          </w:tcPr>
          <w:p>
            <w:pPr>
              <w:pStyle w:val="0"/>
              <w:jc w:val="center"/>
            </w:pPr>
            <w:r>
              <w:rPr>
                <w:sz w:val="20"/>
              </w:rPr>
              <w:t xml:space="preserve">100,0</w:t>
            </w:r>
          </w:p>
        </w:tc>
        <w:tc>
          <w:tcPr>
            <w:tcW w:w="828" w:type="dxa"/>
          </w:tcPr>
          <w:p>
            <w:pPr>
              <w:pStyle w:val="0"/>
              <w:jc w:val="center"/>
            </w:pPr>
            <w:r>
              <w:rPr>
                <w:sz w:val="20"/>
              </w:rPr>
              <w:t xml:space="preserve">100,0</w:t>
            </w:r>
          </w:p>
        </w:tc>
        <w:tc>
          <w:tcPr>
            <w:tcW w:w="829" w:type="dxa"/>
          </w:tcPr>
          <w:p>
            <w:pPr>
              <w:pStyle w:val="0"/>
              <w:jc w:val="center"/>
            </w:pPr>
            <w:r>
              <w:rPr>
                <w:sz w:val="20"/>
              </w:rPr>
              <w:t xml:space="preserve">100,0</w:t>
            </w:r>
          </w:p>
        </w:tc>
      </w:tr>
      <w:tr>
        <w:tc>
          <w:tcPr>
            <w:tcW w:w="680" w:type="dxa"/>
          </w:tcPr>
          <w:p>
            <w:pPr>
              <w:pStyle w:val="0"/>
              <w:jc w:val="center"/>
            </w:pPr>
            <w:r>
              <w:rPr>
                <w:sz w:val="20"/>
              </w:rPr>
              <w:t xml:space="preserve">14</w:t>
            </w:r>
          </w:p>
        </w:tc>
        <w:tc>
          <w:tcPr>
            <w:tcW w:w="3685" w:type="dxa"/>
          </w:tcPr>
          <w:p>
            <w:pPr>
              <w:pStyle w:val="0"/>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tc>
        <w:tc>
          <w:tcPr>
            <w:tcW w:w="1304" w:type="dxa"/>
          </w:tcPr>
          <w:p>
            <w:pPr>
              <w:pStyle w:val="0"/>
              <w:jc w:val="center"/>
            </w:pPr>
            <w:r>
              <w:rPr>
                <w:sz w:val="20"/>
              </w:rPr>
              <w:t xml:space="preserve">единиц</w:t>
            </w:r>
          </w:p>
        </w:tc>
        <w:tc>
          <w:tcPr>
            <w:tcW w:w="907" w:type="dxa"/>
          </w:tcPr>
          <w:p>
            <w:pPr>
              <w:pStyle w:val="0"/>
              <w:jc w:val="center"/>
            </w:pPr>
            <w:r>
              <w:rPr>
                <w:sz w:val="20"/>
              </w:rPr>
              <w:t xml:space="preserve">14</w:t>
            </w:r>
          </w:p>
        </w:tc>
        <w:tc>
          <w:tcPr>
            <w:tcW w:w="828" w:type="dxa"/>
          </w:tcPr>
          <w:p>
            <w:pPr>
              <w:pStyle w:val="0"/>
              <w:jc w:val="center"/>
            </w:pPr>
            <w:r>
              <w:rPr>
                <w:sz w:val="20"/>
              </w:rPr>
              <w:t xml:space="preserve">150,0</w:t>
            </w:r>
          </w:p>
        </w:tc>
        <w:tc>
          <w:tcPr>
            <w:tcW w:w="828" w:type="dxa"/>
          </w:tcPr>
          <w:p>
            <w:pPr>
              <w:pStyle w:val="0"/>
              <w:jc w:val="center"/>
            </w:pPr>
            <w:r>
              <w:rPr>
                <w:sz w:val="20"/>
              </w:rPr>
              <w:t xml:space="preserve">150,0</w:t>
            </w:r>
          </w:p>
        </w:tc>
        <w:tc>
          <w:tcPr>
            <w:tcW w:w="829" w:type="dxa"/>
          </w:tcPr>
          <w:p>
            <w:pPr>
              <w:pStyle w:val="0"/>
              <w:jc w:val="center"/>
            </w:pPr>
            <w:r>
              <w:rPr>
                <w:sz w:val="20"/>
              </w:rPr>
              <w:t xml:space="preserve">150,0</w:t>
            </w:r>
          </w:p>
        </w:tc>
      </w:tr>
      <w:tr>
        <w:tc>
          <w:tcPr>
            <w:tcW w:w="680" w:type="dxa"/>
          </w:tcPr>
          <w:p>
            <w:pPr>
              <w:pStyle w:val="0"/>
              <w:jc w:val="center"/>
            </w:pPr>
            <w:r>
              <w:rPr>
                <w:sz w:val="20"/>
              </w:rPr>
              <w:t xml:space="preserve">15</w:t>
            </w:r>
          </w:p>
        </w:tc>
        <w:tc>
          <w:tcPr>
            <w:tcW w:w="3685" w:type="dxa"/>
          </w:tcPr>
          <w:p>
            <w:pPr>
              <w:pStyle w:val="0"/>
            </w:pPr>
            <w:r>
              <w:rPr>
                <w:sz w:val="20"/>
              </w:rPr>
              <w:t xml:space="preserve">Доля эндоваскулярных тромбэкстракций и/или тромбоаспираций при остром ишемическом инсульте</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15</w:t>
            </w:r>
          </w:p>
        </w:tc>
        <w:tc>
          <w:tcPr>
            <w:tcW w:w="828" w:type="dxa"/>
          </w:tcPr>
          <w:p>
            <w:pPr>
              <w:pStyle w:val="0"/>
              <w:jc w:val="center"/>
            </w:pPr>
            <w:r>
              <w:rPr>
                <w:sz w:val="20"/>
              </w:rPr>
              <w:t xml:space="preserve">2</w:t>
            </w:r>
          </w:p>
        </w:tc>
        <w:tc>
          <w:tcPr>
            <w:tcW w:w="828" w:type="dxa"/>
          </w:tcPr>
          <w:p>
            <w:pPr>
              <w:pStyle w:val="0"/>
              <w:jc w:val="center"/>
            </w:pPr>
            <w:r>
              <w:rPr>
                <w:sz w:val="20"/>
              </w:rPr>
              <w:t xml:space="preserve">2</w:t>
            </w:r>
          </w:p>
        </w:tc>
        <w:tc>
          <w:tcPr>
            <w:tcW w:w="829" w:type="dxa"/>
          </w:tcPr>
          <w:p>
            <w:pPr>
              <w:pStyle w:val="0"/>
              <w:jc w:val="center"/>
            </w:pPr>
            <w:r>
              <w:rPr>
                <w:sz w:val="20"/>
              </w:rPr>
              <w:t xml:space="preserve">2</w:t>
            </w:r>
          </w:p>
        </w:tc>
      </w:tr>
      <w:tr>
        <w:tc>
          <w:tcPr>
            <w:tcW w:w="680" w:type="dxa"/>
          </w:tcPr>
          <w:p>
            <w:pPr>
              <w:pStyle w:val="0"/>
              <w:jc w:val="center"/>
            </w:pPr>
            <w:r>
              <w:rPr>
                <w:sz w:val="20"/>
              </w:rPr>
              <w:t xml:space="preserve">16</w:t>
            </w:r>
          </w:p>
        </w:tc>
        <w:tc>
          <w:tcPr>
            <w:tcW w:w="3685" w:type="dxa"/>
          </w:tcPr>
          <w:p>
            <w:pPr>
              <w:pStyle w:val="0"/>
            </w:pPr>
            <w:r>
              <w:rPr>
                <w:sz w:val="20"/>
              </w:rPr>
              <w:t xml:space="preserve">Объем оказания медицинской помощи пациентам с острым нарушением мозгового кровообращения на 2-м этапе реабилитации</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16</w:t>
            </w:r>
          </w:p>
        </w:tc>
        <w:tc>
          <w:tcPr>
            <w:tcW w:w="828" w:type="dxa"/>
          </w:tcPr>
          <w:p>
            <w:pPr>
              <w:pStyle w:val="0"/>
              <w:jc w:val="center"/>
            </w:pPr>
            <w:r>
              <w:rPr>
                <w:sz w:val="20"/>
              </w:rPr>
              <w:t xml:space="preserve">35</w:t>
            </w:r>
          </w:p>
        </w:tc>
        <w:tc>
          <w:tcPr>
            <w:tcW w:w="828" w:type="dxa"/>
          </w:tcPr>
          <w:p>
            <w:pPr>
              <w:pStyle w:val="0"/>
              <w:jc w:val="center"/>
            </w:pPr>
            <w:r>
              <w:rPr>
                <w:sz w:val="20"/>
              </w:rPr>
              <w:t xml:space="preserve">35</w:t>
            </w:r>
          </w:p>
        </w:tc>
        <w:tc>
          <w:tcPr>
            <w:tcW w:w="829" w:type="dxa"/>
          </w:tcPr>
          <w:p>
            <w:pPr>
              <w:pStyle w:val="0"/>
              <w:jc w:val="center"/>
            </w:pPr>
            <w:r>
              <w:rPr>
                <w:sz w:val="20"/>
              </w:rPr>
              <w:t xml:space="preserve">35</w:t>
            </w:r>
          </w:p>
        </w:tc>
      </w:tr>
      <w:tr>
        <w:tc>
          <w:tcPr>
            <w:tcW w:w="680" w:type="dxa"/>
          </w:tcPr>
          <w:p>
            <w:pPr>
              <w:pStyle w:val="0"/>
              <w:jc w:val="center"/>
            </w:pPr>
            <w:r>
              <w:rPr>
                <w:sz w:val="20"/>
              </w:rPr>
              <w:t xml:space="preserve">17</w:t>
            </w:r>
          </w:p>
        </w:tc>
        <w:tc>
          <w:tcPr>
            <w:tcW w:w="3685" w:type="dxa"/>
          </w:tcPr>
          <w:p>
            <w:pPr>
              <w:pStyle w:val="0"/>
            </w:pPr>
            <w:r>
              <w:rPr>
                <w:sz w:val="20"/>
              </w:rPr>
              <w:t xml:space="preserve">Объем оказания медицинской помощи пациентам с острым нарушением мозгового кровообращения на 3-м этапе реабилитации</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17</w:t>
            </w:r>
          </w:p>
        </w:tc>
        <w:tc>
          <w:tcPr>
            <w:tcW w:w="828" w:type="dxa"/>
          </w:tcPr>
          <w:p>
            <w:pPr>
              <w:pStyle w:val="0"/>
              <w:jc w:val="center"/>
            </w:pPr>
            <w:r>
              <w:rPr>
                <w:sz w:val="20"/>
              </w:rPr>
              <w:t xml:space="preserve">60</w:t>
            </w:r>
          </w:p>
        </w:tc>
        <w:tc>
          <w:tcPr>
            <w:tcW w:w="828" w:type="dxa"/>
          </w:tcPr>
          <w:p>
            <w:pPr>
              <w:pStyle w:val="0"/>
              <w:jc w:val="center"/>
            </w:pPr>
            <w:r>
              <w:rPr>
                <w:sz w:val="20"/>
              </w:rPr>
              <w:t xml:space="preserve">60</w:t>
            </w:r>
          </w:p>
        </w:tc>
        <w:tc>
          <w:tcPr>
            <w:tcW w:w="829" w:type="dxa"/>
          </w:tcPr>
          <w:p>
            <w:pPr>
              <w:pStyle w:val="0"/>
              <w:jc w:val="center"/>
            </w:pPr>
            <w:r>
              <w:rPr>
                <w:sz w:val="20"/>
              </w:rPr>
              <w:t xml:space="preserve">60</w:t>
            </w:r>
          </w:p>
        </w:tc>
      </w:tr>
      <w:tr>
        <w:tc>
          <w:tcPr>
            <w:tcW w:w="680" w:type="dxa"/>
          </w:tcPr>
          <w:p>
            <w:pPr>
              <w:pStyle w:val="0"/>
              <w:jc w:val="center"/>
            </w:pPr>
            <w:r>
              <w:rPr>
                <w:sz w:val="20"/>
              </w:rPr>
              <w:t xml:space="preserve">18</w:t>
            </w:r>
          </w:p>
        </w:tc>
        <w:tc>
          <w:tcPr>
            <w:tcW w:w="3685" w:type="dxa"/>
          </w:tcPr>
          <w:p>
            <w:pPr>
              <w:pStyle w:val="0"/>
            </w:pPr>
            <w:r>
              <w:rPr>
                <w:sz w:val="20"/>
              </w:rPr>
              <w:t xml:space="preserve">Количество случаев госпитализации с диагнозом "Бронхиальная астма" на 100 тыс. населения в год</w:t>
            </w:r>
          </w:p>
        </w:tc>
        <w:tc>
          <w:tcPr>
            <w:tcW w:w="1304" w:type="dxa"/>
          </w:tcPr>
          <w:p>
            <w:pPr>
              <w:pStyle w:val="0"/>
              <w:jc w:val="center"/>
            </w:pPr>
            <w:r>
              <w:rPr>
                <w:sz w:val="20"/>
              </w:rPr>
              <w:t xml:space="preserve">единиц</w:t>
            </w:r>
          </w:p>
        </w:tc>
        <w:tc>
          <w:tcPr>
            <w:tcW w:w="907" w:type="dxa"/>
          </w:tcPr>
          <w:p>
            <w:pPr>
              <w:pStyle w:val="0"/>
              <w:jc w:val="center"/>
            </w:pPr>
            <w:r>
              <w:rPr>
                <w:sz w:val="20"/>
              </w:rPr>
              <w:t xml:space="preserve">18</w:t>
            </w:r>
          </w:p>
        </w:tc>
        <w:tc>
          <w:tcPr>
            <w:tcW w:w="828" w:type="dxa"/>
          </w:tcPr>
          <w:p>
            <w:pPr>
              <w:pStyle w:val="0"/>
              <w:jc w:val="center"/>
            </w:pPr>
            <w:r>
              <w:rPr>
                <w:sz w:val="20"/>
              </w:rPr>
              <w:t xml:space="preserve">52</w:t>
            </w:r>
          </w:p>
        </w:tc>
        <w:tc>
          <w:tcPr>
            <w:tcW w:w="828" w:type="dxa"/>
          </w:tcPr>
          <w:p>
            <w:pPr>
              <w:pStyle w:val="0"/>
              <w:jc w:val="center"/>
            </w:pPr>
            <w:r>
              <w:rPr>
                <w:sz w:val="20"/>
              </w:rPr>
              <w:t xml:space="preserve">51</w:t>
            </w:r>
          </w:p>
        </w:tc>
        <w:tc>
          <w:tcPr>
            <w:tcW w:w="829" w:type="dxa"/>
          </w:tcPr>
          <w:p>
            <w:pPr>
              <w:pStyle w:val="0"/>
              <w:jc w:val="center"/>
            </w:pPr>
            <w:r>
              <w:rPr>
                <w:sz w:val="20"/>
              </w:rPr>
              <w:t xml:space="preserve">51</w:t>
            </w:r>
          </w:p>
        </w:tc>
      </w:tr>
      <w:tr>
        <w:tc>
          <w:tcPr>
            <w:tcW w:w="680" w:type="dxa"/>
          </w:tcPr>
          <w:p>
            <w:pPr>
              <w:pStyle w:val="0"/>
              <w:jc w:val="center"/>
            </w:pPr>
            <w:r>
              <w:rPr>
                <w:sz w:val="20"/>
              </w:rPr>
              <w:t xml:space="preserve">19</w:t>
            </w:r>
          </w:p>
        </w:tc>
        <w:tc>
          <w:tcPr>
            <w:tcW w:w="3685" w:type="dxa"/>
          </w:tcPr>
          <w:p>
            <w:pPr>
              <w:pStyle w:val="0"/>
            </w:pPr>
            <w:r>
              <w:rPr>
                <w:sz w:val="20"/>
              </w:rPr>
              <w:t xml:space="preserve">Количество случаев госпитализации с диагнозом "Хроническая обструктивная болезнь легких" на 100 тыс. населения</w:t>
            </w:r>
          </w:p>
        </w:tc>
        <w:tc>
          <w:tcPr>
            <w:tcW w:w="1304" w:type="dxa"/>
          </w:tcPr>
          <w:p>
            <w:pPr>
              <w:pStyle w:val="0"/>
              <w:jc w:val="center"/>
            </w:pPr>
            <w:r>
              <w:rPr>
                <w:sz w:val="20"/>
              </w:rPr>
              <w:t xml:space="preserve">единиц</w:t>
            </w:r>
          </w:p>
        </w:tc>
        <w:tc>
          <w:tcPr>
            <w:tcW w:w="907" w:type="dxa"/>
          </w:tcPr>
          <w:p>
            <w:pPr>
              <w:pStyle w:val="0"/>
              <w:jc w:val="center"/>
            </w:pPr>
            <w:r>
              <w:rPr>
                <w:sz w:val="20"/>
              </w:rPr>
              <w:t xml:space="preserve">19</w:t>
            </w:r>
          </w:p>
        </w:tc>
        <w:tc>
          <w:tcPr>
            <w:tcW w:w="828" w:type="dxa"/>
          </w:tcPr>
          <w:p>
            <w:pPr>
              <w:pStyle w:val="0"/>
              <w:jc w:val="center"/>
            </w:pPr>
            <w:r>
              <w:rPr>
                <w:sz w:val="20"/>
              </w:rPr>
              <w:t xml:space="preserve">70</w:t>
            </w:r>
          </w:p>
        </w:tc>
        <w:tc>
          <w:tcPr>
            <w:tcW w:w="828" w:type="dxa"/>
          </w:tcPr>
          <w:p>
            <w:pPr>
              <w:pStyle w:val="0"/>
              <w:jc w:val="center"/>
            </w:pPr>
            <w:r>
              <w:rPr>
                <w:sz w:val="20"/>
              </w:rPr>
              <w:t xml:space="preserve">75</w:t>
            </w:r>
          </w:p>
        </w:tc>
        <w:tc>
          <w:tcPr>
            <w:tcW w:w="829" w:type="dxa"/>
          </w:tcPr>
          <w:p>
            <w:pPr>
              <w:pStyle w:val="0"/>
              <w:jc w:val="center"/>
            </w:pPr>
            <w:r>
              <w:rPr>
                <w:sz w:val="20"/>
              </w:rPr>
              <w:t xml:space="preserve">75</w:t>
            </w:r>
          </w:p>
        </w:tc>
      </w:tr>
      <w:tr>
        <w:tc>
          <w:tcPr>
            <w:tcW w:w="680" w:type="dxa"/>
          </w:tcPr>
          <w:p>
            <w:pPr>
              <w:pStyle w:val="0"/>
              <w:jc w:val="center"/>
            </w:pPr>
            <w:r>
              <w:rPr>
                <w:sz w:val="20"/>
              </w:rPr>
              <w:t xml:space="preserve">20</w:t>
            </w:r>
          </w:p>
        </w:tc>
        <w:tc>
          <w:tcPr>
            <w:tcW w:w="3685" w:type="dxa"/>
          </w:tcPr>
          <w:p>
            <w:pPr>
              <w:pStyle w:val="0"/>
            </w:pPr>
            <w:r>
              <w:rPr>
                <w:sz w:val="20"/>
              </w:rPr>
              <w:t xml:space="preserve">Количество случаев госпитализации с диагнозом "Хроническая сердечная недостаточность" на 100 тыс. населения в год</w:t>
            </w:r>
          </w:p>
        </w:tc>
        <w:tc>
          <w:tcPr>
            <w:tcW w:w="1304" w:type="dxa"/>
          </w:tcPr>
          <w:p>
            <w:pPr>
              <w:pStyle w:val="0"/>
              <w:jc w:val="center"/>
            </w:pPr>
            <w:r>
              <w:rPr>
                <w:sz w:val="20"/>
              </w:rPr>
              <w:t xml:space="preserve">единиц</w:t>
            </w:r>
          </w:p>
        </w:tc>
        <w:tc>
          <w:tcPr>
            <w:tcW w:w="907" w:type="dxa"/>
          </w:tcPr>
          <w:p>
            <w:pPr>
              <w:pStyle w:val="0"/>
              <w:jc w:val="center"/>
            </w:pPr>
            <w:r>
              <w:rPr>
                <w:sz w:val="20"/>
              </w:rPr>
              <w:t xml:space="preserve">20</w:t>
            </w:r>
          </w:p>
        </w:tc>
        <w:tc>
          <w:tcPr>
            <w:tcW w:w="828" w:type="dxa"/>
          </w:tcPr>
          <w:p>
            <w:pPr>
              <w:pStyle w:val="0"/>
              <w:jc w:val="center"/>
            </w:pPr>
            <w:r>
              <w:rPr>
                <w:sz w:val="20"/>
              </w:rPr>
              <w:t xml:space="preserve">650</w:t>
            </w:r>
          </w:p>
        </w:tc>
        <w:tc>
          <w:tcPr>
            <w:tcW w:w="828" w:type="dxa"/>
          </w:tcPr>
          <w:p>
            <w:pPr>
              <w:pStyle w:val="0"/>
              <w:jc w:val="center"/>
            </w:pPr>
            <w:r>
              <w:rPr>
                <w:sz w:val="20"/>
              </w:rPr>
              <w:t xml:space="preserve">600</w:t>
            </w:r>
          </w:p>
        </w:tc>
        <w:tc>
          <w:tcPr>
            <w:tcW w:w="829" w:type="dxa"/>
          </w:tcPr>
          <w:p>
            <w:pPr>
              <w:pStyle w:val="0"/>
              <w:jc w:val="center"/>
            </w:pPr>
            <w:r>
              <w:rPr>
                <w:sz w:val="20"/>
              </w:rPr>
              <w:t xml:space="preserve">600</w:t>
            </w:r>
          </w:p>
        </w:tc>
      </w:tr>
      <w:tr>
        <w:tc>
          <w:tcPr>
            <w:tcW w:w="680" w:type="dxa"/>
          </w:tcPr>
          <w:p>
            <w:pPr>
              <w:pStyle w:val="0"/>
              <w:jc w:val="center"/>
            </w:pPr>
            <w:r>
              <w:rPr>
                <w:sz w:val="20"/>
              </w:rPr>
              <w:t xml:space="preserve">21</w:t>
            </w:r>
          </w:p>
        </w:tc>
        <w:tc>
          <w:tcPr>
            <w:tcW w:w="3685" w:type="dxa"/>
          </w:tcPr>
          <w:p>
            <w:pPr>
              <w:pStyle w:val="0"/>
            </w:pPr>
            <w:r>
              <w:rPr>
                <w:sz w:val="20"/>
              </w:rPr>
              <w:t xml:space="preserve">Количество случаев госпитализации с диагнозом "Гипертоническая болезнь" на 100 тыс. населения в год</w:t>
            </w:r>
          </w:p>
        </w:tc>
        <w:tc>
          <w:tcPr>
            <w:tcW w:w="1304" w:type="dxa"/>
          </w:tcPr>
          <w:p>
            <w:pPr>
              <w:pStyle w:val="0"/>
              <w:jc w:val="center"/>
            </w:pPr>
            <w:r>
              <w:rPr>
                <w:sz w:val="20"/>
              </w:rPr>
              <w:t xml:space="preserve">единиц</w:t>
            </w:r>
          </w:p>
        </w:tc>
        <w:tc>
          <w:tcPr>
            <w:tcW w:w="907" w:type="dxa"/>
          </w:tcPr>
          <w:p>
            <w:pPr>
              <w:pStyle w:val="0"/>
              <w:jc w:val="center"/>
            </w:pPr>
            <w:r>
              <w:rPr>
                <w:sz w:val="20"/>
              </w:rPr>
              <w:t xml:space="preserve">21</w:t>
            </w:r>
          </w:p>
        </w:tc>
        <w:tc>
          <w:tcPr>
            <w:tcW w:w="828" w:type="dxa"/>
          </w:tcPr>
          <w:p>
            <w:pPr>
              <w:pStyle w:val="0"/>
              <w:jc w:val="center"/>
            </w:pPr>
            <w:r>
              <w:rPr>
                <w:sz w:val="20"/>
              </w:rPr>
              <w:t xml:space="preserve">650</w:t>
            </w:r>
          </w:p>
        </w:tc>
        <w:tc>
          <w:tcPr>
            <w:tcW w:w="828" w:type="dxa"/>
          </w:tcPr>
          <w:p>
            <w:pPr>
              <w:pStyle w:val="0"/>
              <w:jc w:val="center"/>
            </w:pPr>
            <w:r>
              <w:rPr>
                <w:sz w:val="20"/>
              </w:rPr>
              <w:t xml:space="preserve">600</w:t>
            </w:r>
          </w:p>
        </w:tc>
        <w:tc>
          <w:tcPr>
            <w:tcW w:w="829" w:type="dxa"/>
          </w:tcPr>
          <w:p>
            <w:pPr>
              <w:pStyle w:val="0"/>
              <w:jc w:val="center"/>
            </w:pPr>
            <w:r>
              <w:rPr>
                <w:sz w:val="20"/>
              </w:rPr>
              <w:t xml:space="preserve">600</w:t>
            </w:r>
          </w:p>
        </w:tc>
      </w:tr>
      <w:tr>
        <w:tc>
          <w:tcPr>
            <w:tcW w:w="680" w:type="dxa"/>
          </w:tcPr>
          <w:p>
            <w:pPr>
              <w:pStyle w:val="0"/>
              <w:jc w:val="center"/>
            </w:pPr>
            <w:r>
              <w:rPr>
                <w:sz w:val="20"/>
              </w:rPr>
              <w:t xml:space="preserve">22</w:t>
            </w:r>
          </w:p>
        </w:tc>
        <w:tc>
          <w:tcPr>
            <w:tcW w:w="3685" w:type="dxa"/>
          </w:tcPr>
          <w:p>
            <w:pPr>
              <w:pStyle w:val="0"/>
            </w:pPr>
            <w:r>
              <w:rPr>
                <w:sz w:val="20"/>
              </w:rPr>
              <w:t xml:space="preserve">Количество случаев госпитализации с диагнозом "Сахарный диабет" на 100 тыс. населения в год</w:t>
            </w:r>
          </w:p>
        </w:tc>
        <w:tc>
          <w:tcPr>
            <w:tcW w:w="1304" w:type="dxa"/>
          </w:tcPr>
          <w:p>
            <w:pPr>
              <w:pStyle w:val="0"/>
              <w:jc w:val="center"/>
            </w:pPr>
            <w:r>
              <w:rPr>
                <w:sz w:val="20"/>
              </w:rPr>
              <w:t xml:space="preserve">единиц</w:t>
            </w:r>
          </w:p>
        </w:tc>
        <w:tc>
          <w:tcPr>
            <w:tcW w:w="907" w:type="dxa"/>
          </w:tcPr>
          <w:p>
            <w:pPr>
              <w:pStyle w:val="0"/>
              <w:jc w:val="center"/>
            </w:pPr>
            <w:r>
              <w:rPr>
                <w:sz w:val="20"/>
              </w:rPr>
              <w:t xml:space="preserve">22</w:t>
            </w:r>
          </w:p>
        </w:tc>
        <w:tc>
          <w:tcPr>
            <w:tcW w:w="828" w:type="dxa"/>
          </w:tcPr>
          <w:p>
            <w:pPr>
              <w:pStyle w:val="0"/>
              <w:jc w:val="center"/>
            </w:pPr>
            <w:r>
              <w:rPr>
                <w:sz w:val="20"/>
              </w:rPr>
              <w:t xml:space="preserve">381,5</w:t>
            </w:r>
          </w:p>
        </w:tc>
        <w:tc>
          <w:tcPr>
            <w:tcW w:w="828" w:type="dxa"/>
          </w:tcPr>
          <w:p>
            <w:pPr>
              <w:pStyle w:val="0"/>
              <w:jc w:val="center"/>
            </w:pPr>
            <w:r>
              <w:rPr>
                <w:sz w:val="20"/>
              </w:rPr>
              <w:t xml:space="preserve">381,5</w:t>
            </w:r>
          </w:p>
        </w:tc>
        <w:tc>
          <w:tcPr>
            <w:tcW w:w="829" w:type="dxa"/>
          </w:tcPr>
          <w:p>
            <w:pPr>
              <w:pStyle w:val="0"/>
              <w:jc w:val="center"/>
            </w:pPr>
            <w:r>
              <w:rPr>
                <w:sz w:val="20"/>
              </w:rPr>
              <w:t xml:space="preserve">381,5</w:t>
            </w:r>
          </w:p>
        </w:tc>
      </w:tr>
      <w:tr>
        <w:tc>
          <w:tcPr>
            <w:tcW w:w="680" w:type="dxa"/>
          </w:tcPr>
          <w:p>
            <w:pPr>
              <w:pStyle w:val="0"/>
              <w:jc w:val="center"/>
            </w:pPr>
            <w:r>
              <w:rPr>
                <w:sz w:val="20"/>
              </w:rPr>
              <w:t xml:space="preserve">23</w:t>
            </w:r>
          </w:p>
        </w:tc>
        <w:tc>
          <w:tcPr>
            <w:tcW w:w="3685" w:type="dxa"/>
          </w:tcPr>
          <w:p>
            <w:pPr>
              <w:pStyle w:val="0"/>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23</w:t>
            </w:r>
          </w:p>
        </w:tc>
        <w:tc>
          <w:tcPr>
            <w:tcW w:w="828" w:type="dxa"/>
          </w:tcPr>
          <w:p>
            <w:pPr>
              <w:pStyle w:val="0"/>
              <w:jc w:val="center"/>
            </w:pPr>
            <w:r>
              <w:rPr>
                <w:sz w:val="20"/>
              </w:rPr>
              <w:t xml:space="preserve">80,5</w:t>
            </w:r>
          </w:p>
        </w:tc>
        <w:tc>
          <w:tcPr>
            <w:tcW w:w="828" w:type="dxa"/>
          </w:tcPr>
          <w:p>
            <w:pPr>
              <w:pStyle w:val="0"/>
              <w:jc w:val="center"/>
            </w:pPr>
            <w:r>
              <w:rPr>
                <w:sz w:val="20"/>
              </w:rPr>
              <w:t xml:space="preserve">81,0</w:t>
            </w:r>
          </w:p>
        </w:tc>
        <w:tc>
          <w:tcPr>
            <w:tcW w:w="829" w:type="dxa"/>
          </w:tcPr>
          <w:p>
            <w:pPr>
              <w:pStyle w:val="0"/>
              <w:jc w:val="center"/>
            </w:pPr>
            <w:r>
              <w:rPr>
                <w:sz w:val="20"/>
              </w:rPr>
              <w:t xml:space="preserve">81,0</w:t>
            </w:r>
          </w:p>
        </w:tc>
      </w:tr>
      <w:tr>
        <w:tc>
          <w:tcPr>
            <w:tcW w:w="680" w:type="dxa"/>
          </w:tcPr>
          <w:p>
            <w:pPr>
              <w:pStyle w:val="0"/>
              <w:jc w:val="center"/>
            </w:pPr>
            <w:r>
              <w:rPr>
                <w:sz w:val="20"/>
              </w:rPr>
              <w:t xml:space="preserve">24</w:t>
            </w:r>
          </w:p>
        </w:tc>
        <w:tc>
          <w:tcPr>
            <w:tcW w:w="3685" w:type="dxa"/>
          </w:tcPr>
          <w:p>
            <w:pPr>
              <w:pStyle w:val="0"/>
            </w:pPr>
            <w:r>
              <w:rPr>
                <w:sz w:val="20"/>
              </w:rPr>
              <w:t xml:space="preserve">Количество пациентов с гепатитом С, получивших противовирусную терапию, на 100 тыс. населения в год</w:t>
            </w:r>
          </w:p>
        </w:tc>
        <w:tc>
          <w:tcPr>
            <w:tcW w:w="1304" w:type="dxa"/>
          </w:tcPr>
          <w:p>
            <w:pPr>
              <w:pStyle w:val="0"/>
              <w:jc w:val="center"/>
            </w:pPr>
            <w:r>
              <w:rPr>
                <w:sz w:val="20"/>
              </w:rPr>
              <w:t xml:space="preserve">человек</w:t>
            </w:r>
          </w:p>
        </w:tc>
        <w:tc>
          <w:tcPr>
            <w:tcW w:w="907" w:type="dxa"/>
          </w:tcPr>
          <w:p>
            <w:pPr>
              <w:pStyle w:val="0"/>
              <w:jc w:val="center"/>
            </w:pPr>
            <w:r>
              <w:rPr>
                <w:sz w:val="20"/>
              </w:rPr>
              <w:t xml:space="preserve">24</w:t>
            </w:r>
          </w:p>
        </w:tc>
        <w:tc>
          <w:tcPr>
            <w:tcW w:w="828" w:type="dxa"/>
          </w:tcPr>
          <w:p>
            <w:pPr>
              <w:pStyle w:val="0"/>
              <w:jc w:val="center"/>
            </w:pPr>
            <w:r>
              <w:rPr>
                <w:sz w:val="20"/>
              </w:rPr>
              <w:t xml:space="preserve">6,7</w:t>
            </w:r>
          </w:p>
        </w:tc>
        <w:tc>
          <w:tcPr>
            <w:tcW w:w="828" w:type="dxa"/>
          </w:tcPr>
          <w:p>
            <w:pPr>
              <w:pStyle w:val="0"/>
              <w:jc w:val="center"/>
            </w:pPr>
            <w:r>
              <w:rPr>
                <w:sz w:val="20"/>
              </w:rPr>
              <w:t xml:space="preserve">6,7</w:t>
            </w:r>
          </w:p>
        </w:tc>
        <w:tc>
          <w:tcPr>
            <w:tcW w:w="829" w:type="dxa"/>
          </w:tcPr>
          <w:p>
            <w:pPr>
              <w:pStyle w:val="0"/>
              <w:jc w:val="center"/>
            </w:pPr>
            <w:r>
              <w:rPr>
                <w:sz w:val="20"/>
              </w:rPr>
              <w:t xml:space="preserve">6,7</w:t>
            </w:r>
          </w:p>
        </w:tc>
      </w:tr>
    </w:tbl>
    <w:p>
      <w:pPr>
        <w:pStyle w:val="0"/>
        <w:jc w:val="both"/>
      </w:pPr>
      <w:r>
        <w:rPr>
          <w:sz w:val="20"/>
        </w:rPr>
      </w:r>
    </w:p>
    <w:p>
      <w:pPr>
        <w:pStyle w:val="2"/>
        <w:outlineLvl w:val="2"/>
        <w:jc w:val="center"/>
      </w:pPr>
      <w:r>
        <w:rPr>
          <w:sz w:val="20"/>
        </w:rPr>
        <w:t xml:space="preserve">2. Критерии доступности медицинской помощи</w:t>
      </w:r>
    </w:p>
    <w:p>
      <w:pPr>
        <w:pStyle w:val="2"/>
        <w:jc w:val="center"/>
      </w:pPr>
      <w:r>
        <w:rPr>
          <w:sz w:val="20"/>
        </w:rPr>
        <w:t xml:space="preserve">в целом по Территориальной программе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3685"/>
        <w:gridCol w:w="1304"/>
        <w:gridCol w:w="907"/>
        <w:gridCol w:w="828"/>
        <w:gridCol w:w="828"/>
        <w:gridCol w:w="829"/>
      </w:tblGrid>
      <w:tr>
        <w:tc>
          <w:tcPr>
            <w:tcW w:w="680" w:type="dxa"/>
            <w:vMerge w:val="restart"/>
          </w:tcPr>
          <w:p>
            <w:pPr>
              <w:pStyle w:val="0"/>
              <w:jc w:val="center"/>
            </w:pPr>
            <w:r>
              <w:rPr>
                <w:sz w:val="20"/>
              </w:rPr>
              <w:t xml:space="preserve">N</w:t>
            </w:r>
          </w:p>
          <w:p>
            <w:pPr>
              <w:pStyle w:val="0"/>
              <w:jc w:val="center"/>
            </w:pPr>
            <w:r>
              <w:rPr>
                <w:sz w:val="20"/>
              </w:rPr>
              <w:t xml:space="preserve">п/п</w:t>
            </w:r>
          </w:p>
        </w:tc>
        <w:tc>
          <w:tcPr>
            <w:tcW w:w="3685" w:type="dxa"/>
            <w:vMerge w:val="restart"/>
          </w:tcPr>
          <w:p>
            <w:pPr>
              <w:pStyle w:val="0"/>
              <w:jc w:val="center"/>
            </w:pPr>
            <w:r>
              <w:rPr>
                <w:sz w:val="20"/>
              </w:rPr>
              <w:t xml:space="preserve">Наименование показателя</w:t>
            </w:r>
          </w:p>
        </w:tc>
        <w:tc>
          <w:tcPr>
            <w:tcW w:w="1304" w:type="dxa"/>
            <w:vMerge w:val="restart"/>
          </w:tcPr>
          <w:p>
            <w:pPr>
              <w:pStyle w:val="0"/>
              <w:jc w:val="center"/>
            </w:pPr>
            <w:r>
              <w:rPr>
                <w:sz w:val="20"/>
              </w:rPr>
              <w:t xml:space="preserve">Единица измерения</w:t>
            </w:r>
          </w:p>
        </w:tc>
        <w:tc>
          <w:tcPr>
            <w:tcW w:w="907" w:type="dxa"/>
            <w:vMerge w:val="restart"/>
          </w:tcPr>
          <w:p>
            <w:pPr>
              <w:pStyle w:val="0"/>
              <w:jc w:val="center"/>
            </w:pPr>
            <w:r>
              <w:rPr>
                <w:sz w:val="20"/>
              </w:rPr>
              <w:t xml:space="preserve">Номер строки</w:t>
            </w:r>
          </w:p>
        </w:tc>
        <w:tc>
          <w:tcPr>
            <w:gridSpan w:val="3"/>
            <w:tcW w:w="2485" w:type="dxa"/>
          </w:tcPr>
          <w:p>
            <w:pPr>
              <w:pStyle w:val="0"/>
              <w:jc w:val="center"/>
            </w:pPr>
            <w:r>
              <w:rPr>
                <w:sz w:val="20"/>
              </w:rPr>
              <w:t xml:space="preserve">Целевые значения показателя</w:t>
            </w:r>
          </w:p>
        </w:tc>
      </w:tr>
      <w:tr>
        <w:tc>
          <w:tcPr>
            <w:vMerge w:val="continue"/>
          </w:tcPr>
          <w:p/>
        </w:tc>
        <w:tc>
          <w:tcPr>
            <w:vMerge w:val="continue"/>
          </w:tcPr>
          <w:p/>
        </w:tc>
        <w:tc>
          <w:tcPr>
            <w:vMerge w:val="continue"/>
          </w:tcPr>
          <w:p/>
        </w:tc>
        <w:tc>
          <w:tcPr>
            <w:vMerge w:val="continue"/>
          </w:tcPr>
          <w:p/>
        </w:tc>
        <w:tc>
          <w:tcPr>
            <w:tcW w:w="828" w:type="dxa"/>
          </w:tcPr>
          <w:p>
            <w:pPr>
              <w:pStyle w:val="0"/>
              <w:jc w:val="center"/>
            </w:pPr>
            <w:r>
              <w:rPr>
                <w:sz w:val="20"/>
              </w:rPr>
              <w:t xml:space="preserve">2024 год</w:t>
            </w:r>
          </w:p>
        </w:tc>
        <w:tc>
          <w:tcPr>
            <w:tcW w:w="828" w:type="dxa"/>
          </w:tcPr>
          <w:p>
            <w:pPr>
              <w:pStyle w:val="0"/>
              <w:jc w:val="center"/>
            </w:pPr>
            <w:r>
              <w:rPr>
                <w:sz w:val="20"/>
              </w:rPr>
              <w:t xml:space="preserve">2025 год</w:t>
            </w:r>
          </w:p>
        </w:tc>
        <w:tc>
          <w:tcPr>
            <w:tcW w:w="829" w:type="dxa"/>
          </w:tcPr>
          <w:p>
            <w:pPr>
              <w:pStyle w:val="0"/>
              <w:jc w:val="center"/>
            </w:pPr>
            <w:r>
              <w:rPr>
                <w:sz w:val="20"/>
              </w:rPr>
              <w:t xml:space="preserve">2026 год</w:t>
            </w:r>
          </w:p>
        </w:tc>
      </w:tr>
      <w:tr>
        <w:tc>
          <w:tcPr>
            <w:tcW w:w="680" w:type="dxa"/>
          </w:tcPr>
          <w:p>
            <w:pPr>
              <w:pStyle w:val="0"/>
              <w:jc w:val="center"/>
            </w:pPr>
            <w:r>
              <w:rPr>
                <w:sz w:val="20"/>
              </w:rPr>
              <w:t xml:space="preserve">1</w:t>
            </w:r>
          </w:p>
        </w:tc>
        <w:tc>
          <w:tcPr>
            <w:tcW w:w="3685" w:type="dxa"/>
          </w:tcPr>
          <w:p>
            <w:pPr>
              <w:pStyle w:val="0"/>
              <w:jc w:val="center"/>
            </w:pPr>
            <w:r>
              <w:rPr>
                <w:sz w:val="20"/>
              </w:rPr>
              <w:t xml:space="preserve">2</w:t>
            </w:r>
          </w:p>
        </w:tc>
        <w:tc>
          <w:tcPr>
            <w:tcW w:w="1304" w:type="dxa"/>
          </w:tcPr>
          <w:p>
            <w:pPr>
              <w:pStyle w:val="0"/>
              <w:jc w:val="center"/>
            </w:pPr>
            <w:r>
              <w:rPr>
                <w:sz w:val="20"/>
              </w:rPr>
              <w:t xml:space="preserve">3</w:t>
            </w:r>
          </w:p>
        </w:tc>
        <w:tc>
          <w:tcPr>
            <w:tcW w:w="907" w:type="dxa"/>
          </w:tcPr>
          <w:p>
            <w:pPr>
              <w:pStyle w:val="0"/>
              <w:jc w:val="center"/>
            </w:pPr>
            <w:r>
              <w:rPr>
                <w:sz w:val="20"/>
              </w:rPr>
              <w:t xml:space="preserve">4</w:t>
            </w:r>
          </w:p>
        </w:tc>
        <w:tc>
          <w:tcPr>
            <w:tcW w:w="828" w:type="dxa"/>
          </w:tcPr>
          <w:p>
            <w:pPr>
              <w:pStyle w:val="0"/>
              <w:jc w:val="center"/>
            </w:pPr>
            <w:r>
              <w:rPr>
                <w:sz w:val="20"/>
              </w:rPr>
              <w:t xml:space="preserve">5</w:t>
            </w:r>
          </w:p>
        </w:tc>
        <w:tc>
          <w:tcPr>
            <w:tcW w:w="828" w:type="dxa"/>
          </w:tcPr>
          <w:p>
            <w:pPr>
              <w:pStyle w:val="0"/>
              <w:jc w:val="center"/>
            </w:pPr>
            <w:r>
              <w:rPr>
                <w:sz w:val="20"/>
              </w:rPr>
              <w:t xml:space="preserve">6</w:t>
            </w:r>
          </w:p>
        </w:tc>
        <w:tc>
          <w:tcPr>
            <w:tcW w:w="829" w:type="dxa"/>
          </w:tcPr>
          <w:p>
            <w:pPr>
              <w:pStyle w:val="0"/>
              <w:jc w:val="center"/>
            </w:pPr>
            <w:r>
              <w:rPr>
                <w:sz w:val="20"/>
              </w:rPr>
              <w:t xml:space="preserve">7</w:t>
            </w:r>
          </w:p>
        </w:tc>
      </w:tr>
      <w:tr>
        <w:tc>
          <w:tcPr>
            <w:tcW w:w="680" w:type="dxa"/>
            <w:vMerge w:val="restart"/>
          </w:tcPr>
          <w:p>
            <w:pPr>
              <w:pStyle w:val="0"/>
              <w:jc w:val="center"/>
            </w:pPr>
            <w:r>
              <w:rPr>
                <w:sz w:val="20"/>
              </w:rPr>
              <w:t xml:space="preserve">1</w:t>
            </w:r>
          </w:p>
        </w:tc>
        <w:tc>
          <w:tcPr>
            <w:tcW w:w="3685" w:type="dxa"/>
          </w:tcPr>
          <w:p>
            <w:pPr>
              <w:pStyle w:val="0"/>
            </w:pPr>
            <w:r>
              <w:rPr>
                <w:sz w:val="20"/>
              </w:rPr>
              <w:t xml:space="preserve">Удовлетворенность населения доступностью медицинской помощи</w:t>
            </w:r>
          </w:p>
          <w:p>
            <w:pPr>
              <w:pStyle w:val="0"/>
            </w:pPr>
            <w:r>
              <w:rPr>
                <w:sz w:val="20"/>
              </w:rPr>
              <w:t xml:space="preserve">в том числе:</w:t>
            </w:r>
          </w:p>
        </w:tc>
        <w:tc>
          <w:tcPr>
            <w:tcW w:w="1304" w:type="dxa"/>
            <w:vMerge w:val="restart"/>
          </w:tcPr>
          <w:p>
            <w:pPr>
              <w:pStyle w:val="0"/>
              <w:jc w:val="center"/>
            </w:pPr>
            <w:r>
              <w:rPr>
                <w:sz w:val="20"/>
              </w:rPr>
              <w:t xml:space="preserve">процентов от числа опрошенных</w:t>
            </w:r>
          </w:p>
        </w:tc>
        <w:tc>
          <w:tcPr>
            <w:tcW w:w="907" w:type="dxa"/>
          </w:tcPr>
          <w:p>
            <w:pPr>
              <w:pStyle w:val="0"/>
              <w:jc w:val="center"/>
            </w:pPr>
            <w:r>
              <w:rPr>
                <w:sz w:val="20"/>
              </w:rPr>
              <w:t xml:space="preserve">1</w:t>
            </w:r>
          </w:p>
        </w:tc>
        <w:tc>
          <w:tcPr>
            <w:tcW w:w="828" w:type="dxa"/>
          </w:tcPr>
          <w:p>
            <w:pPr>
              <w:pStyle w:val="0"/>
              <w:jc w:val="center"/>
            </w:pPr>
            <w:r>
              <w:rPr>
                <w:sz w:val="20"/>
              </w:rPr>
              <w:t xml:space="preserve">36,5</w:t>
            </w:r>
          </w:p>
        </w:tc>
        <w:tc>
          <w:tcPr>
            <w:tcW w:w="828" w:type="dxa"/>
          </w:tcPr>
          <w:p>
            <w:pPr>
              <w:pStyle w:val="0"/>
              <w:jc w:val="center"/>
            </w:pPr>
            <w:r>
              <w:rPr>
                <w:sz w:val="20"/>
              </w:rPr>
              <w:t xml:space="preserve">36,5</w:t>
            </w:r>
          </w:p>
        </w:tc>
        <w:tc>
          <w:tcPr>
            <w:tcW w:w="829" w:type="dxa"/>
          </w:tcPr>
          <w:p>
            <w:pPr>
              <w:pStyle w:val="0"/>
              <w:jc w:val="center"/>
            </w:pPr>
            <w:r>
              <w:rPr>
                <w:sz w:val="20"/>
              </w:rPr>
              <w:t xml:space="preserve">36,5</w:t>
            </w:r>
          </w:p>
        </w:tc>
      </w:tr>
      <w:tr>
        <w:tc>
          <w:tcPr>
            <w:vMerge w:val="continue"/>
          </w:tcPr>
          <w:p/>
        </w:tc>
        <w:tc>
          <w:tcPr>
            <w:tcW w:w="3685" w:type="dxa"/>
          </w:tcPr>
          <w:p>
            <w:pPr>
              <w:pStyle w:val="0"/>
            </w:pPr>
            <w:r>
              <w:rPr>
                <w:sz w:val="20"/>
              </w:rPr>
              <w:t xml:space="preserve">городского населения</w:t>
            </w:r>
          </w:p>
        </w:tc>
        <w:tc>
          <w:tcPr>
            <w:vMerge w:val="continue"/>
          </w:tcPr>
          <w:p/>
        </w:tc>
        <w:tc>
          <w:tcPr>
            <w:tcW w:w="907" w:type="dxa"/>
          </w:tcPr>
          <w:p>
            <w:pPr>
              <w:pStyle w:val="0"/>
              <w:jc w:val="center"/>
            </w:pPr>
            <w:r>
              <w:rPr>
                <w:sz w:val="20"/>
              </w:rPr>
              <w:t xml:space="preserve">2</w:t>
            </w:r>
          </w:p>
        </w:tc>
        <w:tc>
          <w:tcPr>
            <w:tcW w:w="828" w:type="dxa"/>
          </w:tcPr>
          <w:p>
            <w:pPr>
              <w:pStyle w:val="0"/>
              <w:jc w:val="center"/>
            </w:pPr>
            <w:r>
              <w:rPr>
                <w:sz w:val="20"/>
              </w:rPr>
              <w:t xml:space="preserve">35,9</w:t>
            </w:r>
          </w:p>
        </w:tc>
        <w:tc>
          <w:tcPr>
            <w:tcW w:w="828" w:type="dxa"/>
          </w:tcPr>
          <w:p>
            <w:pPr>
              <w:pStyle w:val="0"/>
              <w:jc w:val="center"/>
            </w:pPr>
            <w:r>
              <w:rPr>
                <w:sz w:val="20"/>
              </w:rPr>
              <w:t xml:space="preserve">35,9</w:t>
            </w:r>
          </w:p>
        </w:tc>
        <w:tc>
          <w:tcPr>
            <w:tcW w:w="829" w:type="dxa"/>
          </w:tcPr>
          <w:p>
            <w:pPr>
              <w:pStyle w:val="0"/>
              <w:jc w:val="center"/>
            </w:pPr>
            <w:r>
              <w:rPr>
                <w:sz w:val="20"/>
              </w:rPr>
              <w:t xml:space="preserve">35,9</w:t>
            </w:r>
          </w:p>
        </w:tc>
      </w:tr>
      <w:tr>
        <w:tc>
          <w:tcPr>
            <w:vMerge w:val="continue"/>
          </w:tcPr>
          <w:p/>
        </w:tc>
        <w:tc>
          <w:tcPr>
            <w:tcW w:w="3685" w:type="dxa"/>
          </w:tcPr>
          <w:p>
            <w:pPr>
              <w:pStyle w:val="0"/>
            </w:pPr>
            <w:r>
              <w:rPr>
                <w:sz w:val="20"/>
              </w:rPr>
              <w:t xml:space="preserve">сельского населения</w:t>
            </w:r>
          </w:p>
        </w:tc>
        <w:tc>
          <w:tcPr>
            <w:vMerge w:val="continue"/>
          </w:tcPr>
          <w:p/>
        </w:tc>
        <w:tc>
          <w:tcPr>
            <w:tcW w:w="907" w:type="dxa"/>
          </w:tcPr>
          <w:p>
            <w:pPr>
              <w:pStyle w:val="0"/>
              <w:jc w:val="center"/>
            </w:pPr>
            <w:r>
              <w:rPr>
                <w:sz w:val="20"/>
              </w:rPr>
              <w:t xml:space="preserve">3</w:t>
            </w:r>
          </w:p>
        </w:tc>
        <w:tc>
          <w:tcPr>
            <w:tcW w:w="828" w:type="dxa"/>
          </w:tcPr>
          <w:p>
            <w:pPr>
              <w:pStyle w:val="0"/>
              <w:jc w:val="center"/>
            </w:pPr>
            <w:r>
              <w:rPr>
                <w:sz w:val="20"/>
              </w:rPr>
              <w:t xml:space="preserve">37,0</w:t>
            </w:r>
          </w:p>
        </w:tc>
        <w:tc>
          <w:tcPr>
            <w:tcW w:w="828" w:type="dxa"/>
          </w:tcPr>
          <w:p>
            <w:pPr>
              <w:pStyle w:val="0"/>
              <w:jc w:val="center"/>
            </w:pPr>
            <w:r>
              <w:rPr>
                <w:sz w:val="20"/>
              </w:rPr>
              <w:t xml:space="preserve">37,0</w:t>
            </w:r>
          </w:p>
        </w:tc>
        <w:tc>
          <w:tcPr>
            <w:tcW w:w="829" w:type="dxa"/>
          </w:tcPr>
          <w:p>
            <w:pPr>
              <w:pStyle w:val="0"/>
              <w:jc w:val="center"/>
            </w:pPr>
            <w:r>
              <w:rPr>
                <w:sz w:val="20"/>
              </w:rPr>
              <w:t xml:space="preserve">37,0</w:t>
            </w:r>
          </w:p>
        </w:tc>
      </w:tr>
      <w:tr>
        <w:tc>
          <w:tcPr>
            <w:tcW w:w="680" w:type="dxa"/>
          </w:tcPr>
          <w:p>
            <w:pPr>
              <w:pStyle w:val="0"/>
              <w:jc w:val="center"/>
            </w:pPr>
            <w:r>
              <w:rPr>
                <w:sz w:val="20"/>
              </w:rPr>
              <w:t xml:space="preserve">2</w:t>
            </w:r>
          </w:p>
        </w:tc>
        <w:tc>
          <w:tcPr>
            <w:tcW w:w="3685" w:type="dxa"/>
          </w:tcPr>
          <w:p>
            <w:pPr>
              <w:pStyle w:val="0"/>
            </w:pPr>
            <w:r>
              <w:rPr>
                <w:sz w:val="20"/>
              </w:rPr>
              <w:t xml:space="preserve">Доля расходов на оказание медицинской помощи в условиях дневных стационаров в общих расходах на Территориальную программу</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4</w:t>
            </w:r>
          </w:p>
        </w:tc>
        <w:tc>
          <w:tcPr>
            <w:tcW w:w="828" w:type="dxa"/>
          </w:tcPr>
          <w:p>
            <w:pPr>
              <w:pStyle w:val="0"/>
              <w:jc w:val="center"/>
            </w:pPr>
            <w:r>
              <w:rPr>
                <w:sz w:val="20"/>
              </w:rPr>
              <w:t xml:space="preserve">8,15</w:t>
            </w:r>
          </w:p>
        </w:tc>
        <w:tc>
          <w:tcPr>
            <w:tcW w:w="828" w:type="dxa"/>
          </w:tcPr>
          <w:p>
            <w:pPr>
              <w:pStyle w:val="0"/>
              <w:jc w:val="center"/>
            </w:pPr>
            <w:r>
              <w:rPr>
                <w:sz w:val="20"/>
              </w:rPr>
              <w:t xml:space="preserve">8,15</w:t>
            </w:r>
          </w:p>
        </w:tc>
        <w:tc>
          <w:tcPr>
            <w:tcW w:w="829" w:type="dxa"/>
          </w:tcPr>
          <w:p>
            <w:pPr>
              <w:pStyle w:val="0"/>
              <w:jc w:val="center"/>
            </w:pPr>
            <w:r>
              <w:rPr>
                <w:sz w:val="20"/>
              </w:rPr>
              <w:t xml:space="preserve">8,15</w:t>
            </w:r>
          </w:p>
        </w:tc>
      </w:tr>
      <w:tr>
        <w:tc>
          <w:tcPr>
            <w:tcW w:w="680" w:type="dxa"/>
          </w:tcPr>
          <w:p>
            <w:pPr>
              <w:pStyle w:val="0"/>
              <w:jc w:val="center"/>
            </w:pPr>
            <w:r>
              <w:rPr>
                <w:sz w:val="20"/>
              </w:rPr>
              <w:t xml:space="preserve">3</w:t>
            </w:r>
          </w:p>
        </w:tc>
        <w:tc>
          <w:tcPr>
            <w:tcW w:w="3685" w:type="dxa"/>
          </w:tcPr>
          <w:p>
            <w:pPr>
              <w:pStyle w:val="0"/>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5</w:t>
            </w:r>
          </w:p>
        </w:tc>
        <w:tc>
          <w:tcPr>
            <w:tcW w:w="828" w:type="dxa"/>
          </w:tcPr>
          <w:p>
            <w:pPr>
              <w:pStyle w:val="0"/>
              <w:jc w:val="center"/>
            </w:pPr>
            <w:r>
              <w:rPr>
                <w:sz w:val="20"/>
              </w:rPr>
              <w:t xml:space="preserve">2,1</w:t>
            </w:r>
          </w:p>
        </w:tc>
        <w:tc>
          <w:tcPr>
            <w:tcW w:w="828" w:type="dxa"/>
          </w:tcPr>
          <w:p>
            <w:pPr>
              <w:pStyle w:val="0"/>
              <w:jc w:val="center"/>
            </w:pPr>
            <w:r>
              <w:rPr>
                <w:sz w:val="20"/>
              </w:rPr>
              <w:t xml:space="preserve">2,1</w:t>
            </w:r>
          </w:p>
        </w:tc>
        <w:tc>
          <w:tcPr>
            <w:tcW w:w="829" w:type="dxa"/>
          </w:tcPr>
          <w:p>
            <w:pPr>
              <w:pStyle w:val="0"/>
              <w:jc w:val="center"/>
            </w:pPr>
            <w:r>
              <w:rPr>
                <w:sz w:val="20"/>
              </w:rPr>
              <w:t xml:space="preserve">2,1</w:t>
            </w:r>
          </w:p>
        </w:tc>
      </w:tr>
      <w:tr>
        <w:tc>
          <w:tcPr>
            <w:tcW w:w="680" w:type="dxa"/>
          </w:tcPr>
          <w:p>
            <w:pPr>
              <w:pStyle w:val="0"/>
              <w:jc w:val="center"/>
            </w:pPr>
            <w:r>
              <w:rPr>
                <w:sz w:val="20"/>
              </w:rPr>
              <w:t xml:space="preserve">4</w:t>
            </w:r>
          </w:p>
        </w:tc>
        <w:tc>
          <w:tcPr>
            <w:tcW w:w="3685" w:type="dxa"/>
          </w:tcPr>
          <w:p>
            <w:pPr>
              <w:pStyle w:val="0"/>
            </w:pPr>
            <w:r>
              <w:rPr>
                <w:sz w:val="20"/>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 Ярославской области</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6</w:t>
            </w:r>
          </w:p>
        </w:tc>
        <w:tc>
          <w:tcPr>
            <w:tcW w:w="828" w:type="dxa"/>
          </w:tcPr>
          <w:p>
            <w:pPr>
              <w:pStyle w:val="0"/>
              <w:jc w:val="center"/>
            </w:pPr>
            <w:r>
              <w:rPr>
                <w:sz w:val="20"/>
              </w:rPr>
              <w:t xml:space="preserve">2,0</w:t>
            </w:r>
          </w:p>
        </w:tc>
        <w:tc>
          <w:tcPr>
            <w:tcW w:w="828" w:type="dxa"/>
          </w:tcPr>
          <w:p>
            <w:pPr>
              <w:pStyle w:val="0"/>
              <w:jc w:val="center"/>
            </w:pPr>
            <w:r>
              <w:rPr>
                <w:sz w:val="20"/>
              </w:rPr>
              <w:t xml:space="preserve">2,0</w:t>
            </w:r>
          </w:p>
        </w:tc>
        <w:tc>
          <w:tcPr>
            <w:tcW w:w="829" w:type="dxa"/>
          </w:tcPr>
          <w:p>
            <w:pPr>
              <w:pStyle w:val="0"/>
              <w:jc w:val="center"/>
            </w:pPr>
            <w:r>
              <w:rPr>
                <w:sz w:val="20"/>
              </w:rPr>
              <w:t xml:space="preserve">2,0</w:t>
            </w:r>
          </w:p>
        </w:tc>
      </w:tr>
      <w:tr>
        <w:tc>
          <w:tcPr>
            <w:tcW w:w="680" w:type="dxa"/>
          </w:tcPr>
          <w:p>
            <w:pPr>
              <w:pStyle w:val="0"/>
              <w:jc w:val="center"/>
            </w:pPr>
            <w:r>
              <w:rPr>
                <w:sz w:val="20"/>
              </w:rPr>
              <w:t xml:space="preserve">5</w:t>
            </w:r>
          </w:p>
        </w:tc>
        <w:tc>
          <w:tcPr>
            <w:tcW w:w="3685" w:type="dxa"/>
          </w:tcPr>
          <w:p>
            <w:pPr>
              <w:pStyle w:val="0"/>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7</w:t>
            </w:r>
          </w:p>
        </w:tc>
        <w:tc>
          <w:tcPr>
            <w:tcW w:w="828" w:type="dxa"/>
          </w:tcPr>
          <w:p>
            <w:pPr>
              <w:pStyle w:val="0"/>
              <w:jc w:val="center"/>
            </w:pPr>
            <w:r>
              <w:rPr>
                <w:sz w:val="20"/>
              </w:rPr>
              <w:t xml:space="preserve">50,0</w:t>
            </w:r>
          </w:p>
        </w:tc>
        <w:tc>
          <w:tcPr>
            <w:tcW w:w="828" w:type="dxa"/>
          </w:tcPr>
          <w:p>
            <w:pPr>
              <w:pStyle w:val="0"/>
              <w:jc w:val="center"/>
            </w:pPr>
            <w:r>
              <w:rPr>
                <w:sz w:val="20"/>
              </w:rPr>
              <w:t xml:space="preserve">50,0</w:t>
            </w:r>
          </w:p>
        </w:tc>
        <w:tc>
          <w:tcPr>
            <w:tcW w:w="829" w:type="dxa"/>
          </w:tcPr>
          <w:p>
            <w:pPr>
              <w:pStyle w:val="0"/>
              <w:jc w:val="center"/>
            </w:pPr>
            <w:r>
              <w:rPr>
                <w:sz w:val="20"/>
              </w:rPr>
              <w:t xml:space="preserve">50,0</w:t>
            </w:r>
          </w:p>
        </w:tc>
      </w:tr>
      <w:tr>
        <w:tc>
          <w:tcPr>
            <w:tcW w:w="680" w:type="dxa"/>
          </w:tcPr>
          <w:p>
            <w:pPr>
              <w:pStyle w:val="0"/>
              <w:jc w:val="center"/>
            </w:pPr>
            <w:r>
              <w:rPr>
                <w:sz w:val="20"/>
              </w:rPr>
              <w:t xml:space="preserve">6</w:t>
            </w:r>
          </w:p>
        </w:tc>
        <w:tc>
          <w:tcPr>
            <w:tcW w:w="3685" w:type="dxa"/>
          </w:tcPr>
          <w:p>
            <w:pPr>
              <w:pStyle w:val="0"/>
            </w:pPr>
            <w:r>
              <w:rPr>
                <w:sz w:val="20"/>
              </w:rPr>
              <w:t xml:space="preserve">Число пациентов, которым оказана паллиативная медицинская помощь по месту их фактического пребывания за пределами Ярославской области, на территории которой указанные пациенты зарегистрированы по месту жительства</w:t>
            </w:r>
          </w:p>
        </w:tc>
        <w:tc>
          <w:tcPr>
            <w:tcW w:w="1304" w:type="dxa"/>
          </w:tcPr>
          <w:p>
            <w:pPr>
              <w:pStyle w:val="0"/>
              <w:jc w:val="center"/>
            </w:pPr>
            <w:r>
              <w:rPr>
                <w:sz w:val="20"/>
              </w:rPr>
              <w:t xml:space="preserve">человек</w:t>
            </w:r>
          </w:p>
        </w:tc>
        <w:tc>
          <w:tcPr>
            <w:tcW w:w="907" w:type="dxa"/>
          </w:tcPr>
          <w:p>
            <w:pPr>
              <w:pStyle w:val="0"/>
              <w:jc w:val="center"/>
            </w:pPr>
            <w:r>
              <w:rPr>
                <w:sz w:val="20"/>
              </w:rPr>
              <w:t xml:space="preserve">8</w:t>
            </w:r>
          </w:p>
        </w:tc>
        <w:tc>
          <w:tcPr>
            <w:tcW w:w="828" w:type="dxa"/>
          </w:tcPr>
          <w:p>
            <w:pPr>
              <w:pStyle w:val="0"/>
              <w:jc w:val="center"/>
            </w:pPr>
            <w:r>
              <w:rPr>
                <w:sz w:val="20"/>
              </w:rPr>
              <w:t xml:space="preserve">50</w:t>
            </w:r>
          </w:p>
        </w:tc>
        <w:tc>
          <w:tcPr>
            <w:tcW w:w="828" w:type="dxa"/>
          </w:tcPr>
          <w:p>
            <w:pPr>
              <w:pStyle w:val="0"/>
              <w:jc w:val="center"/>
            </w:pPr>
            <w:r>
              <w:rPr>
                <w:sz w:val="20"/>
              </w:rPr>
              <w:t xml:space="preserve">50</w:t>
            </w:r>
          </w:p>
        </w:tc>
        <w:tc>
          <w:tcPr>
            <w:tcW w:w="829" w:type="dxa"/>
          </w:tcPr>
          <w:p>
            <w:pPr>
              <w:pStyle w:val="0"/>
              <w:jc w:val="center"/>
            </w:pPr>
            <w:r>
              <w:rPr>
                <w:sz w:val="20"/>
              </w:rPr>
              <w:t xml:space="preserve">50</w:t>
            </w:r>
          </w:p>
        </w:tc>
      </w:tr>
      <w:tr>
        <w:tc>
          <w:tcPr>
            <w:tcW w:w="680" w:type="dxa"/>
          </w:tcPr>
          <w:p>
            <w:pPr>
              <w:pStyle w:val="0"/>
              <w:jc w:val="center"/>
            </w:pPr>
            <w:r>
              <w:rPr>
                <w:sz w:val="20"/>
              </w:rPr>
              <w:t xml:space="preserve">7</w:t>
            </w:r>
          </w:p>
        </w:tc>
        <w:tc>
          <w:tcPr>
            <w:tcW w:w="3685" w:type="dxa"/>
          </w:tcPr>
          <w:p>
            <w:pPr>
              <w:pStyle w:val="0"/>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304" w:type="dxa"/>
          </w:tcPr>
          <w:p>
            <w:pPr>
              <w:pStyle w:val="0"/>
              <w:jc w:val="center"/>
            </w:pPr>
            <w:r>
              <w:rPr>
                <w:sz w:val="20"/>
              </w:rPr>
              <w:t xml:space="preserve">человек</w:t>
            </w:r>
          </w:p>
        </w:tc>
        <w:tc>
          <w:tcPr>
            <w:tcW w:w="907" w:type="dxa"/>
          </w:tcPr>
          <w:p>
            <w:pPr>
              <w:pStyle w:val="0"/>
              <w:jc w:val="center"/>
            </w:pPr>
            <w:r>
              <w:rPr>
                <w:sz w:val="20"/>
              </w:rPr>
              <w:t xml:space="preserve">9</w:t>
            </w:r>
          </w:p>
        </w:tc>
        <w:tc>
          <w:tcPr>
            <w:tcW w:w="828" w:type="dxa"/>
          </w:tcPr>
          <w:p>
            <w:pPr>
              <w:pStyle w:val="0"/>
              <w:jc w:val="center"/>
            </w:pPr>
            <w:r>
              <w:rPr>
                <w:sz w:val="20"/>
              </w:rPr>
              <w:t xml:space="preserve">0</w:t>
            </w:r>
          </w:p>
        </w:tc>
        <w:tc>
          <w:tcPr>
            <w:tcW w:w="828" w:type="dxa"/>
          </w:tcPr>
          <w:p>
            <w:pPr>
              <w:pStyle w:val="0"/>
              <w:jc w:val="center"/>
            </w:pPr>
            <w:r>
              <w:rPr>
                <w:sz w:val="20"/>
              </w:rPr>
              <w:t xml:space="preserve">0</w:t>
            </w:r>
          </w:p>
        </w:tc>
        <w:tc>
          <w:tcPr>
            <w:tcW w:w="829" w:type="dxa"/>
          </w:tcPr>
          <w:p>
            <w:pPr>
              <w:pStyle w:val="0"/>
              <w:jc w:val="center"/>
            </w:pPr>
            <w:r>
              <w:rPr>
                <w:sz w:val="20"/>
              </w:rPr>
              <w:t xml:space="preserve">0</w:t>
            </w:r>
          </w:p>
        </w:tc>
      </w:tr>
      <w:tr>
        <w:tc>
          <w:tcPr>
            <w:tcW w:w="680" w:type="dxa"/>
          </w:tcPr>
          <w:p>
            <w:pPr>
              <w:pStyle w:val="0"/>
              <w:jc w:val="center"/>
            </w:pPr>
            <w:r>
              <w:rPr>
                <w:sz w:val="20"/>
              </w:rPr>
              <w:t xml:space="preserve">8</w:t>
            </w:r>
          </w:p>
        </w:tc>
        <w:tc>
          <w:tcPr>
            <w:tcW w:w="3685" w:type="dxa"/>
          </w:tcPr>
          <w:p>
            <w:pPr>
              <w:pStyle w:val="0"/>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10</w:t>
            </w:r>
          </w:p>
        </w:tc>
        <w:tc>
          <w:tcPr>
            <w:tcW w:w="828" w:type="dxa"/>
          </w:tcPr>
          <w:p>
            <w:pPr>
              <w:pStyle w:val="0"/>
              <w:jc w:val="center"/>
            </w:pPr>
            <w:r>
              <w:rPr>
                <w:sz w:val="20"/>
              </w:rPr>
              <w:t xml:space="preserve">84</w:t>
            </w:r>
          </w:p>
        </w:tc>
        <w:tc>
          <w:tcPr>
            <w:tcW w:w="828" w:type="dxa"/>
          </w:tcPr>
          <w:p>
            <w:pPr>
              <w:pStyle w:val="0"/>
              <w:jc w:val="center"/>
            </w:pPr>
            <w:r>
              <w:rPr>
                <w:sz w:val="20"/>
              </w:rPr>
              <w:t xml:space="preserve">85</w:t>
            </w:r>
          </w:p>
        </w:tc>
        <w:tc>
          <w:tcPr>
            <w:tcW w:w="829" w:type="dxa"/>
          </w:tcPr>
          <w:p>
            <w:pPr>
              <w:pStyle w:val="0"/>
              <w:jc w:val="center"/>
            </w:pPr>
            <w:r>
              <w:rPr>
                <w:sz w:val="20"/>
              </w:rPr>
              <w:t xml:space="preserve">85</w:t>
            </w:r>
          </w:p>
        </w:tc>
      </w:tr>
      <w:tr>
        <w:tc>
          <w:tcPr>
            <w:tcW w:w="680" w:type="dxa"/>
          </w:tcPr>
          <w:p>
            <w:pPr>
              <w:pStyle w:val="0"/>
              <w:jc w:val="center"/>
            </w:pPr>
            <w:r>
              <w:rPr>
                <w:sz w:val="20"/>
              </w:rPr>
              <w:t xml:space="preserve">9</w:t>
            </w:r>
          </w:p>
        </w:tc>
        <w:tc>
          <w:tcPr>
            <w:tcW w:w="3685" w:type="dxa"/>
          </w:tcPr>
          <w:p>
            <w:pPr>
              <w:pStyle w:val="0"/>
            </w:pPr>
            <w:r>
              <w:rPr>
                <w:sz w:val="20"/>
              </w:rPr>
              <w:t xml:space="preserve">Доля граждан, обеспеченных лекарственными препаратами, в общем количестве льготных категорий граждан</w:t>
            </w:r>
          </w:p>
        </w:tc>
        <w:tc>
          <w:tcPr>
            <w:tcW w:w="1304" w:type="dxa"/>
          </w:tcPr>
          <w:p>
            <w:pPr>
              <w:pStyle w:val="0"/>
              <w:jc w:val="center"/>
            </w:pPr>
            <w:r>
              <w:rPr>
                <w:sz w:val="20"/>
              </w:rPr>
              <w:t xml:space="preserve">процентов</w:t>
            </w:r>
          </w:p>
        </w:tc>
        <w:tc>
          <w:tcPr>
            <w:tcW w:w="907" w:type="dxa"/>
          </w:tcPr>
          <w:p>
            <w:pPr>
              <w:pStyle w:val="0"/>
              <w:jc w:val="center"/>
            </w:pPr>
            <w:r>
              <w:rPr>
                <w:sz w:val="20"/>
              </w:rPr>
              <w:t xml:space="preserve">11</w:t>
            </w:r>
          </w:p>
        </w:tc>
        <w:tc>
          <w:tcPr>
            <w:tcW w:w="828" w:type="dxa"/>
          </w:tcPr>
          <w:p>
            <w:pPr>
              <w:pStyle w:val="0"/>
              <w:jc w:val="center"/>
            </w:pPr>
            <w:r>
              <w:rPr>
                <w:sz w:val="20"/>
              </w:rPr>
              <w:t xml:space="preserve">100</w:t>
            </w:r>
          </w:p>
        </w:tc>
        <w:tc>
          <w:tcPr>
            <w:tcW w:w="828" w:type="dxa"/>
          </w:tcPr>
          <w:p>
            <w:pPr>
              <w:pStyle w:val="0"/>
              <w:jc w:val="center"/>
            </w:pPr>
            <w:r>
              <w:rPr>
                <w:sz w:val="20"/>
              </w:rPr>
              <w:t xml:space="preserve">100</w:t>
            </w:r>
          </w:p>
        </w:tc>
        <w:tc>
          <w:tcPr>
            <w:tcW w:w="829" w:type="dxa"/>
          </w:tcPr>
          <w:p>
            <w:pPr>
              <w:pStyle w:val="0"/>
              <w:jc w:val="center"/>
            </w:pPr>
            <w:r>
              <w:rPr>
                <w:sz w:val="20"/>
              </w:rPr>
              <w:t xml:space="preserve">100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Территориальной </w:t>
      </w:r>
      <w:hyperlink w:history="0" w:anchor="P39" w:tooltip="ТЕРРИТОРИАЛЬНАЯ ПРОГРАММА">
        <w:r>
          <w:rPr>
            <w:sz w:val="20"/>
            <w:color w:val="0000ff"/>
          </w:rPr>
          <w:t xml:space="preserve">программе</w:t>
        </w:r>
      </w:hyperlink>
    </w:p>
    <w:p>
      <w:pPr>
        <w:pStyle w:val="0"/>
        <w:jc w:val="both"/>
      </w:pPr>
      <w:r>
        <w:rPr>
          <w:sz w:val="20"/>
        </w:rPr>
      </w:r>
    </w:p>
    <w:bookmarkStart w:id="2004" w:name="P2004"/>
    <w:bookmarkEnd w:id="2004"/>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населению Ярославской области</w:t>
      </w:r>
    </w:p>
    <w:p>
      <w:pPr>
        <w:pStyle w:val="2"/>
        <w:jc w:val="center"/>
      </w:pPr>
      <w:r>
        <w:rPr>
          <w:sz w:val="20"/>
        </w:rPr>
        <w:t xml:space="preserve">медицинской помощи на 2024 год и на плановый период 2025</w:t>
      </w:r>
    </w:p>
    <w:p>
      <w:pPr>
        <w:pStyle w:val="2"/>
        <w:jc w:val="center"/>
      </w:pPr>
      <w:r>
        <w:rPr>
          <w:sz w:val="20"/>
        </w:rPr>
        <w:t xml:space="preserve">и 2026 годов по источникам финансового обеспечения</w:t>
      </w:r>
    </w:p>
    <w:p>
      <w:pPr>
        <w:pStyle w:val="2"/>
        <w:jc w:val="center"/>
      </w:pPr>
      <w:r>
        <w:rPr>
          <w:sz w:val="20"/>
        </w:rPr>
        <w:t xml:space="preserve">на 2024 год и на плановый период 2025 и 2026 годов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742"/>
        <w:gridCol w:w="794"/>
        <w:gridCol w:w="1417"/>
        <w:gridCol w:w="1417"/>
        <w:gridCol w:w="1417"/>
        <w:gridCol w:w="1417"/>
        <w:gridCol w:w="1417"/>
        <w:gridCol w:w="1417"/>
      </w:tblGrid>
      <w:tr>
        <w:tc>
          <w:tcPr>
            <w:tcW w:w="567" w:type="dxa"/>
            <w:vMerge w:val="restart"/>
          </w:tcPr>
          <w:p>
            <w:pPr>
              <w:pStyle w:val="0"/>
              <w:jc w:val="center"/>
            </w:pPr>
            <w:r>
              <w:rPr>
                <w:sz w:val="20"/>
              </w:rPr>
              <w:t xml:space="preserve">N</w:t>
            </w:r>
          </w:p>
          <w:p>
            <w:pPr>
              <w:pStyle w:val="0"/>
              <w:jc w:val="center"/>
            </w:pPr>
            <w:r>
              <w:rPr>
                <w:sz w:val="20"/>
              </w:rPr>
              <w:t xml:space="preserve">п/п</w:t>
            </w:r>
          </w:p>
        </w:tc>
        <w:tc>
          <w:tcPr>
            <w:tcW w:w="3742" w:type="dxa"/>
            <w:vMerge w:val="restart"/>
          </w:tcPr>
          <w:p>
            <w:pPr>
              <w:pStyle w:val="0"/>
              <w:jc w:val="center"/>
            </w:pPr>
            <w:r>
              <w:rPr>
                <w:sz w:val="20"/>
              </w:rPr>
              <w:t xml:space="preserve">Источники финансового обеспечения Территориальной программы</w:t>
            </w:r>
          </w:p>
        </w:tc>
        <w:tc>
          <w:tcPr>
            <w:tcW w:w="794" w:type="dxa"/>
            <w:vMerge w:val="restart"/>
          </w:tcPr>
          <w:p>
            <w:pPr>
              <w:pStyle w:val="0"/>
              <w:jc w:val="center"/>
            </w:pPr>
            <w:r>
              <w:rPr>
                <w:sz w:val="20"/>
              </w:rPr>
              <w:t xml:space="preserve">Номер строки</w:t>
            </w:r>
          </w:p>
        </w:tc>
        <w:tc>
          <w:tcPr>
            <w:gridSpan w:val="2"/>
            <w:tcW w:w="2834" w:type="dxa"/>
            <w:vMerge w:val="restart"/>
          </w:tcPr>
          <w:p>
            <w:pPr>
              <w:pStyle w:val="0"/>
              <w:jc w:val="center"/>
            </w:pPr>
            <w:r>
              <w:rPr>
                <w:sz w:val="20"/>
              </w:rPr>
              <w:t xml:space="preserve">2024 год</w:t>
            </w:r>
          </w:p>
        </w:tc>
        <w:tc>
          <w:tcPr>
            <w:gridSpan w:val="4"/>
            <w:tcW w:w="5668" w:type="dxa"/>
          </w:tcPr>
          <w:p>
            <w:pPr>
              <w:pStyle w:val="0"/>
              <w:jc w:val="center"/>
            </w:pPr>
            <w:r>
              <w:rPr>
                <w:sz w:val="20"/>
              </w:rPr>
              <w:t xml:space="preserve">Плановый период</w:t>
            </w:r>
          </w:p>
        </w:tc>
      </w:tr>
      <w:tr>
        <w:tc>
          <w:tcPr>
            <w:vMerge w:val="continue"/>
          </w:tcPr>
          <w:p/>
        </w:tc>
        <w:tc>
          <w:tcPr>
            <w:vMerge w:val="continue"/>
          </w:tcPr>
          <w:p/>
        </w:tc>
        <w:tc>
          <w:tcPr>
            <w:vMerge w:val="continue"/>
          </w:tcPr>
          <w:p/>
        </w:tc>
        <w:tc>
          <w:tcPr>
            <w:gridSpan w:val="2"/>
            <w:vMerge w:val="continue"/>
          </w:tcPr>
          <w:p/>
        </w:tc>
        <w:tc>
          <w:tcPr>
            <w:gridSpan w:val="2"/>
            <w:tcW w:w="2834" w:type="dxa"/>
          </w:tcPr>
          <w:p>
            <w:pPr>
              <w:pStyle w:val="0"/>
              <w:jc w:val="center"/>
            </w:pPr>
            <w:r>
              <w:rPr>
                <w:sz w:val="20"/>
              </w:rPr>
              <w:t xml:space="preserve">2025 год</w:t>
            </w:r>
          </w:p>
        </w:tc>
        <w:tc>
          <w:tcPr>
            <w:gridSpan w:val="2"/>
            <w:tcW w:w="2834" w:type="dxa"/>
          </w:tcPr>
          <w:p>
            <w:pPr>
              <w:pStyle w:val="0"/>
              <w:jc w:val="center"/>
            </w:pPr>
            <w:r>
              <w:rPr>
                <w:sz w:val="20"/>
              </w:rPr>
              <w:t xml:space="preserve">2026 год</w:t>
            </w:r>
          </w:p>
        </w:tc>
      </w:tr>
      <w:tr>
        <w:tc>
          <w:tcPr>
            <w:vMerge w:val="continue"/>
          </w:tcPr>
          <w:p/>
        </w:tc>
        <w:tc>
          <w:tcPr>
            <w:vMerge w:val="continue"/>
          </w:tcPr>
          <w:p/>
        </w:tc>
        <w:tc>
          <w:tcPr>
            <w:vMerge w:val="continue"/>
          </w:tcPr>
          <w:p/>
        </w:tc>
        <w:tc>
          <w:tcPr>
            <w:gridSpan w:val="2"/>
            <w:tcW w:w="2834" w:type="dxa"/>
          </w:tcPr>
          <w:p>
            <w:pPr>
              <w:pStyle w:val="0"/>
              <w:jc w:val="center"/>
            </w:pPr>
            <w:r>
              <w:rPr>
                <w:sz w:val="20"/>
              </w:rPr>
              <w:t xml:space="preserve">утвержденная стоимость Территориальной программы</w:t>
            </w:r>
          </w:p>
        </w:tc>
        <w:tc>
          <w:tcPr>
            <w:gridSpan w:val="2"/>
            <w:tcW w:w="2834" w:type="dxa"/>
          </w:tcPr>
          <w:p>
            <w:pPr>
              <w:pStyle w:val="0"/>
              <w:jc w:val="center"/>
            </w:pPr>
            <w:r>
              <w:rPr>
                <w:sz w:val="20"/>
              </w:rPr>
              <w:t xml:space="preserve">стоимость Территориальной программы</w:t>
            </w:r>
          </w:p>
        </w:tc>
        <w:tc>
          <w:tcPr>
            <w:gridSpan w:val="2"/>
            <w:tcW w:w="2834" w:type="dxa"/>
          </w:tcPr>
          <w:p>
            <w:pPr>
              <w:pStyle w:val="0"/>
              <w:jc w:val="center"/>
            </w:pPr>
            <w:r>
              <w:rPr>
                <w:sz w:val="20"/>
              </w:rPr>
              <w:t xml:space="preserve">стоимость Территориальной программы</w:t>
            </w:r>
          </w:p>
        </w:tc>
      </w:tr>
      <w:tr>
        <w:tc>
          <w:tcPr>
            <w:vMerge w:val="continue"/>
          </w:tcPr>
          <w:p/>
        </w:tc>
        <w:tc>
          <w:tcPr>
            <w:vMerge w:val="continue"/>
          </w:tcPr>
          <w:p/>
        </w:tc>
        <w:tc>
          <w:tcPr>
            <w:vMerge w:val="continue"/>
          </w:tcPr>
          <w:p/>
        </w:tc>
        <w:tc>
          <w:tcPr>
            <w:tcW w:w="1417" w:type="dxa"/>
          </w:tcPr>
          <w:p>
            <w:pPr>
              <w:pStyle w:val="0"/>
              <w:jc w:val="center"/>
            </w:pPr>
            <w:r>
              <w:rPr>
                <w:sz w:val="20"/>
              </w:rPr>
              <w:t xml:space="preserve">всего (тыс. руб.)</w:t>
            </w:r>
          </w:p>
        </w:tc>
        <w:tc>
          <w:tcPr>
            <w:tcW w:w="1417" w:type="dxa"/>
          </w:tcPr>
          <w:p>
            <w:pPr>
              <w:pStyle w:val="0"/>
              <w:jc w:val="center"/>
            </w:pPr>
            <w:r>
              <w:rPr>
                <w:sz w:val="20"/>
              </w:rPr>
              <w:t xml:space="preserve">на 1 жителя (1 застрахованное лицо) в год (руб.)</w:t>
            </w:r>
          </w:p>
        </w:tc>
        <w:tc>
          <w:tcPr>
            <w:tcW w:w="1417" w:type="dxa"/>
          </w:tcPr>
          <w:p>
            <w:pPr>
              <w:pStyle w:val="0"/>
              <w:jc w:val="center"/>
            </w:pPr>
            <w:r>
              <w:rPr>
                <w:sz w:val="20"/>
              </w:rPr>
              <w:t xml:space="preserve">всего (тыс. руб.)</w:t>
            </w:r>
          </w:p>
        </w:tc>
        <w:tc>
          <w:tcPr>
            <w:tcW w:w="1417" w:type="dxa"/>
          </w:tcPr>
          <w:p>
            <w:pPr>
              <w:pStyle w:val="0"/>
              <w:jc w:val="center"/>
            </w:pPr>
            <w:r>
              <w:rPr>
                <w:sz w:val="20"/>
              </w:rPr>
              <w:t xml:space="preserve">на 1 жителя (1 застрахованное лицо) в год (руб.)</w:t>
            </w:r>
          </w:p>
        </w:tc>
        <w:tc>
          <w:tcPr>
            <w:tcW w:w="1417" w:type="dxa"/>
          </w:tcPr>
          <w:p>
            <w:pPr>
              <w:pStyle w:val="0"/>
              <w:jc w:val="center"/>
            </w:pPr>
            <w:r>
              <w:rPr>
                <w:sz w:val="20"/>
              </w:rPr>
              <w:t xml:space="preserve">всего (тыс. руб.)</w:t>
            </w:r>
          </w:p>
        </w:tc>
        <w:tc>
          <w:tcPr>
            <w:tcW w:w="1417" w:type="dxa"/>
          </w:tcPr>
          <w:p>
            <w:pPr>
              <w:pStyle w:val="0"/>
              <w:jc w:val="center"/>
            </w:pPr>
            <w:r>
              <w:rPr>
                <w:sz w:val="20"/>
              </w:rPr>
              <w:t xml:space="preserve">на 1 жителя (1 застрахованное лицо) в год (руб.)</w:t>
            </w:r>
          </w:p>
        </w:tc>
      </w:tr>
      <w:tr>
        <w:tc>
          <w:tcPr>
            <w:tcW w:w="567" w:type="dxa"/>
          </w:tcPr>
          <w:p>
            <w:pPr>
              <w:pStyle w:val="0"/>
              <w:jc w:val="center"/>
            </w:pPr>
            <w:r>
              <w:rPr>
                <w:sz w:val="20"/>
              </w:rPr>
              <w:t xml:space="preserve">1</w:t>
            </w:r>
          </w:p>
        </w:tc>
        <w:tc>
          <w:tcPr>
            <w:tcW w:w="3742" w:type="dxa"/>
          </w:tcPr>
          <w:p>
            <w:pPr>
              <w:pStyle w:val="0"/>
              <w:jc w:val="center"/>
            </w:pPr>
            <w:r>
              <w:rPr>
                <w:sz w:val="20"/>
              </w:rPr>
              <w:t xml:space="preserve">2</w:t>
            </w:r>
          </w:p>
        </w:tc>
        <w:tc>
          <w:tcPr>
            <w:tcW w:w="794" w:type="dxa"/>
          </w:tcPr>
          <w:p>
            <w:pPr>
              <w:pStyle w:val="0"/>
              <w:jc w:val="center"/>
            </w:pPr>
            <w:r>
              <w:rPr>
                <w:sz w:val="20"/>
              </w:rPr>
              <w:t xml:space="preserve">3</w:t>
            </w:r>
          </w:p>
        </w:tc>
        <w:tc>
          <w:tcPr>
            <w:tcW w:w="1417" w:type="dxa"/>
          </w:tcPr>
          <w:p>
            <w:pPr>
              <w:pStyle w:val="0"/>
              <w:jc w:val="center"/>
            </w:pPr>
            <w:r>
              <w:rPr>
                <w:sz w:val="20"/>
              </w:rPr>
              <w:t xml:space="preserve">4</w:t>
            </w:r>
          </w:p>
        </w:tc>
        <w:tc>
          <w:tcPr>
            <w:tcW w:w="1417" w:type="dxa"/>
          </w:tcPr>
          <w:p>
            <w:pPr>
              <w:pStyle w:val="0"/>
              <w:jc w:val="center"/>
            </w:pPr>
            <w:r>
              <w:rPr>
                <w:sz w:val="20"/>
              </w:rPr>
              <w:t xml:space="preserve">5</w:t>
            </w:r>
          </w:p>
        </w:tc>
        <w:tc>
          <w:tcPr>
            <w:tcW w:w="1417" w:type="dxa"/>
          </w:tcPr>
          <w:p>
            <w:pPr>
              <w:pStyle w:val="0"/>
              <w:jc w:val="center"/>
            </w:pPr>
            <w:r>
              <w:rPr>
                <w:sz w:val="20"/>
              </w:rPr>
              <w:t xml:space="preserve">6</w:t>
            </w:r>
          </w:p>
        </w:tc>
        <w:tc>
          <w:tcPr>
            <w:tcW w:w="1417" w:type="dxa"/>
          </w:tcPr>
          <w:p>
            <w:pPr>
              <w:pStyle w:val="0"/>
              <w:jc w:val="center"/>
            </w:pPr>
            <w:r>
              <w:rPr>
                <w:sz w:val="20"/>
              </w:rPr>
              <w:t xml:space="preserve">7</w:t>
            </w:r>
          </w:p>
        </w:tc>
        <w:tc>
          <w:tcPr>
            <w:tcW w:w="1417" w:type="dxa"/>
          </w:tcPr>
          <w:p>
            <w:pPr>
              <w:pStyle w:val="0"/>
              <w:jc w:val="center"/>
            </w:pPr>
            <w:r>
              <w:rPr>
                <w:sz w:val="20"/>
              </w:rPr>
              <w:t xml:space="preserve">8</w:t>
            </w:r>
          </w:p>
        </w:tc>
        <w:tc>
          <w:tcPr>
            <w:tcW w:w="1417" w:type="dxa"/>
          </w:tcPr>
          <w:p>
            <w:pPr>
              <w:pStyle w:val="0"/>
              <w:jc w:val="center"/>
            </w:pPr>
            <w:r>
              <w:rPr>
                <w:sz w:val="20"/>
              </w:rPr>
              <w:t xml:space="preserve">9</w:t>
            </w:r>
          </w:p>
        </w:tc>
      </w:tr>
      <w:tr>
        <w:tc>
          <w:tcPr>
            <w:gridSpan w:val="2"/>
            <w:tcW w:w="4309" w:type="dxa"/>
          </w:tcPr>
          <w:p>
            <w:pPr>
              <w:pStyle w:val="0"/>
            </w:pPr>
            <w:r>
              <w:rPr>
                <w:sz w:val="20"/>
              </w:rPr>
              <w:t xml:space="preserve">Стоимость Территориальной программы - всего</w:t>
            </w:r>
          </w:p>
          <w:p>
            <w:pPr>
              <w:pStyle w:val="0"/>
            </w:pPr>
            <w:r>
              <w:rPr>
                <w:sz w:val="20"/>
              </w:rPr>
              <w:t xml:space="preserve">(сумма строк 02 и 03)</w:t>
            </w:r>
          </w:p>
          <w:p>
            <w:pPr>
              <w:pStyle w:val="0"/>
            </w:pPr>
            <w:r>
              <w:rPr>
                <w:sz w:val="20"/>
              </w:rPr>
              <w:t xml:space="preserve">в том числе:</w:t>
            </w:r>
          </w:p>
        </w:tc>
        <w:tc>
          <w:tcPr>
            <w:tcW w:w="794" w:type="dxa"/>
          </w:tcPr>
          <w:p>
            <w:pPr>
              <w:pStyle w:val="0"/>
              <w:jc w:val="center"/>
            </w:pPr>
            <w:r>
              <w:rPr>
                <w:sz w:val="20"/>
              </w:rPr>
              <w:t xml:space="preserve">01</w:t>
            </w:r>
          </w:p>
        </w:tc>
        <w:tc>
          <w:tcPr>
            <w:tcW w:w="1417" w:type="dxa"/>
          </w:tcPr>
          <w:p>
            <w:pPr>
              <w:pStyle w:val="0"/>
              <w:jc w:val="center"/>
            </w:pPr>
            <w:r>
              <w:rPr>
                <w:sz w:val="20"/>
              </w:rPr>
              <w:t xml:space="preserve">29832450,39</w:t>
            </w:r>
          </w:p>
        </w:tc>
        <w:tc>
          <w:tcPr>
            <w:tcW w:w="1417" w:type="dxa"/>
          </w:tcPr>
          <w:p>
            <w:pPr>
              <w:pStyle w:val="0"/>
              <w:jc w:val="center"/>
            </w:pPr>
            <w:r>
              <w:rPr>
                <w:sz w:val="20"/>
              </w:rPr>
              <w:t xml:space="preserve">23848,38</w:t>
            </w:r>
          </w:p>
        </w:tc>
        <w:tc>
          <w:tcPr>
            <w:tcW w:w="1417" w:type="dxa"/>
          </w:tcPr>
          <w:p>
            <w:pPr>
              <w:pStyle w:val="0"/>
              <w:jc w:val="center"/>
            </w:pPr>
            <w:r>
              <w:rPr>
                <w:sz w:val="20"/>
              </w:rPr>
              <w:t xml:space="preserve">30705874,47</w:t>
            </w:r>
          </w:p>
        </w:tc>
        <w:tc>
          <w:tcPr>
            <w:tcW w:w="1417" w:type="dxa"/>
          </w:tcPr>
          <w:p>
            <w:pPr>
              <w:pStyle w:val="0"/>
              <w:jc w:val="center"/>
            </w:pPr>
            <w:r>
              <w:rPr>
                <w:sz w:val="20"/>
              </w:rPr>
              <w:t xml:space="preserve">24541,25</w:t>
            </w:r>
          </w:p>
        </w:tc>
        <w:tc>
          <w:tcPr>
            <w:tcW w:w="1417" w:type="dxa"/>
          </w:tcPr>
          <w:p>
            <w:pPr>
              <w:pStyle w:val="0"/>
              <w:jc w:val="center"/>
            </w:pPr>
            <w:r>
              <w:rPr>
                <w:sz w:val="20"/>
              </w:rPr>
              <w:t xml:space="preserve">32334265,40</w:t>
            </w:r>
          </w:p>
        </w:tc>
        <w:tc>
          <w:tcPr>
            <w:tcW w:w="1417" w:type="dxa"/>
          </w:tcPr>
          <w:p>
            <w:pPr>
              <w:pStyle w:val="0"/>
              <w:jc w:val="center"/>
            </w:pPr>
            <w:r>
              <w:rPr>
                <w:sz w:val="20"/>
              </w:rPr>
              <w:t xml:space="preserve">25869,62</w:t>
            </w:r>
          </w:p>
        </w:tc>
      </w:tr>
      <w:tr>
        <w:tc>
          <w:tcPr>
            <w:gridSpan w:val="2"/>
            <w:tcW w:w="4309" w:type="dxa"/>
          </w:tcPr>
          <w:p>
            <w:pPr>
              <w:pStyle w:val="0"/>
            </w:pPr>
            <w:r>
              <w:rPr>
                <w:sz w:val="20"/>
              </w:rPr>
              <w:t xml:space="preserve">Средства консолидированного бюджета Ярославской области </w:t>
            </w:r>
            <w:hyperlink w:history="0" w:anchor="P2148" w:tooltip="&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ссигнований бюджета Ярославской области на реализацию региональных проектов, а также без учета межбюджетных трансфертов (сумма строк 06 и 09), предусмотренных Законом Ярославской области от 20 декабря 2023 г. N 78-з &quot;Об областном бюджете на 2024 год и на плановый период 2025 и 2026 годов&quot;.">
              <w:r>
                <w:rPr>
                  <w:sz w:val="20"/>
                  <w:color w:val="0000ff"/>
                </w:rPr>
                <w:t xml:space="preserve">&lt;1&gt;</w:t>
              </w:r>
            </w:hyperlink>
          </w:p>
        </w:tc>
        <w:tc>
          <w:tcPr>
            <w:tcW w:w="794" w:type="dxa"/>
          </w:tcPr>
          <w:p>
            <w:pPr>
              <w:pStyle w:val="0"/>
              <w:jc w:val="center"/>
            </w:pPr>
            <w:r>
              <w:rPr>
                <w:sz w:val="20"/>
              </w:rPr>
              <w:t xml:space="preserve">02</w:t>
            </w:r>
          </w:p>
        </w:tc>
        <w:tc>
          <w:tcPr>
            <w:tcW w:w="1417" w:type="dxa"/>
          </w:tcPr>
          <w:p>
            <w:pPr>
              <w:pStyle w:val="0"/>
              <w:jc w:val="center"/>
            </w:pPr>
            <w:r>
              <w:rPr>
                <w:sz w:val="20"/>
              </w:rPr>
              <w:t xml:space="preserve">7156363,39</w:t>
            </w:r>
          </w:p>
        </w:tc>
        <w:tc>
          <w:tcPr>
            <w:tcW w:w="1417" w:type="dxa"/>
          </w:tcPr>
          <w:p>
            <w:pPr>
              <w:pStyle w:val="0"/>
              <w:jc w:val="center"/>
            </w:pPr>
            <w:r>
              <w:rPr>
                <w:sz w:val="20"/>
              </w:rPr>
              <w:t xml:space="preserve">6039,13</w:t>
            </w:r>
          </w:p>
        </w:tc>
        <w:tc>
          <w:tcPr>
            <w:tcW w:w="1417" w:type="dxa"/>
          </w:tcPr>
          <w:p>
            <w:pPr>
              <w:pStyle w:val="0"/>
              <w:jc w:val="center"/>
            </w:pPr>
            <w:r>
              <w:rPr>
                <w:sz w:val="20"/>
              </w:rPr>
              <w:t xml:space="preserve">6443635,37</w:t>
            </w:r>
          </w:p>
        </w:tc>
        <w:tc>
          <w:tcPr>
            <w:tcW w:w="1417" w:type="dxa"/>
          </w:tcPr>
          <w:p>
            <w:pPr>
              <w:pStyle w:val="0"/>
              <w:jc w:val="center"/>
            </w:pPr>
            <w:r>
              <w:rPr>
                <w:sz w:val="20"/>
              </w:rPr>
              <w:t xml:space="preserve">5486,28</w:t>
            </w:r>
          </w:p>
        </w:tc>
        <w:tc>
          <w:tcPr>
            <w:tcW w:w="1417" w:type="dxa"/>
          </w:tcPr>
          <w:p>
            <w:pPr>
              <w:pStyle w:val="0"/>
              <w:jc w:val="center"/>
            </w:pPr>
            <w:r>
              <w:rPr>
                <w:sz w:val="20"/>
              </w:rPr>
              <w:t xml:space="preserve">6443381,50</w:t>
            </w:r>
          </w:p>
        </w:tc>
        <w:tc>
          <w:tcPr>
            <w:tcW w:w="1417" w:type="dxa"/>
          </w:tcPr>
          <w:p>
            <w:pPr>
              <w:pStyle w:val="0"/>
              <w:jc w:val="center"/>
            </w:pPr>
            <w:r>
              <w:rPr>
                <w:sz w:val="20"/>
              </w:rPr>
              <w:t xml:space="preserve">5535,55</w:t>
            </w:r>
          </w:p>
        </w:tc>
      </w:tr>
      <w:tr>
        <w:tc>
          <w:tcPr>
            <w:gridSpan w:val="2"/>
            <w:tcW w:w="4309" w:type="dxa"/>
          </w:tcPr>
          <w:p>
            <w:pPr>
              <w:pStyle w:val="0"/>
            </w:pPr>
            <w:r>
              <w:rPr>
                <w:sz w:val="20"/>
              </w:rPr>
              <w:t xml:space="preserve">Стоимость территориальной программы ОМС Ярославской области - всего </w:t>
            </w:r>
            <w:hyperlink w:history="0" w:anchor="P2149" w:tooltip="&lt;2&gt; Без учета расходов на обеспечение выполнения ТФОМС ЯО своих функций, предусмотренных Законом Ярославской области от 25 декабря 2023 г. N 79-з &quot;О бюджете Территориального фонда обязательного медицинского страхования Ярославской области на 2024 год и на плановый период 2025 и 2026 годов&quot;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
              <w:r>
                <w:rPr>
                  <w:sz w:val="20"/>
                  <w:color w:val="0000ff"/>
                </w:rPr>
                <w:t xml:space="preserve">&lt;2&gt;</w:t>
              </w:r>
            </w:hyperlink>
            <w:r>
              <w:rPr>
                <w:sz w:val="20"/>
              </w:rPr>
              <w:t xml:space="preserve"> (сумма строк 04 и 08)</w:t>
            </w:r>
          </w:p>
        </w:tc>
        <w:tc>
          <w:tcPr>
            <w:tcW w:w="794" w:type="dxa"/>
          </w:tcPr>
          <w:p>
            <w:pPr>
              <w:pStyle w:val="0"/>
              <w:jc w:val="center"/>
            </w:pPr>
            <w:r>
              <w:rPr>
                <w:sz w:val="20"/>
              </w:rPr>
              <w:t xml:space="preserve">03</w:t>
            </w:r>
          </w:p>
        </w:tc>
        <w:tc>
          <w:tcPr>
            <w:tcW w:w="1417" w:type="dxa"/>
          </w:tcPr>
          <w:p>
            <w:pPr>
              <w:pStyle w:val="0"/>
              <w:jc w:val="center"/>
            </w:pPr>
            <w:r>
              <w:rPr>
                <w:sz w:val="20"/>
              </w:rPr>
              <w:t xml:space="preserve">22676087,00</w:t>
            </w:r>
          </w:p>
        </w:tc>
        <w:tc>
          <w:tcPr>
            <w:tcW w:w="1417" w:type="dxa"/>
          </w:tcPr>
          <w:p>
            <w:pPr>
              <w:pStyle w:val="0"/>
              <w:jc w:val="center"/>
            </w:pPr>
            <w:r>
              <w:rPr>
                <w:sz w:val="20"/>
              </w:rPr>
              <w:t xml:space="preserve">17809,25</w:t>
            </w:r>
          </w:p>
        </w:tc>
        <w:tc>
          <w:tcPr>
            <w:tcW w:w="1417" w:type="dxa"/>
          </w:tcPr>
          <w:p>
            <w:pPr>
              <w:pStyle w:val="0"/>
              <w:jc w:val="center"/>
            </w:pPr>
            <w:r>
              <w:rPr>
                <w:sz w:val="20"/>
              </w:rPr>
              <w:t xml:space="preserve">24262239,10</w:t>
            </w:r>
          </w:p>
        </w:tc>
        <w:tc>
          <w:tcPr>
            <w:tcW w:w="1417" w:type="dxa"/>
          </w:tcPr>
          <w:p>
            <w:pPr>
              <w:pStyle w:val="0"/>
              <w:jc w:val="center"/>
            </w:pPr>
            <w:r>
              <w:rPr>
                <w:sz w:val="20"/>
              </w:rPr>
              <w:t xml:space="preserve">19054,97</w:t>
            </w:r>
          </w:p>
        </w:tc>
        <w:tc>
          <w:tcPr>
            <w:tcW w:w="1417" w:type="dxa"/>
          </w:tcPr>
          <w:p>
            <w:pPr>
              <w:pStyle w:val="0"/>
              <w:jc w:val="center"/>
            </w:pPr>
            <w:r>
              <w:rPr>
                <w:sz w:val="20"/>
              </w:rPr>
              <w:t xml:space="preserve">25890883,90</w:t>
            </w:r>
          </w:p>
        </w:tc>
        <w:tc>
          <w:tcPr>
            <w:tcW w:w="1417" w:type="dxa"/>
          </w:tcPr>
          <w:p>
            <w:pPr>
              <w:pStyle w:val="0"/>
              <w:jc w:val="center"/>
            </w:pPr>
            <w:r>
              <w:rPr>
                <w:sz w:val="20"/>
              </w:rPr>
              <w:t xml:space="preserve">20334,07</w:t>
            </w:r>
          </w:p>
        </w:tc>
      </w:tr>
      <w:tr>
        <w:tc>
          <w:tcPr>
            <w:tcW w:w="567" w:type="dxa"/>
          </w:tcPr>
          <w:p>
            <w:pPr>
              <w:pStyle w:val="0"/>
              <w:jc w:val="center"/>
            </w:pPr>
            <w:r>
              <w:rPr>
                <w:sz w:val="20"/>
              </w:rPr>
              <w:t xml:space="preserve">1</w:t>
            </w:r>
          </w:p>
        </w:tc>
        <w:tc>
          <w:tcPr>
            <w:tcW w:w="3742" w:type="dxa"/>
          </w:tcPr>
          <w:p>
            <w:pPr>
              <w:pStyle w:val="0"/>
            </w:pPr>
            <w:r>
              <w:rPr>
                <w:sz w:val="20"/>
              </w:rPr>
              <w:t xml:space="preserve">Стоимость территориальной программы ОМС Ярославской области за счет средств ОМС в рамках базовой программы ОМС </w:t>
            </w:r>
            <w:hyperlink w:history="0" w:anchor="P2149" w:tooltip="&lt;2&gt; Без учета расходов на обеспечение выполнения ТФОМС ЯО своих функций, предусмотренных Законом Ярославской области от 25 декабря 2023 г. N 79-з &quot;О бюджете Территориального фонда обязательного медицинского страхования Ярославской области на 2024 год и на плановый период 2025 и 2026 годов&quot;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
              <w:r>
                <w:rPr>
                  <w:sz w:val="20"/>
                  <w:color w:val="0000ff"/>
                </w:rPr>
                <w:t xml:space="preserve">&lt;2&gt;</w:t>
              </w:r>
            </w:hyperlink>
            <w:r>
              <w:rPr>
                <w:sz w:val="20"/>
              </w:rPr>
              <w:t xml:space="preserve"> (сумма строк 05, 06, 07 и 08)</w:t>
            </w:r>
          </w:p>
          <w:p>
            <w:pPr>
              <w:pStyle w:val="0"/>
            </w:pPr>
            <w:r>
              <w:rPr>
                <w:sz w:val="20"/>
              </w:rPr>
              <w:t xml:space="preserve">в том числе:</w:t>
            </w:r>
          </w:p>
        </w:tc>
        <w:tc>
          <w:tcPr>
            <w:tcW w:w="794" w:type="dxa"/>
          </w:tcPr>
          <w:p>
            <w:pPr>
              <w:pStyle w:val="0"/>
              <w:jc w:val="center"/>
            </w:pPr>
            <w:r>
              <w:rPr>
                <w:sz w:val="20"/>
              </w:rPr>
              <w:t xml:space="preserve">04</w:t>
            </w:r>
          </w:p>
        </w:tc>
        <w:tc>
          <w:tcPr>
            <w:tcW w:w="1417" w:type="dxa"/>
          </w:tcPr>
          <w:p>
            <w:pPr>
              <w:pStyle w:val="0"/>
              <w:jc w:val="center"/>
            </w:pPr>
            <w:r>
              <w:rPr>
                <w:sz w:val="20"/>
              </w:rPr>
              <w:t xml:space="preserve">22676087,00</w:t>
            </w:r>
          </w:p>
        </w:tc>
        <w:tc>
          <w:tcPr>
            <w:tcW w:w="1417" w:type="dxa"/>
          </w:tcPr>
          <w:p>
            <w:pPr>
              <w:pStyle w:val="0"/>
              <w:jc w:val="center"/>
            </w:pPr>
            <w:r>
              <w:rPr>
                <w:sz w:val="20"/>
              </w:rPr>
              <w:t xml:space="preserve">17809,25</w:t>
            </w:r>
          </w:p>
        </w:tc>
        <w:tc>
          <w:tcPr>
            <w:tcW w:w="1417" w:type="dxa"/>
          </w:tcPr>
          <w:p>
            <w:pPr>
              <w:pStyle w:val="0"/>
              <w:jc w:val="center"/>
            </w:pPr>
            <w:r>
              <w:rPr>
                <w:sz w:val="20"/>
              </w:rPr>
              <w:t xml:space="preserve">24262239,10</w:t>
            </w:r>
          </w:p>
        </w:tc>
        <w:tc>
          <w:tcPr>
            <w:tcW w:w="1417" w:type="dxa"/>
          </w:tcPr>
          <w:p>
            <w:pPr>
              <w:pStyle w:val="0"/>
              <w:jc w:val="center"/>
            </w:pPr>
            <w:r>
              <w:rPr>
                <w:sz w:val="20"/>
              </w:rPr>
              <w:t xml:space="preserve">19054,97</w:t>
            </w:r>
          </w:p>
        </w:tc>
        <w:tc>
          <w:tcPr>
            <w:tcW w:w="1417" w:type="dxa"/>
          </w:tcPr>
          <w:p>
            <w:pPr>
              <w:pStyle w:val="0"/>
              <w:jc w:val="center"/>
            </w:pPr>
            <w:r>
              <w:rPr>
                <w:sz w:val="20"/>
              </w:rPr>
              <w:t xml:space="preserve">25890883,90</w:t>
            </w:r>
          </w:p>
        </w:tc>
        <w:tc>
          <w:tcPr>
            <w:tcW w:w="1417" w:type="dxa"/>
          </w:tcPr>
          <w:p>
            <w:pPr>
              <w:pStyle w:val="0"/>
              <w:jc w:val="center"/>
            </w:pPr>
            <w:r>
              <w:rPr>
                <w:sz w:val="20"/>
              </w:rPr>
              <w:t xml:space="preserve">20334,07</w:t>
            </w:r>
          </w:p>
        </w:tc>
      </w:tr>
      <w:tr>
        <w:tc>
          <w:tcPr>
            <w:tcW w:w="567" w:type="dxa"/>
          </w:tcPr>
          <w:p>
            <w:pPr>
              <w:pStyle w:val="0"/>
              <w:jc w:val="center"/>
            </w:pPr>
            <w:r>
              <w:rPr>
                <w:sz w:val="20"/>
              </w:rPr>
              <w:t xml:space="preserve">1.1</w:t>
            </w:r>
          </w:p>
        </w:tc>
        <w:tc>
          <w:tcPr>
            <w:tcW w:w="3742" w:type="dxa"/>
          </w:tcPr>
          <w:p>
            <w:pPr>
              <w:pStyle w:val="0"/>
            </w:pPr>
            <w:r>
              <w:rPr>
                <w:sz w:val="20"/>
              </w:rPr>
              <w:t xml:space="preserve">Субвенции из бюджета Федерального фонда ОМС </w:t>
            </w:r>
            <w:hyperlink w:history="0" w:anchor="P2149" w:tooltip="&lt;2&gt; Без учета расходов на обеспечение выполнения ТФОМС ЯО своих функций, предусмотренных Законом Ярославской области от 25 декабря 2023 г. N 79-з &quot;О бюджете Территориального фонда обязательного медицинского страхования Ярославской области на 2024 год и на плановый период 2025 и 2026 годов&quot; по разделу 01 &quot;Общегосударственные вопросы&quot;,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
              <w:r>
                <w:rPr>
                  <w:sz w:val="20"/>
                  <w:color w:val="0000ff"/>
                </w:rPr>
                <w:t xml:space="preserve">&lt;2&gt;</w:t>
              </w:r>
            </w:hyperlink>
          </w:p>
        </w:tc>
        <w:tc>
          <w:tcPr>
            <w:tcW w:w="794" w:type="dxa"/>
          </w:tcPr>
          <w:p>
            <w:pPr>
              <w:pStyle w:val="0"/>
              <w:jc w:val="center"/>
            </w:pPr>
            <w:r>
              <w:rPr>
                <w:sz w:val="20"/>
              </w:rPr>
              <w:t xml:space="preserve">05</w:t>
            </w:r>
          </w:p>
        </w:tc>
        <w:tc>
          <w:tcPr>
            <w:tcW w:w="1417" w:type="dxa"/>
          </w:tcPr>
          <w:p>
            <w:pPr>
              <w:pStyle w:val="0"/>
              <w:jc w:val="center"/>
            </w:pPr>
            <w:r>
              <w:rPr>
                <w:sz w:val="20"/>
              </w:rPr>
              <w:t xml:space="preserve">22674783,00</w:t>
            </w:r>
          </w:p>
        </w:tc>
        <w:tc>
          <w:tcPr>
            <w:tcW w:w="1417" w:type="dxa"/>
          </w:tcPr>
          <w:p>
            <w:pPr>
              <w:pStyle w:val="0"/>
              <w:jc w:val="center"/>
            </w:pPr>
            <w:r>
              <w:rPr>
                <w:sz w:val="20"/>
              </w:rPr>
              <w:t xml:space="preserve">17808,22</w:t>
            </w:r>
          </w:p>
        </w:tc>
        <w:tc>
          <w:tcPr>
            <w:tcW w:w="1417" w:type="dxa"/>
          </w:tcPr>
          <w:p>
            <w:pPr>
              <w:pStyle w:val="0"/>
              <w:jc w:val="center"/>
            </w:pPr>
            <w:r>
              <w:rPr>
                <w:sz w:val="20"/>
              </w:rPr>
              <w:t xml:space="preserve">24260785,30</w:t>
            </w:r>
          </w:p>
        </w:tc>
        <w:tc>
          <w:tcPr>
            <w:tcW w:w="1417" w:type="dxa"/>
          </w:tcPr>
          <w:p>
            <w:pPr>
              <w:pStyle w:val="0"/>
              <w:jc w:val="center"/>
            </w:pPr>
            <w:r>
              <w:rPr>
                <w:sz w:val="20"/>
              </w:rPr>
              <w:t xml:space="preserve">19053,83</w:t>
            </w:r>
          </w:p>
        </w:tc>
        <w:tc>
          <w:tcPr>
            <w:tcW w:w="1417" w:type="dxa"/>
          </w:tcPr>
          <w:p>
            <w:pPr>
              <w:pStyle w:val="0"/>
              <w:jc w:val="center"/>
            </w:pPr>
            <w:r>
              <w:rPr>
                <w:sz w:val="20"/>
              </w:rPr>
              <w:t xml:space="preserve">25889448,50</w:t>
            </w:r>
          </w:p>
        </w:tc>
        <w:tc>
          <w:tcPr>
            <w:tcW w:w="1417" w:type="dxa"/>
          </w:tcPr>
          <w:p>
            <w:pPr>
              <w:pStyle w:val="0"/>
              <w:jc w:val="center"/>
            </w:pPr>
            <w:r>
              <w:rPr>
                <w:sz w:val="20"/>
              </w:rPr>
              <w:t xml:space="preserve">20332,94</w:t>
            </w:r>
          </w:p>
        </w:tc>
      </w:tr>
      <w:tr>
        <w:tc>
          <w:tcPr>
            <w:tcW w:w="567" w:type="dxa"/>
          </w:tcPr>
          <w:p>
            <w:pPr>
              <w:pStyle w:val="0"/>
              <w:jc w:val="center"/>
            </w:pPr>
            <w:r>
              <w:rPr>
                <w:sz w:val="20"/>
              </w:rPr>
              <w:t xml:space="preserve">1.2</w:t>
            </w:r>
          </w:p>
        </w:tc>
        <w:tc>
          <w:tcPr>
            <w:tcW w:w="3742" w:type="dxa"/>
          </w:tcPr>
          <w:p>
            <w:pPr>
              <w:pStyle w:val="0"/>
            </w:pPr>
            <w:r>
              <w:rPr>
                <w:sz w:val="20"/>
              </w:rPr>
              <w:t xml:space="preserve">Межбюджетные трансферты бюджета Ярославской области на финансовое обеспечение территориальной программы ОМС Ярославской области в случае установления дополнительного объема страхового обеспечения по страховым случаям, установленным базовой программой ОМС</w:t>
            </w:r>
          </w:p>
        </w:tc>
        <w:tc>
          <w:tcPr>
            <w:tcW w:w="794" w:type="dxa"/>
          </w:tcPr>
          <w:p>
            <w:pPr>
              <w:pStyle w:val="0"/>
              <w:jc w:val="center"/>
            </w:pPr>
            <w:r>
              <w:rPr>
                <w:sz w:val="20"/>
              </w:rPr>
              <w:t xml:space="preserve">06</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567" w:type="dxa"/>
          </w:tcPr>
          <w:p>
            <w:pPr>
              <w:pStyle w:val="0"/>
              <w:jc w:val="center"/>
            </w:pPr>
            <w:r>
              <w:rPr>
                <w:sz w:val="20"/>
              </w:rPr>
              <w:t xml:space="preserve">1.3</w:t>
            </w:r>
          </w:p>
        </w:tc>
        <w:tc>
          <w:tcPr>
            <w:tcW w:w="3742" w:type="dxa"/>
          </w:tcPr>
          <w:p>
            <w:pPr>
              <w:pStyle w:val="0"/>
            </w:pPr>
            <w:r>
              <w:rPr>
                <w:sz w:val="20"/>
              </w:rPr>
              <w:t xml:space="preserve">Прочие поступления</w:t>
            </w:r>
          </w:p>
        </w:tc>
        <w:tc>
          <w:tcPr>
            <w:tcW w:w="794" w:type="dxa"/>
          </w:tcPr>
          <w:p>
            <w:pPr>
              <w:pStyle w:val="0"/>
              <w:jc w:val="center"/>
            </w:pPr>
            <w:r>
              <w:rPr>
                <w:sz w:val="20"/>
              </w:rPr>
              <w:t xml:space="preserve">07</w:t>
            </w:r>
          </w:p>
        </w:tc>
        <w:tc>
          <w:tcPr>
            <w:tcW w:w="1417" w:type="dxa"/>
          </w:tcPr>
          <w:p>
            <w:pPr>
              <w:pStyle w:val="0"/>
              <w:jc w:val="center"/>
            </w:pPr>
            <w:r>
              <w:rPr>
                <w:sz w:val="20"/>
              </w:rPr>
              <w:t xml:space="preserve">1304,00</w:t>
            </w:r>
          </w:p>
        </w:tc>
        <w:tc>
          <w:tcPr>
            <w:tcW w:w="1417" w:type="dxa"/>
          </w:tcPr>
          <w:p>
            <w:pPr>
              <w:pStyle w:val="0"/>
              <w:jc w:val="center"/>
            </w:pPr>
            <w:r>
              <w:rPr>
                <w:sz w:val="20"/>
              </w:rPr>
              <w:t xml:space="preserve">1,03</w:t>
            </w:r>
          </w:p>
        </w:tc>
        <w:tc>
          <w:tcPr>
            <w:tcW w:w="1417" w:type="dxa"/>
          </w:tcPr>
          <w:p>
            <w:pPr>
              <w:pStyle w:val="0"/>
              <w:jc w:val="center"/>
            </w:pPr>
            <w:r>
              <w:rPr>
                <w:sz w:val="20"/>
              </w:rPr>
              <w:t xml:space="preserve">1453,80</w:t>
            </w:r>
          </w:p>
        </w:tc>
        <w:tc>
          <w:tcPr>
            <w:tcW w:w="1417" w:type="dxa"/>
          </w:tcPr>
          <w:p>
            <w:pPr>
              <w:pStyle w:val="0"/>
              <w:jc w:val="center"/>
            </w:pPr>
            <w:r>
              <w:rPr>
                <w:sz w:val="20"/>
              </w:rPr>
              <w:t xml:space="preserve">1,14</w:t>
            </w:r>
          </w:p>
        </w:tc>
        <w:tc>
          <w:tcPr>
            <w:tcW w:w="1417" w:type="dxa"/>
          </w:tcPr>
          <w:p>
            <w:pPr>
              <w:pStyle w:val="0"/>
              <w:jc w:val="center"/>
            </w:pPr>
            <w:r>
              <w:rPr>
                <w:sz w:val="20"/>
              </w:rPr>
              <w:t xml:space="preserve">1435,40</w:t>
            </w:r>
          </w:p>
        </w:tc>
        <w:tc>
          <w:tcPr>
            <w:tcW w:w="1417" w:type="dxa"/>
          </w:tcPr>
          <w:p>
            <w:pPr>
              <w:pStyle w:val="0"/>
              <w:jc w:val="center"/>
            </w:pPr>
            <w:r>
              <w:rPr>
                <w:sz w:val="20"/>
              </w:rPr>
              <w:t xml:space="preserve">1,13</w:t>
            </w:r>
          </w:p>
        </w:tc>
      </w:tr>
      <w:tr>
        <w:tc>
          <w:tcPr>
            <w:tcW w:w="567" w:type="dxa"/>
          </w:tcPr>
          <w:p>
            <w:pPr>
              <w:pStyle w:val="0"/>
              <w:jc w:val="center"/>
            </w:pPr>
            <w:r>
              <w:rPr>
                <w:sz w:val="20"/>
              </w:rPr>
              <w:t xml:space="preserve">2</w:t>
            </w:r>
          </w:p>
        </w:tc>
        <w:tc>
          <w:tcPr>
            <w:tcW w:w="3742" w:type="dxa"/>
          </w:tcPr>
          <w:p>
            <w:pPr>
              <w:pStyle w:val="0"/>
            </w:pPr>
            <w:r>
              <w:rPr>
                <w:sz w:val="20"/>
              </w:rPr>
              <w:t xml:space="preserve">Межбюджетные трансферты бюджета Ярославской области на финансовое обеспечение дополнительных видов и условий оказания медицинской помощи в дополнение к установленным базовой программой ОМС</w:t>
            </w:r>
          </w:p>
          <w:p>
            <w:pPr>
              <w:pStyle w:val="0"/>
            </w:pPr>
            <w:r>
              <w:rPr>
                <w:sz w:val="20"/>
              </w:rPr>
              <w:t xml:space="preserve">из них:</w:t>
            </w:r>
          </w:p>
        </w:tc>
        <w:tc>
          <w:tcPr>
            <w:tcW w:w="794" w:type="dxa"/>
          </w:tcPr>
          <w:p>
            <w:pPr>
              <w:pStyle w:val="0"/>
              <w:jc w:val="center"/>
            </w:pPr>
            <w:r>
              <w:rPr>
                <w:sz w:val="20"/>
              </w:rPr>
              <w:t xml:space="preserve">08</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567" w:type="dxa"/>
          </w:tcPr>
          <w:p>
            <w:pPr>
              <w:pStyle w:val="0"/>
              <w:jc w:val="center"/>
            </w:pPr>
            <w:r>
              <w:rPr>
                <w:sz w:val="20"/>
              </w:rPr>
              <w:t xml:space="preserve">2.1</w:t>
            </w:r>
          </w:p>
        </w:tc>
        <w:tc>
          <w:tcPr>
            <w:tcW w:w="3742" w:type="dxa"/>
          </w:tcPr>
          <w:p>
            <w:pPr>
              <w:pStyle w:val="0"/>
            </w:pPr>
            <w:r>
              <w:rPr>
                <w:sz w:val="20"/>
              </w:rPr>
              <w:t xml:space="preserve">Межбюджетные трансферты, передаваемые из бюджета Ярославской области в бюджет ТФОМС ЯО, на финансовое обеспечение дополнительных видов медицинской помощи</w:t>
            </w:r>
          </w:p>
        </w:tc>
        <w:tc>
          <w:tcPr>
            <w:tcW w:w="794" w:type="dxa"/>
          </w:tcPr>
          <w:p>
            <w:pPr>
              <w:pStyle w:val="0"/>
              <w:jc w:val="center"/>
            </w:pPr>
            <w:r>
              <w:rPr>
                <w:sz w:val="20"/>
              </w:rPr>
              <w:t xml:space="preserve">09</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r>
        <w:tc>
          <w:tcPr>
            <w:tcW w:w="567" w:type="dxa"/>
          </w:tcPr>
          <w:p>
            <w:pPr>
              <w:pStyle w:val="0"/>
              <w:jc w:val="center"/>
            </w:pPr>
            <w:r>
              <w:rPr>
                <w:sz w:val="20"/>
              </w:rPr>
              <w:t xml:space="preserve">2.2</w:t>
            </w:r>
          </w:p>
        </w:tc>
        <w:tc>
          <w:tcPr>
            <w:tcW w:w="3742" w:type="dxa"/>
          </w:tcPr>
          <w:p>
            <w:pPr>
              <w:pStyle w:val="0"/>
            </w:pPr>
            <w:r>
              <w:rPr>
                <w:sz w:val="20"/>
              </w:rPr>
              <w:t xml:space="preserve">Межбюджетные трансферты, передаваемые из бюджета Ярославской области в бюджет ТФОМС ЯО, на финансовое обеспечение расходов, не включенных в структуру тарифов на оплату медицинской помощи в рамках базовой программы ОМС</w:t>
            </w:r>
          </w:p>
        </w:tc>
        <w:tc>
          <w:tcPr>
            <w:tcW w:w="794" w:type="dxa"/>
          </w:tcPr>
          <w:p>
            <w:pPr>
              <w:pStyle w:val="0"/>
              <w:jc w:val="center"/>
            </w:pPr>
            <w:r>
              <w:rPr>
                <w:sz w:val="20"/>
              </w:rPr>
              <w:t xml:space="preserve">10</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c>
          <w:tcPr>
            <w:tcW w:w="1417" w:type="dxa"/>
          </w:tcPr>
          <w:p>
            <w:pPr>
              <w:pStyle w:val="0"/>
              <w:jc w:val="center"/>
            </w:pPr>
            <w:r>
              <w:rPr>
                <w:sz w:val="20"/>
              </w:rPr>
              <w:t xml:space="preserve">-</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62"/>
        <w:gridCol w:w="1247"/>
        <w:gridCol w:w="1701"/>
        <w:gridCol w:w="1247"/>
        <w:gridCol w:w="1701"/>
        <w:gridCol w:w="1191"/>
        <w:gridCol w:w="1757"/>
      </w:tblGrid>
      <w:tr>
        <w:tc>
          <w:tcPr>
            <w:tcW w:w="4762" w:type="dxa"/>
            <w:vMerge w:val="restart"/>
          </w:tcPr>
          <w:p>
            <w:pPr>
              <w:pStyle w:val="0"/>
              <w:jc w:val="center"/>
            </w:pPr>
            <w:r>
              <w:rPr>
                <w:sz w:val="20"/>
              </w:rPr>
              <w:t xml:space="preserve">Справочно</w:t>
            </w:r>
          </w:p>
        </w:tc>
        <w:tc>
          <w:tcPr>
            <w:gridSpan w:val="2"/>
            <w:tcW w:w="2948" w:type="dxa"/>
          </w:tcPr>
          <w:p>
            <w:pPr>
              <w:pStyle w:val="0"/>
              <w:jc w:val="center"/>
            </w:pPr>
            <w:r>
              <w:rPr>
                <w:sz w:val="20"/>
              </w:rPr>
              <w:t xml:space="preserve">2024 год</w:t>
            </w:r>
          </w:p>
        </w:tc>
        <w:tc>
          <w:tcPr>
            <w:gridSpan w:val="2"/>
            <w:tcW w:w="2948" w:type="dxa"/>
          </w:tcPr>
          <w:p>
            <w:pPr>
              <w:pStyle w:val="0"/>
              <w:jc w:val="center"/>
            </w:pPr>
            <w:r>
              <w:rPr>
                <w:sz w:val="20"/>
              </w:rPr>
              <w:t xml:space="preserve">2025 год</w:t>
            </w:r>
          </w:p>
        </w:tc>
        <w:tc>
          <w:tcPr>
            <w:gridSpan w:val="2"/>
            <w:tcW w:w="2948" w:type="dxa"/>
          </w:tcPr>
          <w:p>
            <w:pPr>
              <w:pStyle w:val="0"/>
              <w:jc w:val="center"/>
            </w:pPr>
            <w:r>
              <w:rPr>
                <w:sz w:val="20"/>
              </w:rPr>
              <w:t xml:space="preserve">2026 год</w:t>
            </w:r>
          </w:p>
        </w:tc>
      </w:tr>
      <w:tr>
        <w:tc>
          <w:tcPr>
            <w:vMerge w:val="continue"/>
          </w:tcPr>
          <w:p/>
        </w:tc>
        <w:tc>
          <w:tcPr>
            <w:tcW w:w="1247" w:type="dxa"/>
          </w:tcPr>
          <w:p>
            <w:pPr>
              <w:pStyle w:val="0"/>
              <w:jc w:val="center"/>
            </w:pPr>
            <w:r>
              <w:rPr>
                <w:sz w:val="20"/>
              </w:rPr>
              <w:t xml:space="preserve">всего (тыс. руб.)</w:t>
            </w:r>
          </w:p>
        </w:tc>
        <w:tc>
          <w:tcPr>
            <w:tcW w:w="1701" w:type="dxa"/>
          </w:tcPr>
          <w:p>
            <w:pPr>
              <w:pStyle w:val="0"/>
              <w:jc w:val="center"/>
            </w:pPr>
            <w:r>
              <w:rPr>
                <w:sz w:val="20"/>
              </w:rPr>
              <w:t xml:space="preserve">на 1 застрахованное лицо (руб.)</w:t>
            </w:r>
          </w:p>
        </w:tc>
        <w:tc>
          <w:tcPr>
            <w:tcW w:w="1247" w:type="dxa"/>
          </w:tcPr>
          <w:p>
            <w:pPr>
              <w:pStyle w:val="0"/>
              <w:jc w:val="center"/>
            </w:pPr>
            <w:r>
              <w:rPr>
                <w:sz w:val="20"/>
              </w:rPr>
              <w:t xml:space="preserve">всего (тыс. руб.)</w:t>
            </w:r>
          </w:p>
        </w:tc>
        <w:tc>
          <w:tcPr>
            <w:tcW w:w="1701" w:type="dxa"/>
          </w:tcPr>
          <w:p>
            <w:pPr>
              <w:pStyle w:val="0"/>
              <w:jc w:val="center"/>
            </w:pPr>
            <w:r>
              <w:rPr>
                <w:sz w:val="20"/>
              </w:rPr>
              <w:t xml:space="preserve">на 1 застрахованное лицо (руб.)</w:t>
            </w:r>
          </w:p>
        </w:tc>
        <w:tc>
          <w:tcPr>
            <w:tcW w:w="1191" w:type="dxa"/>
          </w:tcPr>
          <w:p>
            <w:pPr>
              <w:pStyle w:val="0"/>
              <w:jc w:val="center"/>
            </w:pPr>
            <w:r>
              <w:rPr>
                <w:sz w:val="20"/>
              </w:rPr>
              <w:t xml:space="preserve">всего (тыс. руб.)</w:t>
            </w:r>
          </w:p>
        </w:tc>
        <w:tc>
          <w:tcPr>
            <w:tcW w:w="1757" w:type="dxa"/>
          </w:tcPr>
          <w:p>
            <w:pPr>
              <w:pStyle w:val="0"/>
              <w:jc w:val="center"/>
            </w:pPr>
            <w:r>
              <w:rPr>
                <w:sz w:val="20"/>
              </w:rPr>
              <w:t xml:space="preserve">на 1 застрахованное лицо (руб.)</w:t>
            </w:r>
          </w:p>
        </w:tc>
      </w:tr>
      <w:tr>
        <w:tc>
          <w:tcPr>
            <w:tcW w:w="4762" w:type="dxa"/>
          </w:tcPr>
          <w:p>
            <w:pPr>
              <w:pStyle w:val="0"/>
            </w:pPr>
            <w:r>
              <w:rPr>
                <w:sz w:val="20"/>
              </w:rPr>
              <w:t xml:space="preserve">Расходы на обеспечение выполнения ТФОМС ЯО своих функций</w:t>
            </w:r>
          </w:p>
        </w:tc>
        <w:tc>
          <w:tcPr>
            <w:tcW w:w="1247" w:type="dxa"/>
          </w:tcPr>
          <w:p>
            <w:pPr>
              <w:pStyle w:val="0"/>
              <w:jc w:val="center"/>
            </w:pPr>
            <w:r>
              <w:rPr>
                <w:sz w:val="20"/>
              </w:rPr>
              <w:t xml:space="preserve">158238,90</w:t>
            </w:r>
          </w:p>
        </w:tc>
        <w:tc>
          <w:tcPr>
            <w:tcW w:w="1701" w:type="dxa"/>
          </w:tcPr>
          <w:p>
            <w:pPr>
              <w:pStyle w:val="0"/>
              <w:jc w:val="center"/>
            </w:pPr>
            <w:r>
              <w:rPr>
                <w:sz w:val="20"/>
              </w:rPr>
              <w:t xml:space="preserve">124,27</w:t>
            </w:r>
          </w:p>
        </w:tc>
        <w:tc>
          <w:tcPr>
            <w:tcW w:w="1247" w:type="dxa"/>
          </w:tcPr>
          <w:p>
            <w:pPr>
              <w:pStyle w:val="0"/>
              <w:jc w:val="center"/>
            </w:pPr>
            <w:r>
              <w:rPr>
                <w:sz w:val="20"/>
              </w:rPr>
              <w:t xml:space="preserve">154664,00</w:t>
            </w:r>
          </w:p>
        </w:tc>
        <w:tc>
          <w:tcPr>
            <w:tcW w:w="1701" w:type="dxa"/>
          </w:tcPr>
          <w:p>
            <w:pPr>
              <w:pStyle w:val="0"/>
              <w:jc w:val="center"/>
            </w:pPr>
            <w:r>
              <w:rPr>
                <w:sz w:val="20"/>
              </w:rPr>
              <w:t xml:space="preserve">121,47</w:t>
            </w:r>
          </w:p>
        </w:tc>
        <w:tc>
          <w:tcPr>
            <w:tcW w:w="1191" w:type="dxa"/>
          </w:tcPr>
          <w:p>
            <w:pPr>
              <w:pStyle w:val="0"/>
              <w:jc w:val="center"/>
            </w:pPr>
            <w:r>
              <w:rPr>
                <w:sz w:val="20"/>
              </w:rPr>
              <w:t xml:space="preserve">157831,30</w:t>
            </w:r>
          </w:p>
        </w:tc>
        <w:tc>
          <w:tcPr>
            <w:tcW w:w="1757" w:type="dxa"/>
          </w:tcPr>
          <w:p>
            <w:pPr>
              <w:pStyle w:val="0"/>
              <w:jc w:val="center"/>
            </w:pPr>
            <w:r>
              <w:rPr>
                <w:sz w:val="20"/>
              </w:rPr>
              <w:t xml:space="preserve">123,96</w:t>
            </w:r>
          </w:p>
        </w:tc>
      </w:tr>
    </w:tbl>
    <w:p>
      <w:pPr>
        <w:sectPr>
          <w:headerReference w:type="default" r:id="rId79"/>
          <w:headerReference w:type="first" r:id="rId79"/>
          <w:footerReference w:type="default" r:id="rId80"/>
          <w:footerReference w:type="first" r:id="rId8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148" w:name="P2148"/>
    <w:bookmarkEnd w:id="2148"/>
    <w:p>
      <w:pPr>
        <w:pStyle w:val="0"/>
        <w:spacing w:before="200" w:line-rule="auto"/>
        <w:ind w:firstLine="540"/>
        <w:jc w:val="both"/>
      </w:pPr>
      <w:r>
        <w:rPr>
          <w:sz w:val="20"/>
        </w:rPr>
        <w:t xml:space="preserve">&lt;1&gt;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ассигнований бюджета Ярославской области на реализацию региональных проектов, а также без учета межбюджетных трансфертов (сумма строк 06 и 09), предусмотренных </w:t>
      </w:r>
      <w:hyperlink w:history="0" r:id="rId97" w:tooltip="Закон ЯО от 20.12.2023 N 78-з (ред. от 14.02.2024) &quot;Об областном бюджете на 2024 год и на плановый период 2025 и 2026 годов&quot; (принят Ярославской областной Думой 15.12.2023) (вместе с &quot;Нормативами&quot;, &quot;Перечнем бюджетных ассигнований, предусмотренных на поддержку семьи и детства на 2024 год и на плановый период 2025 и 2026 годов&quot;, &quot;Программой государственных внутренних заимствований Ярославской области на 2024 год и на плановый период 2025 и 2026 годов&quot;, &quot;Программой государственных гарантий Ярославской области {КонсультантПлюс}">
        <w:r>
          <w:rPr>
            <w:sz w:val="20"/>
            <w:color w:val="0000ff"/>
          </w:rPr>
          <w:t xml:space="preserve">Законом</w:t>
        </w:r>
      </w:hyperlink>
      <w:r>
        <w:rPr>
          <w:sz w:val="20"/>
        </w:rPr>
        <w:t xml:space="preserve"> Ярославской области от 20 декабря 2023 г. N 78-з "Об областном бюджете на 2024 год и на плановый период 2025 и 2026 годов".</w:t>
      </w:r>
    </w:p>
    <w:bookmarkStart w:id="2149" w:name="P2149"/>
    <w:bookmarkEnd w:id="2149"/>
    <w:p>
      <w:pPr>
        <w:pStyle w:val="0"/>
        <w:spacing w:before="200" w:line-rule="auto"/>
        <w:ind w:firstLine="540"/>
        <w:jc w:val="both"/>
      </w:pPr>
      <w:r>
        <w:rPr>
          <w:sz w:val="20"/>
        </w:rPr>
        <w:t xml:space="preserve">&lt;2&gt; Без учета расходов на обеспечение выполнения ТФОМС ЯО своих функций, предусмотренных </w:t>
      </w:r>
      <w:hyperlink w:history="0" r:id="rId98" w:tooltip="Закон ЯО от 25.12.2023 N 79-з &quot;О бюджете Территориального фонда обязательного медицинского страхования Ярославской области на 2024 год и на плановый период 2025 и 2026 годов&quot; (принят Ярославской областной Думой 15.12.2023) {КонсультантПлюс}">
        <w:r>
          <w:rPr>
            <w:sz w:val="20"/>
            <w:color w:val="0000ff"/>
          </w:rPr>
          <w:t xml:space="preserve">Законом</w:t>
        </w:r>
      </w:hyperlink>
      <w:r>
        <w:rPr>
          <w:sz w:val="20"/>
        </w:rPr>
        <w:t xml:space="preserve"> Ярославской области от 25 декабря 2023 г. N 79-з "О бюджете Территориального фонда обязательного медицинского страхования Ярославской области на 2024 год и на плановый период 2025 и 2026 годов"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pPr>
        <w:pStyle w:val="0"/>
        <w:jc w:val="both"/>
      </w:pPr>
      <w:r>
        <w:rPr>
          <w:sz w:val="20"/>
        </w:rPr>
      </w:r>
    </w:p>
    <w:p>
      <w:pPr>
        <w:pStyle w:val="0"/>
        <w:jc w:val="center"/>
      </w:pPr>
      <w:r>
        <w:rPr>
          <w:sz w:val="20"/>
        </w:rPr>
        <w:t xml:space="preserve">Список сокращений, используемых в таблице</w:t>
      </w:r>
    </w:p>
    <w:p>
      <w:pPr>
        <w:pStyle w:val="0"/>
        <w:jc w:val="both"/>
      </w:pPr>
      <w:r>
        <w:rPr>
          <w:sz w:val="20"/>
        </w:rPr>
      </w:r>
    </w:p>
    <w:p>
      <w:pPr>
        <w:pStyle w:val="0"/>
        <w:ind w:firstLine="540"/>
        <w:jc w:val="both"/>
      </w:pPr>
      <w:r>
        <w:rPr>
          <w:sz w:val="20"/>
        </w:rPr>
        <w:t xml:space="preserve">ОМС - обязательное медицинское страхование</w:t>
      </w:r>
    </w:p>
    <w:p>
      <w:pPr>
        <w:pStyle w:val="0"/>
        <w:spacing w:before="200" w:line-rule="auto"/>
        <w:ind w:firstLine="540"/>
        <w:jc w:val="both"/>
      </w:pPr>
      <w:r>
        <w:rPr>
          <w:sz w:val="20"/>
        </w:rPr>
        <w:t xml:space="preserve">Территориальная программа - Территориальная программа государственных гарантий бесплатного оказания населению Ярославской области медицинской помощи на 2024 год и на плановый период 2025 и 2026 годов</w:t>
      </w:r>
    </w:p>
    <w:p>
      <w:pPr>
        <w:pStyle w:val="0"/>
        <w:spacing w:before="200" w:line-rule="auto"/>
        <w:ind w:firstLine="540"/>
        <w:jc w:val="both"/>
      </w:pPr>
      <w:r>
        <w:rPr>
          <w:sz w:val="20"/>
        </w:rPr>
        <w:t xml:space="preserve">ТФОМС ЯО - Территориальный фонд обязательного медицинского страхования Ярославской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Территориальной </w:t>
      </w:r>
      <w:hyperlink w:history="0" w:anchor="P39" w:tooltip="ТЕРРИТОРИАЛЬНАЯ ПРОГРАММА">
        <w:r>
          <w:rPr>
            <w:sz w:val="20"/>
            <w:color w:val="0000ff"/>
          </w:rPr>
          <w:t xml:space="preserve">программе</w:t>
        </w:r>
      </w:hyperlink>
    </w:p>
    <w:p>
      <w:pPr>
        <w:pStyle w:val="0"/>
        <w:jc w:val="both"/>
      </w:pPr>
      <w:r>
        <w:rPr>
          <w:sz w:val="20"/>
        </w:rPr>
      </w:r>
    </w:p>
    <w:bookmarkStart w:id="2164" w:name="P2164"/>
    <w:bookmarkEnd w:id="2164"/>
    <w:p>
      <w:pPr>
        <w:pStyle w:val="2"/>
        <w:jc w:val="center"/>
      </w:pPr>
      <w:r>
        <w:rPr>
          <w:sz w:val="20"/>
        </w:rPr>
        <w:t xml:space="preserve">УТВЕРЖДЕННАЯ 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населению Ярославской области</w:t>
      </w:r>
    </w:p>
    <w:p>
      <w:pPr>
        <w:pStyle w:val="2"/>
        <w:jc w:val="center"/>
      </w:pPr>
      <w:r>
        <w:rPr>
          <w:sz w:val="20"/>
        </w:rPr>
        <w:t xml:space="preserve">медицинской помощи на 2024 год и на плановый период 2025</w:t>
      </w:r>
    </w:p>
    <w:p>
      <w:pPr>
        <w:pStyle w:val="2"/>
        <w:jc w:val="center"/>
      </w:pPr>
      <w:r>
        <w:rPr>
          <w:sz w:val="20"/>
        </w:rPr>
        <w:t xml:space="preserve">и 2026 годов по условиям ее оказания на 2024 год</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2665"/>
        <w:gridCol w:w="1020"/>
        <w:gridCol w:w="1928"/>
        <w:gridCol w:w="1719"/>
        <w:gridCol w:w="1719"/>
        <w:gridCol w:w="1719"/>
        <w:gridCol w:w="1719"/>
        <w:gridCol w:w="1719"/>
        <w:gridCol w:w="1719"/>
        <w:gridCol w:w="1722"/>
      </w:tblGrid>
      <w:tr>
        <w:tc>
          <w:tcPr>
            <w:tcW w:w="1020" w:type="dxa"/>
            <w:vMerge w:val="restart"/>
          </w:tcPr>
          <w:p>
            <w:pPr>
              <w:pStyle w:val="0"/>
              <w:jc w:val="center"/>
            </w:pPr>
            <w:r>
              <w:rPr>
                <w:sz w:val="20"/>
              </w:rPr>
              <w:t xml:space="preserve">N</w:t>
            </w:r>
          </w:p>
          <w:p>
            <w:pPr>
              <w:pStyle w:val="0"/>
              <w:jc w:val="center"/>
            </w:pPr>
            <w:r>
              <w:rPr>
                <w:sz w:val="20"/>
              </w:rPr>
              <w:t xml:space="preserve">п/п</w:t>
            </w:r>
          </w:p>
        </w:tc>
        <w:tc>
          <w:tcPr>
            <w:tcW w:w="2665" w:type="dxa"/>
            <w:vMerge w:val="restart"/>
          </w:tcPr>
          <w:p>
            <w:pPr>
              <w:pStyle w:val="0"/>
              <w:jc w:val="center"/>
            </w:pPr>
            <w:r>
              <w:rPr>
                <w:sz w:val="20"/>
              </w:rPr>
              <w:t xml:space="preserve">Виды и условия оказания медицинской помощи</w:t>
            </w:r>
          </w:p>
        </w:tc>
        <w:tc>
          <w:tcPr>
            <w:tcW w:w="1020" w:type="dxa"/>
            <w:vMerge w:val="restart"/>
          </w:tcPr>
          <w:p>
            <w:pPr>
              <w:pStyle w:val="0"/>
              <w:jc w:val="center"/>
            </w:pPr>
            <w:r>
              <w:rPr>
                <w:sz w:val="20"/>
              </w:rPr>
              <w:t xml:space="preserve">Номер строки</w:t>
            </w:r>
          </w:p>
        </w:tc>
        <w:tc>
          <w:tcPr>
            <w:tcW w:w="1928" w:type="dxa"/>
            <w:vMerge w:val="restart"/>
          </w:tcPr>
          <w:p>
            <w:pPr>
              <w:pStyle w:val="0"/>
              <w:jc w:val="center"/>
            </w:pPr>
            <w:r>
              <w:rPr>
                <w:sz w:val="20"/>
              </w:rPr>
              <w:t xml:space="preserve">Единица измерения</w:t>
            </w:r>
          </w:p>
        </w:tc>
        <w:tc>
          <w:tcPr>
            <w:tcW w:w="1719" w:type="dxa"/>
            <w:vMerge w:val="restart"/>
          </w:tcPr>
          <w:p>
            <w:pPr>
              <w:pStyle w:val="0"/>
              <w:jc w:val="center"/>
            </w:pPr>
            <w:r>
              <w:rPr>
                <w:sz w:val="20"/>
              </w:rPr>
              <w:t xml:space="preserve">Объем медицинской помощи в расчете на 1 жителя (норматив объемов предоставления медицинской помощи в расчете на 1 застрахованное лицо)</w:t>
            </w:r>
          </w:p>
        </w:tc>
        <w:tc>
          <w:tcPr>
            <w:tcW w:w="1719"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3438" w:type="dxa"/>
          </w:tcPr>
          <w:p>
            <w:pPr>
              <w:pStyle w:val="0"/>
              <w:jc w:val="center"/>
            </w:pPr>
            <w:r>
              <w:rPr>
                <w:sz w:val="20"/>
              </w:rPr>
              <w:t xml:space="preserve">Подушевые нормативы финансирования Территориальной программы, руб.</w:t>
            </w:r>
          </w:p>
        </w:tc>
        <w:tc>
          <w:tcPr>
            <w:gridSpan w:val="3"/>
            <w:tcW w:w="5160" w:type="dxa"/>
          </w:tcPr>
          <w:p>
            <w:pPr>
              <w:pStyle w:val="0"/>
              <w:jc w:val="center"/>
            </w:pPr>
            <w:r>
              <w:rPr>
                <w:sz w:val="20"/>
              </w:rPr>
              <w:t xml:space="preserve">Стоимость Территориальной программы по источникам ее финансового обеспечения, тыс. руб.</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19" w:type="dxa"/>
          </w:tcPr>
          <w:p>
            <w:pPr>
              <w:pStyle w:val="0"/>
              <w:jc w:val="center"/>
            </w:pPr>
            <w:r>
              <w:rPr>
                <w:sz w:val="20"/>
              </w:rPr>
              <w:t xml:space="preserve">за счет средств бюджета Ярославской области</w:t>
            </w:r>
          </w:p>
        </w:tc>
        <w:tc>
          <w:tcPr>
            <w:tcW w:w="1719" w:type="dxa"/>
          </w:tcPr>
          <w:p>
            <w:pPr>
              <w:pStyle w:val="0"/>
              <w:jc w:val="center"/>
            </w:pPr>
            <w:r>
              <w:rPr>
                <w:sz w:val="20"/>
              </w:rPr>
              <w:t xml:space="preserve">за счет средств ОМС</w:t>
            </w:r>
          </w:p>
        </w:tc>
        <w:tc>
          <w:tcPr>
            <w:tcW w:w="1719" w:type="dxa"/>
          </w:tcPr>
          <w:p>
            <w:pPr>
              <w:pStyle w:val="0"/>
              <w:jc w:val="center"/>
            </w:pPr>
            <w:r>
              <w:rPr>
                <w:sz w:val="20"/>
              </w:rPr>
              <w:t xml:space="preserve">за счет средств бюджета Ярославской области</w:t>
            </w:r>
          </w:p>
        </w:tc>
        <w:tc>
          <w:tcPr>
            <w:tcW w:w="1719" w:type="dxa"/>
          </w:tcPr>
          <w:p>
            <w:pPr>
              <w:pStyle w:val="0"/>
              <w:jc w:val="center"/>
            </w:pPr>
            <w:r>
              <w:rPr>
                <w:sz w:val="20"/>
              </w:rPr>
              <w:t xml:space="preserve">за счет средств ОМС</w:t>
            </w:r>
          </w:p>
        </w:tc>
        <w:tc>
          <w:tcPr>
            <w:tcW w:w="1722" w:type="dxa"/>
          </w:tcPr>
          <w:p>
            <w:pPr>
              <w:pStyle w:val="0"/>
              <w:jc w:val="center"/>
            </w:pPr>
            <w:r>
              <w:rPr>
                <w:sz w:val="20"/>
              </w:rPr>
              <w:t xml:space="preserve">%</w:t>
            </w:r>
          </w:p>
        </w:tc>
      </w:tr>
      <w:tr>
        <w:tc>
          <w:tcPr>
            <w:tcW w:w="1020" w:type="dxa"/>
          </w:tcPr>
          <w:p>
            <w:pPr>
              <w:pStyle w:val="0"/>
              <w:jc w:val="center"/>
            </w:pPr>
            <w:r>
              <w:rPr>
                <w:sz w:val="20"/>
              </w:rPr>
              <w:t xml:space="preserve">1</w:t>
            </w:r>
          </w:p>
        </w:tc>
        <w:tc>
          <w:tcPr>
            <w:tcW w:w="2665" w:type="dxa"/>
          </w:tcPr>
          <w:p>
            <w:pPr>
              <w:pStyle w:val="0"/>
              <w:jc w:val="center"/>
            </w:pPr>
            <w:r>
              <w:rPr>
                <w:sz w:val="20"/>
              </w:rPr>
              <w:t xml:space="preserve">2</w:t>
            </w:r>
          </w:p>
        </w:tc>
        <w:tc>
          <w:tcPr>
            <w:tcW w:w="1020" w:type="dxa"/>
          </w:tcPr>
          <w:p>
            <w:pPr>
              <w:pStyle w:val="0"/>
              <w:jc w:val="center"/>
            </w:pPr>
            <w:r>
              <w:rPr>
                <w:sz w:val="20"/>
              </w:rPr>
              <w:t xml:space="preserve">3</w:t>
            </w:r>
          </w:p>
        </w:tc>
        <w:tc>
          <w:tcPr>
            <w:tcW w:w="1928" w:type="dxa"/>
          </w:tcPr>
          <w:p>
            <w:pPr>
              <w:pStyle w:val="0"/>
              <w:jc w:val="center"/>
            </w:pPr>
            <w:r>
              <w:rPr>
                <w:sz w:val="20"/>
              </w:rPr>
              <w:t xml:space="preserve">4</w:t>
            </w:r>
          </w:p>
        </w:tc>
        <w:tc>
          <w:tcPr>
            <w:tcW w:w="1719" w:type="dxa"/>
          </w:tcPr>
          <w:p>
            <w:pPr>
              <w:pStyle w:val="0"/>
              <w:jc w:val="center"/>
            </w:pPr>
            <w:r>
              <w:rPr>
                <w:sz w:val="20"/>
              </w:rPr>
              <w:t xml:space="preserve">5</w:t>
            </w:r>
          </w:p>
        </w:tc>
        <w:tc>
          <w:tcPr>
            <w:tcW w:w="1719" w:type="dxa"/>
          </w:tcPr>
          <w:p>
            <w:pPr>
              <w:pStyle w:val="0"/>
              <w:jc w:val="center"/>
            </w:pPr>
            <w:r>
              <w:rPr>
                <w:sz w:val="20"/>
              </w:rPr>
              <w:t xml:space="preserve">6</w:t>
            </w:r>
          </w:p>
        </w:tc>
        <w:tc>
          <w:tcPr>
            <w:tcW w:w="1719" w:type="dxa"/>
          </w:tcPr>
          <w:p>
            <w:pPr>
              <w:pStyle w:val="0"/>
              <w:jc w:val="center"/>
            </w:pPr>
            <w:r>
              <w:rPr>
                <w:sz w:val="20"/>
              </w:rPr>
              <w:t xml:space="preserve">7</w:t>
            </w:r>
          </w:p>
        </w:tc>
        <w:tc>
          <w:tcPr>
            <w:tcW w:w="1719" w:type="dxa"/>
          </w:tcPr>
          <w:p>
            <w:pPr>
              <w:pStyle w:val="0"/>
              <w:jc w:val="center"/>
            </w:pPr>
            <w:r>
              <w:rPr>
                <w:sz w:val="20"/>
              </w:rPr>
              <w:t xml:space="preserve">8</w:t>
            </w:r>
          </w:p>
        </w:tc>
        <w:tc>
          <w:tcPr>
            <w:tcW w:w="1719" w:type="dxa"/>
          </w:tcPr>
          <w:p>
            <w:pPr>
              <w:pStyle w:val="0"/>
              <w:jc w:val="center"/>
            </w:pPr>
            <w:r>
              <w:rPr>
                <w:sz w:val="20"/>
              </w:rPr>
              <w:t xml:space="preserve">9</w:t>
            </w:r>
          </w:p>
        </w:tc>
        <w:tc>
          <w:tcPr>
            <w:tcW w:w="1719" w:type="dxa"/>
          </w:tcPr>
          <w:p>
            <w:pPr>
              <w:pStyle w:val="0"/>
              <w:jc w:val="center"/>
            </w:pPr>
            <w:r>
              <w:rPr>
                <w:sz w:val="20"/>
              </w:rPr>
              <w:t xml:space="preserve">10</w:t>
            </w:r>
          </w:p>
        </w:tc>
        <w:tc>
          <w:tcPr>
            <w:tcW w:w="1722" w:type="dxa"/>
          </w:tcPr>
          <w:p>
            <w:pPr>
              <w:pStyle w:val="0"/>
              <w:jc w:val="center"/>
            </w:pPr>
            <w:r>
              <w:rPr>
                <w:sz w:val="20"/>
              </w:rPr>
              <w:t xml:space="preserve">11</w:t>
            </w:r>
          </w:p>
        </w:tc>
      </w:tr>
      <w:tr>
        <w:tc>
          <w:tcPr>
            <w:tcW w:w="1020" w:type="dxa"/>
          </w:tcPr>
          <w:p>
            <w:pPr>
              <w:pStyle w:val="0"/>
              <w:jc w:val="center"/>
            </w:pPr>
            <w:r>
              <w:rPr>
                <w:sz w:val="20"/>
              </w:rPr>
              <w:t xml:space="preserve">1</w:t>
            </w:r>
          </w:p>
        </w:tc>
        <w:tc>
          <w:tcPr>
            <w:tcW w:w="2665" w:type="dxa"/>
          </w:tcPr>
          <w:p>
            <w:pPr>
              <w:pStyle w:val="0"/>
            </w:pPr>
            <w:r>
              <w:rPr>
                <w:sz w:val="20"/>
              </w:rPr>
              <w:t xml:space="preserve">Медицинская помощь, предоставляемая за счет средств консолидированного бюджета Ярославской области</w:t>
            </w:r>
          </w:p>
          <w:p>
            <w:pPr>
              <w:pStyle w:val="0"/>
            </w:pPr>
            <w:r>
              <w:rPr>
                <w:sz w:val="20"/>
              </w:rPr>
              <w:t xml:space="preserve">в том числе </w:t>
            </w:r>
            <w:hyperlink w:history="0" w:anchor="P4278" w:tooltip="&lt;1&gt; Без учета финансовых средств консолидированного бюджета Ярославской области на приобретение оборудования для медицинских организаций, работающих в системе ОМС (затраты, не вошедшие в тариф).">
              <w:r>
                <w:rPr>
                  <w:sz w:val="20"/>
                  <w:color w:val="0000ff"/>
                </w:rPr>
                <w:t xml:space="preserve">&lt;1&gt;</w:t>
              </w:r>
            </w:hyperlink>
            <w:r>
              <w:rPr>
                <w:sz w:val="20"/>
              </w:rPr>
              <w:t xml:space="preserve">:</w:t>
            </w:r>
          </w:p>
        </w:tc>
        <w:tc>
          <w:tcPr>
            <w:tcW w:w="1020" w:type="dxa"/>
          </w:tcPr>
          <w:p>
            <w:pPr>
              <w:pStyle w:val="0"/>
              <w:jc w:val="center"/>
            </w:pPr>
            <w:r>
              <w:rPr>
                <w:sz w:val="20"/>
              </w:rPr>
              <w:t xml:space="preserve">01</w:t>
            </w:r>
          </w:p>
        </w:tc>
        <w:tc>
          <w:tcPr>
            <w:tcW w:w="1928" w:type="dxa"/>
          </w:tcPr>
          <w:p>
            <w:pPr>
              <w:pStyle w:val="0"/>
            </w:pPr>
            <w:r>
              <w:rPr>
                <w:sz w:val="20"/>
              </w:rPr>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6039,13</w:t>
            </w:r>
          </w:p>
        </w:tc>
        <w:tc>
          <w:tcPr>
            <w:tcW w:w="1719" w:type="dxa"/>
          </w:tcPr>
          <w:p>
            <w:pPr>
              <w:pStyle w:val="0"/>
              <w:jc w:val="center"/>
            </w:pPr>
            <w:r>
              <w:rPr>
                <w:sz w:val="20"/>
              </w:rPr>
              <w:t xml:space="preserve">x</w:t>
            </w:r>
          </w:p>
        </w:tc>
        <w:tc>
          <w:tcPr>
            <w:tcW w:w="1719" w:type="dxa"/>
          </w:tcPr>
          <w:p>
            <w:pPr>
              <w:pStyle w:val="0"/>
              <w:jc w:val="center"/>
            </w:pPr>
            <w:r>
              <w:rPr>
                <w:sz w:val="20"/>
              </w:rPr>
              <w:t xml:space="preserve">7156363,39</w:t>
            </w:r>
          </w:p>
        </w:tc>
        <w:tc>
          <w:tcPr>
            <w:tcW w:w="1719" w:type="dxa"/>
          </w:tcPr>
          <w:p>
            <w:pPr>
              <w:pStyle w:val="0"/>
              <w:jc w:val="center"/>
            </w:pPr>
            <w:r>
              <w:rPr>
                <w:sz w:val="20"/>
              </w:rPr>
              <w:t xml:space="preserve">x</w:t>
            </w:r>
          </w:p>
        </w:tc>
        <w:tc>
          <w:tcPr>
            <w:tcW w:w="1722" w:type="dxa"/>
          </w:tcPr>
          <w:p>
            <w:pPr>
              <w:pStyle w:val="0"/>
              <w:jc w:val="center"/>
            </w:pPr>
            <w:r>
              <w:rPr>
                <w:sz w:val="20"/>
              </w:rPr>
              <w:t xml:space="preserve">23,99</w:t>
            </w:r>
          </w:p>
        </w:tc>
      </w:tr>
      <w:tr>
        <w:tc>
          <w:tcPr>
            <w:tcW w:w="1020" w:type="dxa"/>
            <w:vMerge w:val="restart"/>
          </w:tcPr>
          <w:p>
            <w:pPr>
              <w:pStyle w:val="0"/>
              <w:jc w:val="center"/>
            </w:pPr>
            <w:r>
              <w:rPr>
                <w:sz w:val="20"/>
              </w:rPr>
              <w:t xml:space="preserve">1.1</w:t>
            </w:r>
          </w:p>
        </w:tc>
        <w:tc>
          <w:tcPr>
            <w:tcW w:w="2665" w:type="dxa"/>
          </w:tcPr>
          <w:p>
            <w:pPr>
              <w:pStyle w:val="0"/>
            </w:pPr>
            <w:r>
              <w:rPr>
                <w:sz w:val="20"/>
              </w:rPr>
              <w:t xml:space="preserve">Скорая медицинская помощь, включая скорую специализированную медицинскую помощь, не входящая в территориальную программу ОМС Ярославской области </w:t>
            </w:r>
            <w:hyperlink w:history="0" w:anchor="P4279" w:tooltip="&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w:r>
                <w:rPr>
                  <w:sz w:val="20"/>
                  <w:color w:val="0000ff"/>
                </w:rPr>
                <w:t xml:space="preserve">&lt;2&gt;</w:t>
              </w:r>
            </w:hyperlink>
          </w:p>
          <w:p>
            <w:pPr>
              <w:pStyle w:val="0"/>
            </w:pPr>
            <w:r>
              <w:rPr>
                <w:sz w:val="20"/>
              </w:rPr>
              <w:t xml:space="preserve">в том числе:</w:t>
            </w:r>
          </w:p>
        </w:tc>
        <w:tc>
          <w:tcPr>
            <w:tcW w:w="1020" w:type="dxa"/>
          </w:tcPr>
          <w:p>
            <w:pPr>
              <w:pStyle w:val="0"/>
              <w:jc w:val="center"/>
            </w:pPr>
            <w:r>
              <w:rPr>
                <w:sz w:val="20"/>
              </w:rPr>
              <w:t xml:space="preserve">02</w:t>
            </w:r>
          </w:p>
        </w:tc>
        <w:tc>
          <w:tcPr>
            <w:tcW w:w="1928" w:type="dxa"/>
          </w:tcPr>
          <w:p>
            <w:pPr>
              <w:pStyle w:val="0"/>
              <w:jc w:val="center"/>
            </w:pPr>
            <w:r>
              <w:rPr>
                <w:sz w:val="20"/>
              </w:rPr>
              <w:t xml:space="preserve">вызовов</w:t>
            </w:r>
          </w:p>
        </w:tc>
        <w:tc>
          <w:tcPr>
            <w:tcW w:w="1719" w:type="dxa"/>
          </w:tcPr>
          <w:p>
            <w:pPr>
              <w:pStyle w:val="0"/>
              <w:jc w:val="center"/>
            </w:pPr>
            <w:r>
              <w:rPr>
                <w:sz w:val="20"/>
              </w:rPr>
              <w:t xml:space="preserve">0,019746</w:t>
            </w:r>
          </w:p>
        </w:tc>
        <w:tc>
          <w:tcPr>
            <w:tcW w:w="1719" w:type="dxa"/>
          </w:tcPr>
          <w:p>
            <w:pPr>
              <w:pStyle w:val="0"/>
              <w:jc w:val="center"/>
            </w:pPr>
            <w:r>
              <w:rPr>
                <w:sz w:val="20"/>
              </w:rPr>
              <w:t xml:space="preserve">6698,35</w:t>
            </w:r>
          </w:p>
        </w:tc>
        <w:tc>
          <w:tcPr>
            <w:tcW w:w="1719" w:type="dxa"/>
          </w:tcPr>
          <w:p>
            <w:pPr>
              <w:pStyle w:val="0"/>
              <w:jc w:val="center"/>
            </w:pPr>
            <w:r>
              <w:rPr>
                <w:sz w:val="20"/>
              </w:rPr>
              <w:t xml:space="preserve">132,27</w:t>
            </w:r>
          </w:p>
        </w:tc>
        <w:tc>
          <w:tcPr>
            <w:tcW w:w="1719" w:type="dxa"/>
          </w:tcPr>
          <w:p>
            <w:pPr>
              <w:pStyle w:val="0"/>
              <w:jc w:val="center"/>
            </w:pPr>
            <w:r>
              <w:rPr>
                <w:sz w:val="20"/>
              </w:rPr>
              <w:t xml:space="preserve">x</w:t>
            </w:r>
          </w:p>
        </w:tc>
        <w:tc>
          <w:tcPr>
            <w:tcW w:w="1719" w:type="dxa"/>
          </w:tcPr>
          <w:p>
            <w:pPr>
              <w:pStyle w:val="0"/>
              <w:jc w:val="center"/>
            </w:pPr>
            <w:r>
              <w:rPr>
                <w:sz w:val="20"/>
              </w:rPr>
              <w:t xml:space="preserve">156734,62</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не идентифицированным и не застрахованным в системе ОМС лицам</w:t>
            </w:r>
          </w:p>
        </w:tc>
        <w:tc>
          <w:tcPr>
            <w:tcW w:w="1020" w:type="dxa"/>
          </w:tcPr>
          <w:p>
            <w:pPr>
              <w:pStyle w:val="0"/>
              <w:jc w:val="center"/>
            </w:pPr>
            <w:r>
              <w:rPr>
                <w:sz w:val="20"/>
              </w:rPr>
              <w:t xml:space="preserve">03</w:t>
            </w:r>
          </w:p>
        </w:tc>
        <w:tc>
          <w:tcPr>
            <w:tcW w:w="1928" w:type="dxa"/>
          </w:tcPr>
          <w:p>
            <w:pPr>
              <w:pStyle w:val="0"/>
              <w:jc w:val="center"/>
            </w:pPr>
            <w:r>
              <w:rPr>
                <w:sz w:val="20"/>
              </w:rPr>
              <w:t xml:space="preserve">вызовов</w:t>
            </w:r>
          </w:p>
        </w:tc>
        <w:tc>
          <w:tcPr>
            <w:tcW w:w="1719" w:type="dxa"/>
          </w:tcPr>
          <w:p>
            <w:pPr>
              <w:pStyle w:val="0"/>
              <w:jc w:val="center"/>
            </w:pPr>
            <w:r>
              <w:rPr>
                <w:sz w:val="20"/>
              </w:rPr>
              <w:t xml:space="preserve">0,013211</w:t>
            </w:r>
          </w:p>
        </w:tc>
        <w:tc>
          <w:tcPr>
            <w:tcW w:w="1719" w:type="dxa"/>
          </w:tcPr>
          <w:p>
            <w:pPr>
              <w:pStyle w:val="0"/>
              <w:jc w:val="center"/>
            </w:pPr>
            <w:r>
              <w:rPr>
                <w:sz w:val="20"/>
              </w:rPr>
              <w:t xml:space="preserve">1876,24</w:t>
            </w:r>
          </w:p>
        </w:tc>
        <w:tc>
          <w:tcPr>
            <w:tcW w:w="1719" w:type="dxa"/>
          </w:tcPr>
          <w:p>
            <w:pPr>
              <w:pStyle w:val="0"/>
              <w:jc w:val="center"/>
            </w:pPr>
            <w:r>
              <w:rPr>
                <w:sz w:val="20"/>
              </w:rPr>
              <w:t xml:space="preserve">24,79</w:t>
            </w:r>
          </w:p>
        </w:tc>
        <w:tc>
          <w:tcPr>
            <w:tcW w:w="1719" w:type="dxa"/>
          </w:tcPr>
          <w:p>
            <w:pPr>
              <w:pStyle w:val="0"/>
              <w:jc w:val="center"/>
            </w:pPr>
            <w:r>
              <w:rPr>
                <w:sz w:val="20"/>
              </w:rPr>
              <w:t xml:space="preserve">x</w:t>
            </w:r>
          </w:p>
        </w:tc>
        <w:tc>
          <w:tcPr>
            <w:tcW w:w="1719" w:type="dxa"/>
          </w:tcPr>
          <w:p>
            <w:pPr>
              <w:pStyle w:val="0"/>
              <w:jc w:val="center"/>
            </w:pPr>
            <w:r>
              <w:rPr>
                <w:sz w:val="20"/>
              </w:rPr>
              <w:t xml:space="preserve">29372,54</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скорая медицинская помощь при санитарно-авиационной эвакуации</w:t>
            </w:r>
          </w:p>
        </w:tc>
        <w:tc>
          <w:tcPr>
            <w:tcW w:w="1020" w:type="dxa"/>
          </w:tcPr>
          <w:p>
            <w:pPr>
              <w:pStyle w:val="0"/>
              <w:jc w:val="center"/>
            </w:pPr>
            <w:r>
              <w:rPr>
                <w:sz w:val="20"/>
              </w:rPr>
              <w:t xml:space="preserve">04</w:t>
            </w:r>
          </w:p>
        </w:tc>
        <w:tc>
          <w:tcPr>
            <w:tcW w:w="1928" w:type="dxa"/>
          </w:tcPr>
          <w:p>
            <w:pPr>
              <w:pStyle w:val="0"/>
              <w:jc w:val="center"/>
            </w:pPr>
            <w:r>
              <w:rPr>
                <w:sz w:val="20"/>
              </w:rPr>
              <w:t xml:space="preserve">вызовов</w:t>
            </w:r>
          </w:p>
        </w:tc>
        <w:tc>
          <w:tcPr>
            <w:tcW w:w="1719" w:type="dxa"/>
          </w:tcPr>
          <w:p>
            <w:pPr>
              <w:pStyle w:val="0"/>
              <w:jc w:val="center"/>
            </w:pPr>
            <w:r>
              <w:rPr>
                <w:sz w:val="20"/>
              </w:rPr>
              <w:t xml:space="preserve">-</w:t>
            </w:r>
          </w:p>
        </w:tc>
        <w:tc>
          <w:tcPr>
            <w:tcW w:w="1719" w:type="dxa"/>
          </w:tcPr>
          <w:p>
            <w:pPr>
              <w:pStyle w:val="0"/>
              <w:jc w:val="center"/>
            </w:pPr>
            <w:r>
              <w:rPr>
                <w:sz w:val="20"/>
              </w:rPr>
              <w:t xml:space="preserve">-</w:t>
            </w:r>
          </w:p>
        </w:tc>
        <w:tc>
          <w:tcPr>
            <w:tcW w:w="1719" w:type="dxa"/>
          </w:tcPr>
          <w:p>
            <w:pPr>
              <w:pStyle w:val="0"/>
              <w:jc w:val="center"/>
            </w:pPr>
            <w:r>
              <w:rPr>
                <w:sz w:val="20"/>
              </w:rPr>
              <w:t xml:space="preserve">-</w:t>
            </w:r>
          </w:p>
        </w:tc>
        <w:tc>
          <w:tcPr>
            <w:tcW w:w="1719" w:type="dxa"/>
          </w:tcPr>
          <w:p>
            <w:pPr>
              <w:pStyle w:val="0"/>
              <w:jc w:val="center"/>
            </w:pPr>
            <w:r>
              <w:rPr>
                <w:sz w:val="20"/>
              </w:rPr>
              <w:t xml:space="preserve">x</w:t>
            </w:r>
          </w:p>
        </w:tc>
        <w:tc>
          <w:tcPr>
            <w:tcW w:w="1719" w:type="dxa"/>
          </w:tcPr>
          <w:p>
            <w:pPr>
              <w:pStyle w:val="0"/>
              <w:jc w:val="center"/>
            </w:pPr>
            <w:r>
              <w:rPr>
                <w:sz w:val="20"/>
              </w:rPr>
              <w:t xml:space="preserve">-</w:t>
            </w:r>
          </w:p>
        </w:tc>
        <w:tc>
          <w:tcPr>
            <w:tcW w:w="1719" w:type="dxa"/>
          </w:tcPr>
          <w:p>
            <w:pPr>
              <w:pStyle w:val="0"/>
              <w:jc w:val="center"/>
            </w:pPr>
            <w:r>
              <w:rPr>
                <w:sz w:val="20"/>
              </w:rPr>
              <w:t xml:space="preserve">-</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1.2</w:t>
            </w:r>
          </w:p>
        </w:tc>
        <w:tc>
          <w:tcPr>
            <w:tcW w:w="2665" w:type="dxa"/>
          </w:tcPr>
          <w:p>
            <w:pPr>
              <w:pStyle w:val="0"/>
            </w:pPr>
            <w:r>
              <w:rPr>
                <w:sz w:val="20"/>
              </w:rPr>
              <w:t xml:space="preserve">Первичная медико-санитарная помощь, предоставляемая</w:t>
            </w:r>
          </w:p>
        </w:tc>
        <w:tc>
          <w:tcPr>
            <w:tcW w:w="1020" w:type="dxa"/>
          </w:tcPr>
          <w:p>
            <w:pPr>
              <w:pStyle w:val="0"/>
              <w:jc w:val="center"/>
            </w:pPr>
            <w:r>
              <w:rPr>
                <w:sz w:val="20"/>
              </w:rPr>
              <w:t xml:space="preserve">05</w:t>
            </w:r>
          </w:p>
        </w:tc>
        <w:tc>
          <w:tcPr>
            <w:tcW w:w="1928" w:type="dxa"/>
          </w:tcPr>
          <w:p>
            <w:pPr>
              <w:pStyle w:val="0"/>
            </w:pPr>
            <w:r>
              <w:rPr>
                <w:sz w:val="20"/>
              </w:rPr>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vMerge w:val="restart"/>
          </w:tcPr>
          <w:p>
            <w:pPr>
              <w:pStyle w:val="0"/>
              <w:jc w:val="center"/>
            </w:pPr>
            <w:r>
              <w:rPr>
                <w:sz w:val="20"/>
              </w:rPr>
              <w:t xml:space="preserve">1.2.1</w:t>
            </w:r>
          </w:p>
        </w:tc>
        <w:tc>
          <w:tcPr>
            <w:tcW w:w="2665" w:type="dxa"/>
          </w:tcPr>
          <w:p>
            <w:pPr>
              <w:pStyle w:val="0"/>
            </w:pPr>
            <w:r>
              <w:rPr>
                <w:sz w:val="20"/>
              </w:rPr>
              <w:t xml:space="preserve">В амбулаторных условиях:</w:t>
            </w:r>
          </w:p>
        </w:tc>
        <w:tc>
          <w:tcPr>
            <w:tcW w:w="1020" w:type="dxa"/>
          </w:tcPr>
          <w:p>
            <w:pPr>
              <w:pStyle w:val="0"/>
              <w:jc w:val="center"/>
            </w:pPr>
            <w:r>
              <w:rPr>
                <w:sz w:val="20"/>
              </w:rPr>
              <w:t xml:space="preserve">06</w:t>
            </w:r>
          </w:p>
        </w:tc>
        <w:tc>
          <w:tcPr>
            <w:tcW w:w="1928" w:type="dxa"/>
          </w:tcPr>
          <w:p>
            <w:pPr>
              <w:pStyle w:val="0"/>
            </w:pPr>
            <w:r>
              <w:rPr>
                <w:sz w:val="20"/>
              </w:rPr>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с профилактической и иными целями </w:t>
            </w:r>
            <w:hyperlink w:history="0" w:anchor="P4280" w:tooltip="&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&lt;3&gt;</w:t>
              </w:r>
            </w:hyperlink>
          </w:p>
          <w:p>
            <w:pPr>
              <w:pStyle w:val="0"/>
            </w:pPr>
            <w:r>
              <w:rPr>
                <w:sz w:val="20"/>
              </w:rPr>
              <w:t xml:space="preserve">в том числе:</w:t>
            </w:r>
          </w:p>
        </w:tc>
        <w:tc>
          <w:tcPr>
            <w:tcW w:w="1020" w:type="dxa"/>
          </w:tcPr>
          <w:p>
            <w:pPr>
              <w:pStyle w:val="0"/>
              <w:jc w:val="center"/>
            </w:pPr>
            <w:r>
              <w:rPr>
                <w:sz w:val="20"/>
              </w:rPr>
              <w:t xml:space="preserve">07</w:t>
            </w:r>
          </w:p>
        </w:tc>
        <w:tc>
          <w:tcPr>
            <w:tcW w:w="1928" w:type="dxa"/>
          </w:tcPr>
          <w:p>
            <w:pPr>
              <w:pStyle w:val="0"/>
              <w:jc w:val="center"/>
            </w:pPr>
            <w:r>
              <w:rPr>
                <w:sz w:val="20"/>
              </w:rPr>
              <w:t xml:space="preserve">посещений</w:t>
            </w:r>
          </w:p>
        </w:tc>
        <w:tc>
          <w:tcPr>
            <w:tcW w:w="1719" w:type="dxa"/>
          </w:tcPr>
          <w:p>
            <w:pPr>
              <w:pStyle w:val="0"/>
              <w:jc w:val="center"/>
            </w:pPr>
            <w:r>
              <w:rPr>
                <w:sz w:val="20"/>
              </w:rPr>
              <w:t xml:space="preserve">0,696767</w:t>
            </w:r>
          </w:p>
        </w:tc>
        <w:tc>
          <w:tcPr>
            <w:tcW w:w="1719" w:type="dxa"/>
          </w:tcPr>
          <w:p>
            <w:pPr>
              <w:pStyle w:val="0"/>
              <w:jc w:val="center"/>
            </w:pPr>
            <w:r>
              <w:rPr>
                <w:sz w:val="20"/>
              </w:rPr>
              <w:t xml:space="preserve">481,22</w:t>
            </w:r>
          </w:p>
        </w:tc>
        <w:tc>
          <w:tcPr>
            <w:tcW w:w="1719" w:type="dxa"/>
          </w:tcPr>
          <w:p>
            <w:pPr>
              <w:pStyle w:val="0"/>
              <w:jc w:val="center"/>
            </w:pPr>
            <w:r>
              <w:rPr>
                <w:sz w:val="20"/>
              </w:rPr>
              <w:t xml:space="preserve">335,30</w:t>
            </w:r>
          </w:p>
        </w:tc>
        <w:tc>
          <w:tcPr>
            <w:tcW w:w="1719" w:type="dxa"/>
          </w:tcPr>
          <w:p>
            <w:pPr>
              <w:pStyle w:val="0"/>
              <w:jc w:val="center"/>
            </w:pPr>
            <w:r>
              <w:rPr>
                <w:sz w:val="20"/>
              </w:rPr>
              <w:t xml:space="preserve">x</w:t>
            </w:r>
          </w:p>
        </w:tc>
        <w:tc>
          <w:tcPr>
            <w:tcW w:w="1719" w:type="dxa"/>
          </w:tcPr>
          <w:p>
            <w:pPr>
              <w:pStyle w:val="0"/>
              <w:jc w:val="center"/>
            </w:pPr>
            <w:r>
              <w:rPr>
                <w:sz w:val="20"/>
              </w:rPr>
              <w:t xml:space="preserve">397330,51</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не идентифицированным и не застрахованным в системе ОМС лицам</w:t>
            </w:r>
          </w:p>
        </w:tc>
        <w:tc>
          <w:tcPr>
            <w:tcW w:w="1020" w:type="dxa"/>
          </w:tcPr>
          <w:p>
            <w:pPr>
              <w:pStyle w:val="0"/>
              <w:jc w:val="center"/>
            </w:pPr>
            <w:r>
              <w:rPr>
                <w:sz w:val="20"/>
              </w:rPr>
              <w:t xml:space="preserve">07.1</w:t>
            </w:r>
          </w:p>
        </w:tc>
        <w:tc>
          <w:tcPr>
            <w:tcW w:w="1928" w:type="dxa"/>
          </w:tcPr>
          <w:p>
            <w:pPr>
              <w:pStyle w:val="0"/>
              <w:jc w:val="center"/>
            </w:pPr>
            <w:r>
              <w:rPr>
                <w:sz w:val="20"/>
              </w:rPr>
              <w:t xml:space="preserve">посещений</w:t>
            </w:r>
          </w:p>
        </w:tc>
        <w:tc>
          <w:tcPr>
            <w:tcW w:w="1719" w:type="dxa"/>
          </w:tcPr>
          <w:p>
            <w:pPr>
              <w:pStyle w:val="0"/>
              <w:jc w:val="center"/>
            </w:pPr>
            <w:r>
              <w:rPr>
                <w:sz w:val="20"/>
              </w:rPr>
              <w:t xml:space="preserve">0,005962</w:t>
            </w:r>
          </w:p>
        </w:tc>
        <w:tc>
          <w:tcPr>
            <w:tcW w:w="1719" w:type="dxa"/>
          </w:tcPr>
          <w:p>
            <w:pPr>
              <w:pStyle w:val="0"/>
              <w:jc w:val="center"/>
            </w:pPr>
            <w:r>
              <w:rPr>
                <w:sz w:val="20"/>
              </w:rPr>
              <w:t xml:space="preserve">488,0</w:t>
            </w:r>
          </w:p>
        </w:tc>
        <w:tc>
          <w:tcPr>
            <w:tcW w:w="1719" w:type="dxa"/>
          </w:tcPr>
          <w:p>
            <w:pPr>
              <w:pStyle w:val="0"/>
              <w:jc w:val="center"/>
            </w:pPr>
            <w:r>
              <w:rPr>
                <w:sz w:val="20"/>
              </w:rPr>
              <w:t xml:space="preserve">2,91</w:t>
            </w:r>
          </w:p>
        </w:tc>
        <w:tc>
          <w:tcPr>
            <w:tcW w:w="1719" w:type="dxa"/>
          </w:tcPr>
          <w:p>
            <w:pPr>
              <w:pStyle w:val="0"/>
              <w:jc w:val="center"/>
            </w:pPr>
            <w:r>
              <w:rPr>
                <w:sz w:val="20"/>
              </w:rPr>
              <w:t xml:space="preserve">x</w:t>
            </w:r>
          </w:p>
        </w:tc>
        <w:tc>
          <w:tcPr>
            <w:tcW w:w="1719" w:type="dxa"/>
          </w:tcPr>
          <w:p>
            <w:pPr>
              <w:pStyle w:val="0"/>
              <w:jc w:val="center"/>
            </w:pPr>
            <w:r>
              <w:rPr>
                <w:sz w:val="20"/>
              </w:rPr>
              <w:t xml:space="preserve">3447,72</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обращений в связи с заболеваниями </w:t>
            </w:r>
            <w:hyperlink w:history="0" w:anchor="P4281" w:tooltip="&lt;4&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&lt;4&gt;</w:t>
              </w:r>
            </w:hyperlink>
          </w:p>
          <w:p>
            <w:pPr>
              <w:pStyle w:val="0"/>
            </w:pPr>
            <w:r>
              <w:rPr>
                <w:sz w:val="20"/>
              </w:rPr>
              <w:t xml:space="preserve">в том числе:</w:t>
            </w:r>
          </w:p>
        </w:tc>
        <w:tc>
          <w:tcPr>
            <w:tcW w:w="1020" w:type="dxa"/>
          </w:tcPr>
          <w:p>
            <w:pPr>
              <w:pStyle w:val="0"/>
              <w:jc w:val="center"/>
            </w:pPr>
            <w:r>
              <w:rPr>
                <w:sz w:val="20"/>
              </w:rPr>
              <w:t xml:space="preserve">08</w:t>
            </w:r>
          </w:p>
        </w:tc>
        <w:tc>
          <w:tcPr>
            <w:tcW w:w="1928" w:type="dxa"/>
          </w:tcPr>
          <w:p>
            <w:pPr>
              <w:pStyle w:val="0"/>
              <w:jc w:val="center"/>
            </w:pPr>
            <w:r>
              <w:rPr>
                <w:sz w:val="20"/>
              </w:rPr>
              <w:t xml:space="preserve">обращений</w:t>
            </w:r>
          </w:p>
        </w:tc>
        <w:tc>
          <w:tcPr>
            <w:tcW w:w="1719" w:type="dxa"/>
          </w:tcPr>
          <w:p>
            <w:pPr>
              <w:pStyle w:val="0"/>
              <w:jc w:val="center"/>
            </w:pPr>
            <w:r>
              <w:rPr>
                <w:sz w:val="20"/>
              </w:rPr>
              <w:t xml:space="preserve">0,12960</w:t>
            </w:r>
          </w:p>
        </w:tc>
        <w:tc>
          <w:tcPr>
            <w:tcW w:w="1719" w:type="dxa"/>
          </w:tcPr>
          <w:p>
            <w:pPr>
              <w:pStyle w:val="0"/>
              <w:jc w:val="center"/>
            </w:pPr>
            <w:r>
              <w:rPr>
                <w:sz w:val="20"/>
              </w:rPr>
              <w:t xml:space="preserve">1400,37</w:t>
            </w:r>
          </w:p>
        </w:tc>
        <w:tc>
          <w:tcPr>
            <w:tcW w:w="1719" w:type="dxa"/>
          </w:tcPr>
          <w:p>
            <w:pPr>
              <w:pStyle w:val="0"/>
              <w:jc w:val="center"/>
            </w:pPr>
            <w:r>
              <w:rPr>
                <w:sz w:val="20"/>
              </w:rPr>
              <w:t xml:space="preserve">181,49</w:t>
            </w:r>
          </w:p>
        </w:tc>
        <w:tc>
          <w:tcPr>
            <w:tcW w:w="1719" w:type="dxa"/>
          </w:tcPr>
          <w:p>
            <w:pPr>
              <w:pStyle w:val="0"/>
              <w:jc w:val="center"/>
            </w:pPr>
            <w:r>
              <w:rPr>
                <w:sz w:val="20"/>
              </w:rPr>
              <w:t xml:space="preserve">x</w:t>
            </w:r>
          </w:p>
        </w:tc>
        <w:tc>
          <w:tcPr>
            <w:tcW w:w="1719" w:type="dxa"/>
          </w:tcPr>
          <w:p>
            <w:pPr>
              <w:pStyle w:val="0"/>
              <w:jc w:val="center"/>
            </w:pPr>
            <w:r>
              <w:rPr>
                <w:sz w:val="20"/>
              </w:rPr>
              <w:t xml:space="preserve">215062,71</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не идентифицированным и не застрахованным в системе ОМС лицам</w:t>
            </w:r>
          </w:p>
        </w:tc>
        <w:tc>
          <w:tcPr>
            <w:tcW w:w="1020" w:type="dxa"/>
          </w:tcPr>
          <w:p>
            <w:pPr>
              <w:pStyle w:val="0"/>
              <w:jc w:val="center"/>
            </w:pPr>
            <w:r>
              <w:rPr>
                <w:sz w:val="20"/>
              </w:rPr>
              <w:t xml:space="preserve">08.1</w:t>
            </w:r>
          </w:p>
        </w:tc>
        <w:tc>
          <w:tcPr>
            <w:tcW w:w="1928" w:type="dxa"/>
          </w:tcPr>
          <w:p>
            <w:pPr>
              <w:pStyle w:val="0"/>
              <w:jc w:val="center"/>
            </w:pPr>
            <w:r>
              <w:rPr>
                <w:sz w:val="20"/>
              </w:rPr>
              <w:t xml:space="preserve">обращений</w:t>
            </w:r>
          </w:p>
        </w:tc>
        <w:tc>
          <w:tcPr>
            <w:tcW w:w="1719" w:type="dxa"/>
          </w:tcPr>
          <w:p>
            <w:pPr>
              <w:pStyle w:val="0"/>
              <w:jc w:val="center"/>
            </w:pPr>
            <w:r>
              <w:rPr>
                <w:sz w:val="20"/>
              </w:rPr>
              <w:t xml:space="preserve">0,000354</w:t>
            </w:r>
          </w:p>
        </w:tc>
        <w:tc>
          <w:tcPr>
            <w:tcW w:w="1719" w:type="dxa"/>
          </w:tcPr>
          <w:p>
            <w:pPr>
              <w:pStyle w:val="0"/>
              <w:jc w:val="center"/>
            </w:pPr>
            <w:r>
              <w:rPr>
                <w:sz w:val="20"/>
              </w:rPr>
              <w:t xml:space="preserve">806,0</w:t>
            </w:r>
          </w:p>
        </w:tc>
        <w:tc>
          <w:tcPr>
            <w:tcW w:w="1719" w:type="dxa"/>
          </w:tcPr>
          <w:p>
            <w:pPr>
              <w:pStyle w:val="0"/>
              <w:jc w:val="center"/>
            </w:pPr>
            <w:r>
              <w:rPr>
                <w:sz w:val="20"/>
              </w:rPr>
              <w:t xml:space="preserve">0,28</w:t>
            </w:r>
          </w:p>
        </w:tc>
        <w:tc>
          <w:tcPr>
            <w:tcW w:w="1719" w:type="dxa"/>
          </w:tcPr>
          <w:p>
            <w:pPr>
              <w:pStyle w:val="0"/>
              <w:jc w:val="center"/>
            </w:pPr>
            <w:r>
              <w:rPr>
                <w:sz w:val="20"/>
              </w:rPr>
              <w:t xml:space="preserve">x</w:t>
            </w:r>
          </w:p>
        </w:tc>
        <w:tc>
          <w:tcPr>
            <w:tcW w:w="1719" w:type="dxa"/>
          </w:tcPr>
          <w:p>
            <w:pPr>
              <w:pStyle w:val="0"/>
              <w:jc w:val="center"/>
            </w:pPr>
            <w:r>
              <w:rPr>
                <w:sz w:val="20"/>
              </w:rPr>
              <w:t xml:space="preserve">337,71</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vMerge w:val="restart"/>
          </w:tcPr>
          <w:p>
            <w:pPr>
              <w:pStyle w:val="0"/>
              <w:jc w:val="center"/>
            </w:pPr>
            <w:r>
              <w:rPr>
                <w:sz w:val="20"/>
              </w:rPr>
              <w:t xml:space="preserve">1.2.2</w:t>
            </w:r>
          </w:p>
        </w:tc>
        <w:tc>
          <w:tcPr>
            <w:tcW w:w="2665" w:type="dxa"/>
          </w:tcPr>
          <w:p>
            <w:pPr>
              <w:pStyle w:val="0"/>
            </w:pPr>
            <w:r>
              <w:rPr>
                <w:sz w:val="20"/>
              </w:rPr>
              <w:t xml:space="preserve">В условиях дневных стационаров </w:t>
            </w:r>
            <w:hyperlink w:history="0" w:anchor="P4282" w:tooltip="&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p>
          <w:p>
            <w:pPr>
              <w:pStyle w:val="0"/>
            </w:pPr>
            <w:r>
              <w:rPr>
                <w:sz w:val="20"/>
              </w:rPr>
              <w:t xml:space="preserve">в том числе:</w:t>
            </w:r>
          </w:p>
        </w:tc>
        <w:tc>
          <w:tcPr>
            <w:tcW w:w="1020" w:type="dxa"/>
          </w:tcPr>
          <w:p>
            <w:pPr>
              <w:pStyle w:val="0"/>
              <w:jc w:val="center"/>
            </w:pPr>
            <w:r>
              <w:rPr>
                <w:sz w:val="20"/>
              </w:rPr>
              <w:t xml:space="preserve">09</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не идентифицированным и не застрахованным в системе ОМС лицам</w:t>
            </w:r>
          </w:p>
        </w:tc>
        <w:tc>
          <w:tcPr>
            <w:tcW w:w="1020" w:type="dxa"/>
          </w:tcPr>
          <w:p>
            <w:pPr>
              <w:pStyle w:val="0"/>
              <w:jc w:val="center"/>
            </w:pPr>
            <w:r>
              <w:rPr>
                <w:sz w:val="20"/>
              </w:rPr>
              <w:t xml:space="preserve">09.1</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vMerge w:val="restart"/>
          </w:tcPr>
          <w:p>
            <w:pPr>
              <w:pStyle w:val="0"/>
              <w:jc w:val="center"/>
            </w:pPr>
            <w:r>
              <w:rPr>
                <w:sz w:val="20"/>
              </w:rPr>
              <w:t xml:space="preserve">1.3</w:t>
            </w:r>
          </w:p>
        </w:tc>
        <w:tc>
          <w:tcPr>
            <w:tcW w:w="2665"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w:t>
            </w:r>
            <w:hyperlink w:history="0" w:anchor="P4283" w:tooltip="&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данам медицинской помощи на 2024 год и на плановый период 2025 и 2026 годов...">
              <w:r>
                <w:rPr>
                  <w:sz w:val="20"/>
                  <w:color w:val="0000ff"/>
                </w:rPr>
                <w:t xml:space="preserve">&lt;6&gt;</w:t>
              </w:r>
            </w:hyperlink>
          </w:p>
          <w:p>
            <w:pPr>
              <w:pStyle w:val="0"/>
            </w:pPr>
            <w:r>
              <w:rPr>
                <w:sz w:val="20"/>
              </w:rPr>
              <w:t xml:space="preserve">в том числе:</w:t>
            </w:r>
          </w:p>
        </w:tc>
        <w:tc>
          <w:tcPr>
            <w:tcW w:w="1020" w:type="dxa"/>
          </w:tcPr>
          <w:p>
            <w:pPr>
              <w:pStyle w:val="0"/>
              <w:jc w:val="center"/>
            </w:pPr>
            <w:r>
              <w:rPr>
                <w:sz w:val="20"/>
              </w:rPr>
              <w:t xml:space="preserve">10</w:t>
            </w:r>
          </w:p>
        </w:tc>
        <w:tc>
          <w:tcPr>
            <w:tcW w:w="1928" w:type="dxa"/>
          </w:tcPr>
          <w:p>
            <w:pPr>
              <w:pStyle w:val="0"/>
              <w:jc w:val="center"/>
            </w:pPr>
            <w:r>
              <w:rPr>
                <w:sz w:val="20"/>
              </w:rPr>
              <w:t xml:space="preserve">случаев лечения</w:t>
            </w:r>
          </w:p>
        </w:tc>
        <w:tc>
          <w:tcPr>
            <w:tcW w:w="1719" w:type="dxa"/>
          </w:tcPr>
          <w:p>
            <w:pPr>
              <w:pStyle w:val="0"/>
              <w:jc w:val="center"/>
            </w:pPr>
            <w:r>
              <w:rPr>
                <w:sz w:val="20"/>
              </w:rPr>
              <w:t xml:space="preserve">0,0036</w:t>
            </w:r>
          </w:p>
        </w:tc>
        <w:tc>
          <w:tcPr>
            <w:tcW w:w="1719" w:type="dxa"/>
          </w:tcPr>
          <w:p>
            <w:pPr>
              <w:pStyle w:val="0"/>
              <w:jc w:val="center"/>
            </w:pPr>
            <w:r>
              <w:rPr>
                <w:sz w:val="20"/>
              </w:rPr>
              <w:t xml:space="preserve">20816,60</w:t>
            </w:r>
          </w:p>
        </w:tc>
        <w:tc>
          <w:tcPr>
            <w:tcW w:w="1719" w:type="dxa"/>
          </w:tcPr>
          <w:p>
            <w:pPr>
              <w:pStyle w:val="0"/>
              <w:jc w:val="center"/>
            </w:pPr>
            <w:r>
              <w:rPr>
                <w:sz w:val="20"/>
              </w:rPr>
              <w:t xml:space="preserve">73,99</w:t>
            </w:r>
          </w:p>
        </w:tc>
        <w:tc>
          <w:tcPr>
            <w:tcW w:w="1719" w:type="dxa"/>
          </w:tcPr>
          <w:p>
            <w:pPr>
              <w:pStyle w:val="0"/>
              <w:jc w:val="center"/>
            </w:pPr>
            <w:r>
              <w:rPr>
                <w:sz w:val="20"/>
              </w:rPr>
              <w:t xml:space="preserve">x</w:t>
            </w:r>
          </w:p>
        </w:tc>
        <w:tc>
          <w:tcPr>
            <w:tcW w:w="1719" w:type="dxa"/>
          </w:tcPr>
          <w:p>
            <w:pPr>
              <w:pStyle w:val="0"/>
              <w:jc w:val="center"/>
            </w:pPr>
            <w:r>
              <w:rPr>
                <w:sz w:val="20"/>
              </w:rPr>
              <w:t xml:space="preserve">87679,51</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не идентифицированным и не застрахованным в системе ОМС лицам</w:t>
            </w:r>
          </w:p>
        </w:tc>
        <w:tc>
          <w:tcPr>
            <w:tcW w:w="1020" w:type="dxa"/>
          </w:tcPr>
          <w:p>
            <w:pPr>
              <w:pStyle w:val="0"/>
              <w:jc w:val="center"/>
            </w:pPr>
            <w:r>
              <w:rPr>
                <w:sz w:val="20"/>
              </w:rPr>
              <w:t xml:space="preserve">10.1</w:t>
            </w:r>
          </w:p>
        </w:tc>
        <w:tc>
          <w:tcPr>
            <w:tcW w:w="1928" w:type="dxa"/>
          </w:tcPr>
          <w:p>
            <w:pPr>
              <w:pStyle w:val="0"/>
              <w:jc w:val="center"/>
            </w:pPr>
            <w:r>
              <w:rPr>
                <w:sz w:val="20"/>
              </w:rPr>
              <w:t xml:space="preserve">случаев лечения</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1.4</w:t>
            </w:r>
          </w:p>
        </w:tc>
        <w:tc>
          <w:tcPr>
            <w:tcW w:w="2665" w:type="dxa"/>
          </w:tcPr>
          <w:p>
            <w:pPr>
              <w:pStyle w:val="0"/>
            </w:pPr>
            <w:r>
              <w:rPr>
                <w:sz w:val="20"/>
              </w:rPr>
              <w:t xml:space="preserve">Специализированная, в том числе высокотехнологичная, медицинская помощь</w:t>
            </w:r>
          </w:p>
        </w:tc>
        <w:tc>
          <w:tcPr>
            <w:tcW w:w="1020" w:type="dxa"/>
          </w:tcPr>
          <w:p>
            <w:pPr>
              <w:pStyle w:val="0"/>
              <w:jc w:val="center"/>
            </w:pPr>
            <w:r>
              <w:rPr>
                <w:sz w:val="20"/>
              </w:rPr>
              <w:t xml:space="preserve">11</w:t>
            </w:r>
          </w:p>
        </w:tc>
        <w:tc>
          <w:tcPr>
            <w:tcW w:w="1928" w:type="dxa"/>
          </w:tcPr>
          <w:p>
            <w:pPr>
              <w:pStyle w:val="0"/>
            </w:pPr>
            <w:r>
              <w:rPr>
                <w:sz w:val="20"/>
              </w:rPr>
            </w:r>
          </w:p>
        </w:tc>
        <w:tc>
          <w:tcPr>
            <w:tcW w:w="1719" w:type="dxa"/>
          </w:tcPr>
          <w:p>
            <w:pPr>
              <w:pStyle w:val="0"/>
            </w:pPr>
            <w:r>
              <w:rPr>
                <w:sz w:val="20"/>
              </w:rPr>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vMerge w:val="restart"/>
          </w:tcPr>
          <w:p>
            <w:pPr>
              <w:pStyle w:val="0"/>
              <w:jc w:val="center"/>
            </w:pPr>
            <w:r>
              <w:rPr>
                <w:sz w:val="20"/>
              </w:rPr>
              <w:t xml:space="preserve">1.4.1</w:t>
            </w:r>
          </w:p>
        </w:tc>
        <w:tc>
          <w:tcPr>
            <w:tcW w:w="2665" w:type="dxa"/>
          </w:tcPr>
          <w:p>
            <w:pPr>
              <w:pStyle w:val="0"/>
            </w:pPr>
            <w:r>
              <w:rPr>
                <w:sz w:val="20"/>
              </w:rPr>
              <w:t xml:space="preserve">В условиях дневных стационаров </w:t>
            </w:r>
            <w:hyperlink w:history="0" w:anchor="P4282" w:tooltip="&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p>
          <w:p>
            <w:pPr>
              <w:pStyle w:val="0"/>
            </w:pPr>
            <w:r>
              <w:rPr>
                <w:sz w:val="20"/>
              </w:rPr>
              <w:t xml:space="preserve">в том числе:</w:t>
            </w:r>
          </w:p>
        </w:tc>
        <w:tc>
          <w:tcPr>
            <w:tcW w:w="1020" w:type="dxa"/>
          </w:tcPr>
          <w:p>
            <w:pPr>
              <w:pStyle w:val="0"/>
              <w:jc w:val="center"/>
            </w:pPr>
            <w:r>
              <w:rPr>
                <w:sz w:val="20"/>
              </w:rPr>
              <w:t xml:space="preserve">12</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не идентифицированным и не застрахованным в системе ОМС лицам</w:t>
            </w:r>
          </w:p>
        </w:tc>
        <w:tc>
          <w:tcPr>
            <w:tcW w:w="1020" w:type="dxa"/>
          </w:tcPr>
          <w:p>
            <w:pPr>
              <w:pStyle w:val="0"/>
              <w:jc w:val="center"/>
            </w:pPr>
            <w:r>
              <w:rPr>
                <w:sz w:val="20"/>
              </w:rPr>
              <w:t xml:space="preserve">12.1</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vMerge w:val="restart"/>
          </w:tcPr>
          <w:p>
            <w:pPr>
              <w:pStyle w:val="0"/>
              <w:jc w:val="center"/>
            </w:pPr>
            <w:r>
              <w:rPr>
                <w:sz w:val="20"/>
              </w:rPr>
              <w:t xml:space="preserve">1.4.2</w:t>
            </w:r>
          </w:p>
        </w:tc>
        <w:tc>
          <w:tcPr>
            <w:tcW w:w="2665" w:type="dxa"/>
          </w:tcPr>
          <w:p>
            <w:pPr>
              <w:pStyle w:val="0"/>
            </w:pPr>
            <w:r>
              <w:rPr>
                <w:sz w:val="20"/>
              </w:rPr>
              <w:t xml:space="preserve">В условиях круглосуточных стационаров</w:t>
            </w:r>
          </w:p>
          <w:p>
            <w:pPr>
              <w:pStyle w:val="0"/>
            </w:pPr>
            <w:r>
              <w:rPr>
                <w:sz w:val="20"/>
              </w:rPr>
              <w:t xml:space="preserve">в том числе:</w:t>
            </w:r>
          </w:p>
        </w:tc>
        <w:tc>
          <w:tcPr>
            <w:tcW w:w="1020" w:type="dxa"/>
          </w:tcPr>
          <w:p>
            <w:pPr>
              <w:pStyle w:val="0"/>
              <w:jc w:val="center"/>
            </w:pPr>
            <w:r>
              <w:rPr>
                <w:sz w:val="20"/>
              </w:rPr>
              <w:t xml:space="preserve">13</w:t>
            </w:r>
          </w:p>
        </w:tc>
        <w:tc>
          <w:tcPr>
            <w:tcW w:w="1928" w:type="dxa"/>
          </w:tcPr>
          <w:p>
            <w:pPr>
              <w:pStyle w:val="0"/>
              <w:jc w:val="center"/>
            </w:pPr>
            <w:r>
              <w:rPr>
                <w:sz w:val="20"/>
              </w:rPr>
              <w:t xml:space="preserve">случаев госпитализации</w:t>
            </w:r>
          </w:p>
        </w:tc>
        <w:tc>
          <w:tcPr>
            <w:tcW w:w="1719" w:type="dxa"/>
          </w:tcPr>
          <w:p>
            <w:pPr>
              <w:pStyle w:val="0"/>
              <w:jc w:val="center"/>
            </w:pPr>
            <w:r>
              <w:rPr>
                <w:sz w:val="20"/>
              </w:rPr>
              <w:t xml:space="preserve">0,012145</w:t>
            </w:r>
          </w:p>
        </w:tc>
        <w:tc>
          <w:tcPr>
            <w:tcW w:w="1719" w:type="dxa"/>
          </w:tcPr>
          <w:p>
            <w:pPr>
              <w:pStyle w:val="0"/>
              <w:jc w:val="center"/>
            </w:pPr>
            <w:r>
              <w:rPr>
                <w:sz w:val="20"/>
              </w:rPr>
              <w:t xml:space="preserve">101887,90</w:t>
            </w:r>
          </w:p>
        </w:tc>
        <w:tc>
          <w:tcPr>
            <w:tcW w:w="1719" w:type="dxa"/>
          </w:tcPr>
          <w:p>
            <w:pPr>
              <w:pStyle w:val="0"/>
              <w:jc w:val="center"/>
            </w:pPr>
            <w:r>
              <w:rPr>
                <w:sz w:val="20"/>
              </w:rPr>
              <w:t xml:space="preserve">1237,44</w:t>
            </w:r>
          </w:p>
        </w:tc>
        <w:tc>
          <w:tcPr>
            <w:tcW w:w="1719" w:type="dxa"/>
          </w:tcPr>
          <w:p>
            <w:pPr>
              <w:pStyle w:val="0"/>
              <w:jc w:val="center"/>
            </w:pPr>
            <w:r>
              <w:rPr>
                <w:sz w:val="20"/>
              </w:rPr>
              <w:t xml:space="preserve">x</w:t>
            </w:r>
          </w:p>
        </w:tc>
        <w:tc>
          <w:tcPr>
            <w:tcW w:w="1719" w:type="dxa"/>
          </w:tcPr>
          <w:p>
            <w:pPr>
              <w:pStyle w:val="0"/>
              <w:jc w:val="center"/>
            </w:pPr>
            <w:r>
              <w:rPr>
                <w:sz w:val="20"/>
              </w:rPr>
              <w:t xml:space="preserve">1466370,65</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не идентифицированным и не застрахованным в системе ОМС лицам</w:t>
            </w:r>
          </w:p>
        </w:tc>
        <w:tc>
          <w:tcPr>
            <w:tcW w:w="1020" w:type="dxa"/>
          </w:tcPr>
          <w:p>
            <w:pPr>
              <w:pStyle w:val="0"/>
              <w:jc w:val="center"/>
            </w:pPr>
            <w:r>
              <w:rPr>
                <w:sz w:val="20"/>
              </w:rPr>
              <w:t xml:space="preserve">13.1</w:t>
            </w:r>
          </w:p>
        </w:tc>
        <w:tc>
          <w:tcPr>
            <w:tcW w:w="1928" w:type="dxa"/>
          </w:tcPr>
          <w:p>
            <w:pPr>
              <w:pStyle w:val="0"/>
            </w:pPr>
            <w:r>
              <w:rPr>
                <w:sz w:val="20"/>
              </w:rPr>
            </w:r>
          </w:p>
        </w:tc>
        <w:tc>
          <w:tcPr>
            <w:tcW w:w="1719" w:type="dxa"/>
          </w:tcPr>
          <w:p>
            <w:pPr>
              <w:pStyle w:val="0"/>
              <w:jc w:val="center"/>
            </w:pPr>
            <w:r>
              <w:rPr>
                <w:sz w:val="20"/>
              </w:rPr>
              <w:t xml:space="preserve">0,001072</w:t>
            </w:r>
          </w:p>
        </w:tc>
        <w:tc>
          <w:tcPr>
            <w:tcW w:w="1719" w:type="dxa"/>
          </w:tcPr>
          <w:p>
            <w:pPr>
              <w:pStyle w:val="0"/>
              <w:jc w:val="center"/>
            </w:pPr>
            <w:r>
              <w:rPr>
                <w:sz w:val="20"/>
              </w:rPr>
              <w:t xml:space="preserve">14962,0</w:t>
            </w:r>
          </w:p>
        </w:tc>
        <w:tc>
          <w:tcPr>
            <w:tcW w:w="1719" w:type="dxa"/>
          </w:tcPr>
          <w:p>
            <w:pPr>
              <w:pStyle w:val="0"/>
              <w:jc w:val="center"/>
            </w:pPr>
            <w:r>
              <w:rPr>
                <w:sz w:val="20"/>
              </w:rPr>
              <w:t xml:space="preserve">16,04</w:t>
            </w:r>
          </w:p>
        </w:tc>
        <w:tc>
          <w:tcPr>
            <w:tcW w:w="1719" w:type="dxa"/>
          </w:tcPr>
          <w:p>
            <w:pPr>
              <w:pStyle w:val="0"/>
              <w:jc w:val="center"/>
            </w:pPr>
            <w:r>
              <w:rPr>
                <w:sz w:val="20"/>
              </w:rPr>
              <w:t xml:space="preserve">x</w:t>
            </w:r>
          </w:p>
        </w:tc>
        <w:tc>
          <w:tcPr>
            <w:tcW w:w="1719" w:type="dxa"/>
          </w:tcPr>
          <w:p>
            <w:pPr>
              <w:pStyle w:val="0"/>
              <w:jc w:val="center"/>
            </w:pPr>
            <w:r>
              <w:rPr>
                <w:sz w:val="20"/>
              </w:rPr>
              <w:t xml:space="preserve">19001,74</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1.5</w:t>
            </w:r>
          </w:p>
        </w:tc>
        <w:tc>
          <w:tcPr>
            <w:tcW w:w="2665" w:type="dxa"/>
          </w:tcPr>
          <w:p>
            <w:pPr>
              <w:pStyle w:val="0"/>
            </w:pPr>
            <w:r>
              <w:rPr>
                <w:sz w:val="20"/>
              </w:rPr>
              <w:t xml:space="preserve">Паллиативная медицинская помощь</w:t>
            </w:r>
          </w:p>
        </w:tc>
        <w:tc>
          <w:tcPr>
            <w:tcW w:w="1020" w:type="dxa"/>
          </w:tcPr>
          <w:p>
            <w:pPr>
              <w:pStyle w:val="0"/>
              <w:jc w:val="center"/>
            </w:pPr>
            <w:r>
              <w:rPr>
                <w:sz w:val="20"/>
              </w:rPr>
              <w:t xml:space="preserve">14</w:t>
            </w:r>
          </w:p>
        </w:tc>
        <w:tc>
          <w:tcPr>
            <w:tcW w:w="1928" w:type="dxa"/>
          </w:tcPr>
          <w:p>
            <w:pPr>
              <w:pStyle w:val="0"/>
            </w:pPr>
            <w:r>
              <w:rPr>
                <w:sz w:val="20"/>
              </w:rPr>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vMerge w:val="restart"/>
          </w:tcPr>
          <w:p>
            <w:pPr>
              <w:pStyle w:val="0"/>
              <w:jc w:val="center"/>
            </w:pPr>
            <w:r>
              <w:rPr>
                <w:sz w:val="20"/>
              </w:rPr>
              <w:t xml:space="preserve">1.5.1</w:t>
            </w:r>
          </w:p>
        </w:tc>
        <w:tc>
          <w:tcPr>
            <w:tcW w:w="2665" w:type="dxa"/>
          </w:tcPr>
          <w:p>
            <w:pPr>
              <w:pStyle w:val="0"/>
            </w:pPr>
            <w:r>
              <w:rPr>
                <w:sz w:val="20"/>
              </w:rPr>
              <w:t xml:space="preserve">Первичная медицинская помощь, в том числе доврачебная и врачебная </w:t>
            </w:r>
            <w:hyperlink w:history="0" w:anchor="P4284"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 всего</w:t>
            </w:r>
          </w:p>
          <w:p>
            <w:pPr>
              <w:pStyle w:val="0"/>
            </w:pPr>
            <w:r>
              <w:rPr>
                <w:sz w:val="20"/>
              </w:rPr>
              <w:t xml:space="preserve">в том числе:</w:t>
            </w:r>
          </w:p>
        </w:tc>
        <w:tc>
          <w:tcPr>
            <w:tcW w:w="1020" w:type="dxa"/>
          </w:tcPr>
          <w:p>
            <w:pPr>
              <w:pStyle w:val="0"/>
              <w:jc w:val="center"/>
            </w:pPr>
            <w:r>
              <w:rPr>
                <w:sz w:val="20"/>
              </w:rPr>
              <w:t xml:space="preserve">15</w:t>
            </w:r>
          </w:p>
        </w:tc>
        <w:tc>
          <w:tcPr>
            <w:tcW w:w="1928" w:type="dxa"/>
          </w:tcPr>
          <w:p>
            <w:pPr>
              <w:pStyle w:val="0"/>
              <w:jc w:val="center"/>
            </w:pPr>
            <w:r>
              <w:rPr>
                <w:sz w:val="20"/>
              </w:rPr>
              <w:t xml:space="preserve">посещений</w:t>
            </w:r>
          </w:p>
        </w:tc>
        <w:tc>
          <w:tcPr>
            <w:tcW w:w="1719" w:type="dxa"/>
          </w:tcPr>
          <w:p>
            <w:pPr>
              <w:pStyle w:val="0"/>
              <w:jc w:val="center"/>
            </w:pPr>
            <w:r>
              <w:rPr>
                <w:sz w:val="20"/>
              </w:rPr>
              <w:t xml:space="preserve">0,0213</w:t>
            </w:r>
          </w:p>
        </w:tc>
        <w:tc>
          <w:tcPr>
            <w:tcW w:w="1719" w:type="dxa"/>
          </w:tcPr>
          <w:p>
            <w:pPr>
              <w:pStyle w:val="0"/>
              <w:jc w:val="center"/>
            </w:pPr>
            <w:r>
              <w:rPr>
                <w:sz w:val="20"/>
              </w:rPr>
              <w:t xml:space="preserve">1032,29</w:t>
            </w:r>
          </w:p>
        </w:tc>
        <w:tc>
          <w:tcPr>
            <w:tcW w:w="1719" w:type="dxa"/>
          </w:tcPr>
          <w:p>
            <w:pPr>
              <w:pStyle w:val="0"/>
              <w:jc w:val="center"/>
            </w:pPr>
            <w:r>
              <w:rPr>
                <w:sz w:val="20"/>
              </w:rPr>
              <w:t xml:space="preserve">21,98</w:t>
            </w:r>
          </w:p>
        </w:tc>
        <w:tc>
          <w:tcPr>
            <w:tcW w:w="1719" w:type="dxa"/>
          </w:tcPr>
          <w:p>
            <w:pPr>
              <w:pStyle w:val="0"/>
              <w:jc w:val="center"/>
            </w:pPr>
            <w:r>
              <w:rPr>
                <w:sz w:val="20"/>
              </w:rPr>
              <w:t xml:space="preserve">x</w:t>
            </w:r>
          </w:p>
        </w:tc>
        <w:tc>
          <w:tcPr>
            <w:tcW w:w="1719" w:type="dxa"/>
          </w:tcPr>
          <w:p>
            <w:pPr>
              <w:pStyle w:val="0"/>
              <w:jc w:val="center"/>
            </w:pPr>
            <w:r>
              <w:rPr>
                <w:sz w:val="20"/>
              </w:rPr>
              <w:t xml:space="preserve">26048,73</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посещения по паллиативной медицинской помощи без учета посещений на дому патронажными бригадами</w:t>
            </w:r>
          </w:p>
        </w:tc>
        <w:tc>
          <w:tcPr>
            <w:tcW w:w="1020" w:type="dxa"/>
          </w:tcPr>
          <w:p>
            <w:pPr>
              <w:pStyle w:val="0"/>
              <w:jc w:val="center"/>
            </w:pPr>
            <w:r>
              <w:rPr>
                <w:sz w:val="20"/>
              </w:rPr>
              <w:t xml:space="preserve">15.1</w:t>
            </w:r>
          </w:p>
        </w:tc>
        <w:tc>
          <w:tcPr>
            <w:tcW w:w="1928" w:type="dxa"/>
          </w:tcPr>
          <w:p>
            <w:pPr>
              <w:pStyle w:val="0"/>
              <w:jc w:val="center"/>
            </w:pPr>
            <w:r>
              <w:rPr>
                <w:sz w:val="20"/>
              </w:rPr>
              <w:t xml:space="preserve">посещений</w:t>
            </w:r>
          </w:p>
        </w:tc>
        <w:tc>
          <w:tcPr>
            <w:tcW w:w="1719" w:type="dxa"/>
          </w:tcPr>
          <w:p>
            <w:pPr>
              <w:pStyle w:val="0"/>
              <w:jc w:val="center"/>
            </w:pPr>
            <w:r>
              <w:rPr>
                <w:sz w:val="20"/>
              </w:rPr>
              <w:t xml:space="preserve">0,015716</w:t>
            </w:r>
          </w:p>
        </w:tc>
        <w:tc>
          <w:tcPr>
            <w:tcW w:w="1719" w:type="dxa"/>
          </w:tcPr>
          <w:p>
            <w:pPr>
              <w:pStyle w:val="0"/>
              <w:jc w:val="center"/>
            </w:pPr>
            <w:r>
              <w:rPr>
                <w:sz w:val="20"/>
              </w:rPr>
              <w:t xml:space="preserve">506,4</w:t>
            </w:r>
          </w:p>
        </w:tc>
        <w:tc>
          <w:tcPr>
            <w:tcW w:w="1719" w:type="dxa"/>
          </w:tcPr>
          <w:p>
            <w:pPr>
              <w:pStyle w:val="0"/>
              <w:jc w:val="center"/>
            </w:pPr>
            <w:r>
              <w:rPr>
                <w:sz w:val="20"/>
              </w:rPr>
              <w:t xml:space="preserve">7,96</w:t>
            </w:r>
          </w:p>
        </w:tc>
        <w:tc>
          <w:tcPr>
            <w:tcW w:w="1719" w:type="dxa"/>
          </w:tcPr>
          <w:p>
            <w:pPr>
              <w:pStyle w:val="0"/>
              <w:jc w:val="center"/>
            </w:pPr>
            <w:r>
              <w:rPr>
                <w:sz w:val="20"/>
              </w:rPr>
              <w:t xml:space="preserve">x</w:t>
            </w:r>
          </w:p>
        </w:tc>
        <w:tc>
          <w:tcPr>
            <w:tcW w:w="1719" w:type="dxa"/>
          </w:tcPr>
          <w:p>
            <w:pPr>
              <w:pStyle w:val="0"/>
              <w:jc w:val="center"/>
            </w:pPr>
            <w:r>
              <w:rPr>
                <w:sz w:val="20"/>
              </w:rPr>
              <w:t xml:space="preserve">9431,19</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посещения на дому выездными патронажными бригадами</w:t>
            </w:r>
          </w:p>
          <w:p>
            <w:pPr>
              <w:pStyle w:val="0"/>
            </w:pPr>
            <w:r>
              <w:rPr>
                <w:sz w:val="20"/>
              </w:rPr>
              <w:t xml:space="preserve">в том числе:</w:t>
            </w:r>
          </w:p>
        </w:tc>
        <w:tc>
          <w:tcPr>
            <w:tcW w:w="1020" w:type="dxa"/>
          </w:tcPr>
          <w:p>
            <w:pPr>
              <w:pStyle w:val="0"/>
              <w:jc w:val="center"/>
            </w:pPr>
            <w:r>
              <w:rPr>
                <w:sz w:val="20"/>
              </w:rPr>
              <w:t xml:space="preserve">15.2</w:t>
            </w:r>
          </w:p>
        </w:tc>
        <w:tc>
          <w:tcPr>
            <w:tcW w:w="1928" w:type="dxa"/>
          </w:tcPr>
          <w:p>
            <w:pPr>
              <w:pStyle w:val="0"/>
              <w:jc w:val="center"/>
            </w:pPr>
            <w:r>
              <w:rPr>
                <w:sz w:val="20"/>
              </w:rPr>
              <w:t xml:space="preserve">посещений</w:t>
            </w:r>
          </w:p>
        </w:tc>
        <w:tc>
          <w:tcPr>
            <w:tcW w:w="1719" w:type="dxa"/>
          </w:tcPr>
          <w:p>
            <w:pPr>
              <w:pStyle w:val="0"/>
              <w:jc w:val="center"/>
            </w:pPr>
            <w:r>
              <w:rPr>
                <w:sz w:val="20"/>
              </w:rPr>
              <w:t xml:space="preserve">0,0056</w:t>
            </w:r>
          </w:p>
        </w:tc>
        <w:tc>
          <w:tcPr>
            <w:tcW w:w="1719" w:type="dxa"/>
          </w:tcPr>
          <w:p>
            <w:pPr>
              <w:pStyle w:val="0"/>
              <w:jc w:val="center"/>
            </w:pPr>
            <w:r>
              <w:rPr>
                <w:sz w:val="20"/>
              </w:rPr>
              <w:t xml:space="preserve">2514,0</w:t>
            </w:r>
          </w:p>
        </w:tc>
        <w:tc>
          <w:tcPr>
            <w:tcW w:w="1719" w:type="dxa"/>
          </w:tcPr>
          <w:p>
            <w:pPr>
              <w:pStyle w:val="0"/>
              <w:jc w:val="center"/>
            </w:pPr>
            <w:r>
              <w:rPr>
                <w:sz w:val="20"/>
              </w:rPr>
              <w:t xml:space="preserve">14,02</w:t>
            </w:r>
          </w:p>
        </w:tc>
        <w:tc>
          <w:tcPr>
            <w:tcW w:w="1719" w:type="dxa"/>
          </w:tcPr>
          <w:p>
            <w:pPr>
              <w:pStyle w:val="0"/>
              <w:jc w:val="center"/>
            </w:pPr>
            <w:r>
              <w:rPr>
                <w:sz w:val="20"/>
              </w:rPr>
              <w:t xml:space="preserve">x</w:t>
            </w:r>
          </w:p>
        </w:tc>
        <w:tc>
          <w:tcPr>
            <w:tcW w:w="1719" w:type="dxa"/>
          </w:tcPr>
          <w:p>
            <w:pPr>
              <w:pStyle w:val="0"/>
              <w:jc w:val="center"/>
            </w:pPr>
            <w:r>
              <w:rPr>
                <w:sz w:val="20"/>
              </w:rPr>
              <w:t xml:space="preserve">16617,54</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для детского населения</w:t>
            </w:r>
          </w:p>
        </w:tc>
        <w:tc>
          <w:tcPr>
            <w:tcW w:w="1020" w:type="dxa"/>
          </w:tcPr>
          <w:p>
            <w:pPr>
              <w:pStyle w:val="0"/>
              <w:jc w:val="center"/>
            </w:pPr>
            <w:r>
              <w:rPr>
                <w:sz w:val="20"/>
              </w:rPr>
              <w:t xml:space="preserve">15.2.1</w:t>
            </w:r>
          </w:p>
        </w:tc>
        <w:tc>
          <w:tcPr>
            <w:tcW w:w="1928" w:type="dxa"/>
          </w:tcPr>
          <w:p>
            <w:pPr>
              <w:pStyle w:val="0"/>
              <w:jc w:val="center"/>
            </w:pPr>
            <w:r>
              <w:rPr>
                <w:sz w:val="20"/>
              </w:rPr>
              <w:t xml:space="preserve">посещений</w:t>
            </w:r>
          </w:p>
        </w:tc>
        <w:tc>
          <w:tcPr>
            <w:tcW w:w="1719" w:type="dxa"/>
          </w:tcPr>
          <w:p>
            <w:pPr>
              <w:pStyle w:val="0"/>
              <w:jc w:val="center"/>
            </w:pPr>
            <w:r>
              <w:rPr>
                <w:sz w:val="20"/>
              </w:rPr>
              <w:t xml:space="preserve">0,000560</w:t>
            </w:r>
          </w:p>
        </w:tc>
        <w:tc>
          <w:tcPr>
            <w:tcW w:w="1719" w:type="dxa"/>
          </w:tcPr>
          <w:p>
            <w:pPr>
              <w:pStyle w:val="0"/>
              <w:jc w:val="center"/>
            </w:pPr>
            <w:r>
              <w:rPr>
                <w:sz w:val="20"/>
              </w:rPr>
              <w:t xml:space="preserve">2514,0</w:t>
            </w:r>
          </w:p>
        </w:tc>
        <w:tc>
          <w:tcPr>
            <w:tcW w:w="1719" w:type="dxa"/>
          </w:tcPr>
          <w:p>
            <w:pPr>
              <w:pStyle w:val="0"/>
              <w:jc w:val="center"/>
            </w:pPr>
            <w:r>
              <w:rPr>
                <w:sz w:val="20"/>
              </w:rPr>
              <w:t xml:space="preserve">1,41</w:t>
            </w:r>
          </w:p>
        </w:tc>
        <w:tc>
          <w:tcPr>
            <w:tcW w:w="1719" w:type="dxa"/>
          </w:tcPr>
          <w:p>
            <w:pPr>
              <w:pStyle w:val="0"/>
              <w:jc w:val="center"/>
            </w:pPr>
            <w:r>
              <w:rPr>
                <w:sz w:val="20"/>
              </w:rPr>
              <w:t xml:space="preserve">x</w:t>
            </w:r>
          </w:p>
        </w:tc>
        <w:tc>
          <w:tcPr>
            <w:tcW w:w="1719" w:type="dxa"/>
          </w:tcPr>
          <w:p>
            <w:pPr>
              <w:pStyle w:val="0"/>
              <w:jc w:val="center"/>
            </w:pPr>
            <w:r>
              <w:rPr>
                <w:sz w:val="20"/>
              </w:rPr>
              <w:t xml:space="preserve">1669,30</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vMerge w:val="restart"/>
          </w:tcPr>
          <w:p>
            <w:pPr>
              <w:pStyle w:val="0"/>
              <w:jc w:val="center"/>
            </w:pPr>
            <w:r>
              <w:rPr>
                <w:sz w:val="20"/>
              </w:rPr>
              <w:t xml:space="preserve">1.5.2</w:t>
            </w:r>
          </w:p>
        </w:tc>
        <w:tc>
          <w:tcPr>
            <w:tcW w:w="2665" w:type="dxa"/>
          </w:tcPr>
          <w:p>
            <w:pPr>
              <w:pStyle w:val="0"/>
            </w:pPr>
            <w:r>
              <w:rPr>
                <w:sz w:val="20"/>
              </w:rPr>
              <w:t xml:space="preserve">Медицинская помощь, оказываемая в стационарных условиях (включая койки паллиативной медицинской помощи и койки сестринского ухода)</w:t>
            </w:r>
          </w:p>
          <w:p>
            <w:pPr>
              <w:pStyle w:val="0"/>
            </w:pPr>
            <w:r>
              <w:rPr>
                <w:sz w:val="20"/>
              </w:rPr>
              <w:t xml:space="preserve">в том числе:</w:t>
            </w:r>
          </w:p>
        </w:tc>
        <w:tc>
          <w:tcPr>
            <w:tcW w:w="1020" w:type="dxa"/>
          </w:tcPr>
          <w:p>
            <w:pPr>
              <w:pStyle w:val="0"/>
              <w:jc w:val="center"/>
            </w:pPr>
            <w:r>
              <w:rPr>
                <w:sz w:val="20"/>
              </w:rPr>
              <w:t xml:space="preserve">16</w:t>
            </w:r>
          </w:p>
        </w:tc>
        <w:tc>
          <w:tcPr>
            <w:tcW w:w="1928" w:type="dxa"/>
          </w:tcPr>
          <w:p>
            <w:pPr>
              <w:pStyle w:val="0"/>
              <w:jc w:val="center"/>
            </w:pPr>
            <w:r>
              <w:rPr>
                <w:sz w:val="20"/>
              </w:rPr>
              <w:t xml:space="preserve">койко-дней</w:t>
            </w:r>
          </w:p>
        </w:tc>
        <w:tc>
          <w:tcPr>
            <w:tcW w:w="1719" w:type="dxa"/>
          </w:tcPr>
          <w:p>
            <w:pPr>
              <w:pStyle w:val="0"/>
              <w:jc w:val="center"/>
            </w:pPr>
            <w:r>
              <w:rPr>
                <w:sz w:val="20"/>
              </w:rPr>
              <w:t xml:space="preserve">0,110</w:t>
            </w:r>
          </w:p>
        </w:tc>
        <w:tc>
          <w:tcPr>
            <w:tcW w:w="1719" w:type="dxa"/>
          </w:tcPr>
          <w:p>
            <w:pPr>
              <w:pStyle w:val="0"/>
              <w:jc w:val="center"/>
            </w:pPr>
            <w:r>
              <w:rPr>
                <w:sz w:val="20"/>
              </w:rPr>
              <w:t xml:space="preserve">3028,65</w:t>
            </w:r>
          </w:p>
        </w:tc>
        <w:tc>
          <w:tcPr>
            <w:tcW w:w="1719" w:type="dxa"/>
          </w:tcPr>
          <w:p>
            <w:pPr>
              <w:pStyle w:val="0"/>
              <w:jc w:val="center"/>
            </w:pPr>
            <w:r>
              <w:rPr>
                <w:sz w:val="20"/>
              </w:rPr>
              <w:t xml:space="preserve">333,46</w:t>
            </w:r>
          </w:p>
        </w:tc>
        <w:tc>
          <w:tcPr>
            <w:tcW w:w="1719" w:type="dxa"/>
          </w:tcPr>
          <w:p>
            <w:pPr>
              <w:pStyle w:val="0"/>
              <w:jc w:val="center"/>
            </w:pPr>
            <w:r>
              <w:rPr>
                <w:sz w:val="20"/>
              </w:rPr>
              <w:t xml:space="preserve">x</w:t>
            </w:r>
          </w:p>
        </w:tc>
        <w:tc>
          <w:tcPr>
            <w:tcW w:w="1719" w:type="dxa"/>
          </w:tcPr>
          <w:p>
            <w:pPr>
              <w:pStyle w:val="0"/>
              <w:jc w:val="center"/>
            </w:pPr>
            <w:r>
              <w:rPr>
                <w:sz w:val="20"/>
              </w:rPr>
              <w:t xml:space="preserve">395148,20</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для детского населения</w:t>
            </w:r>
          </w:p>
        </w:tc>
        <w:tc>
          <w:tcPr>
            <w:tcW w:w="1020" w:type="dxa"/>
          </w:tcPr>
          <w:p>
            <w:pPr>
              <w:pStyle w:val="0"/>
              <w:jc w:val="center"/>
            </w:pPr>
            <w:r>
              <w:rPr>
                <w:sz w:val="20"/>
              </w:rPr>
              <w:t xml:space="preserve">16.1</w:t>
            </w:r>
          </w:p>
        </w:tc>
        <w:tc>
          <w:tcPr>
            <w:tcW w:w="1928" w:type="dxa"/>
          </w:tcPr>
          <w:p>
            <w:pPr>
              <w:pStyle w:val="0"/>
              <w:jc w:val="center"/>
            </w:pPr>
            <w:r>
              <w:rPr>
                <w:sz w:val="20"/>
              </w:rPr>
              <w:t xml:space="preserve">койко-дней</w:t>
            </w:r>
          </w:p>
        </w:tc>
        <w:tc>
          <w:tcPr>
            <w:tcW w:w="1719" w:type="dxa"/>
          </w:tcPr>
          <w:p>
            <w:pPr>
              <w:pStyle w:val="0"/>
              <w:jc w:val="center"/>
            </w:pPr>
            <w:r>
              <w:rPr>
                <w:sz w:val="20"/>
              </w:rPr>
              <w:t xml:space="preserve">0,021295</w:t>
            </w:r>
          </w:p>
        </w:tc>
        <w:tc>
          <w:tcPr>
            <w:tcW w:w="1719" w:type="dxa"/>
          </w:tcPr>
          <w:p>
            <w:pPr>
              <w:pStyle w:val="0"/>
              <w:jc w:val="center"/>
            </w:pPr>
            <w:r>
              <w:rPr>
                <w:sz w:val="20"/>
              </w:rPr>
              <w:t xml:space="preserve">4330,19</w:t>
            </w:r>
          </w:p>
        </w:tc>
        <w:tc>
          <w:tcPr>
            <w:tcW w:w="1719" w:type="dxa"/>
          </w:tcPr>
          <w:p>
            <w:pPr>
              <w:pStyle w:val="0"/>
              <w:jc w:val="center"/>
            </w:pPr>
            <w:r>
              <w:rPr>
                <w:sz w:val="20"/>
              </w:rPr>
              <w:t xml:space="preserve">12,95</w:t>
            </w:r>
          </w:p>
        </w:tc>
        <w:tc>
          <w:tcPr>
            <w:tcW w:w="1719" w:type="dxa"/>
          </w:tcPr>
          <w:p>
            <w:pPr>
              <w:pStyle w:val="0"/>
              <w:jc w:val="center"/>
            </w:pPr>
            <w:r>
              <w:rPr>
                <w:sz w:val="20"/>
              </w:rPr>
              <w:t xml:space="preserve">x</w:t>
            </w:r>
          </w:p>
        </w:tc>
        <w:tc>
          <w:tcPr>
            <w:tcW w:w="1719" w:type="dxa"/>
          </w:tcPr>
          <w:p>
            <w:pPr>
              <w:pStyle w:val="0"/>
              <w:jc w:val="center"/>
            </w:pPr>
            <w:r>
              <w:rPr>
                <w:sz w:val="20"/>
              </w:rPr>
              <w:t xml:space="preserve">15350,52</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1.5.3</w:t>
            </w:r>
          </w:p>
        </w:tc>
        <w:tc>
          <w:tcPr>
            <w:tcW w:w="2665" w:type="dxa"/>
          </w:tcPr>
          <w:p>
            <w:pPr>
              <w:pStyle w:val="0"/>
            </w:pPr>
            <w:r>
              <w:rPr>
                <w:sz w:val="20"/>
              </w:rPr>
              <w:t xml:space="preserve">Медицинская помощь, оказываемая в условиях дневного стационара</w:t>
            </w:r>
          </w:p>
        </w:tc>
        <w:tc>
          <w:tcPr>
            <w:tcW w:w="1020" w:type="dxa"/>
          </w:tcPr>
          <w:p>
            <w:pPr>
              <w:pStyle w:val="0"/>
              <w:jc w:val="center"/>
            </w:pPr>
            <w:r>
              <w:rPr>
                <w:sz w:val="20"/>
              </w:rPr>
              <w:t xml:space="preserve">17</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1.6</w:t>
            </w:r>
          </w:p>
        </w:tc>
        <w:tc>
          <w:tcPr>
            <w:tcW w:w="2665" w:type="dxa"/>
          </w:tcPr>
          <w:p>
            <w:pPr>
              <w:pStyle w:val="0"/>
            </w:pPr>
            <w:r>
              <w:rPr>
                <w:sz w:val="20"/>
              </w:rPr>
              <w:t xml:space="preserve">Иные государственные и муниципальные услуги (работы)</w:t>
            </w:r>
          </w:p>
        </w:tc>
        <w:tc>
          <w:tcPr>
            <w:tcW w:w="1020" w:type="dxa"/>
          </w:tcPr>
          <w:p>
            <w:pPr>
              <w:pStyle w:val="0"/>
              <w:jc w:val="center"/>
            </w:pPr>
            <w:r>
              <w:rPr>
                <w:sz w:val="20"/>
              </w:rPr>
              <w:t xml:space="preserve">17</w:t>
            </w:r>
          </w:p>
        </w:tc>
        <w:tc>
          <w:tcPr>
            <w:tcW w:w="1928" w:type="dxa"/>
          </w:tcPr>
          <w:p>
            <w:pPr>
              <w:pStyle w:val="0"/>
              <w:jc w:val="center"/>
            </w:pPr>
            <w:r>
              <w:rPr>
                <w:sz w:val="20"/>
              </w:rPr>
              <w:t xml:space="preserve">-</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3124,07</w:t>
            </w:r>
          </w:p>
        </w:tc>
        <w:tc>
          <w:tcPr>
            <w:tcW w:w="1719" w:type="dxa"/>
          </w:tcPr>
          <w:p>
            <w:pPr>
              <w:pStyle w:val="0"/>
              <w:jc w:val="center"/>
            </w:pPr>
            <w:r>
              <w:rPr>
                <w:sz w:val="20"/>
              </w:rPr>
              <w:t xml:space="preserve">x</w:t>
            </w:r>
          </w:p>
        </w:tc>
        <w:tc>
          <w:tcPr>
            <w:tcW w:w="1719" w:type="dxa"/>
          </w:tcPr>
          <w:p>
            <w:pPr>
              <w:pStyle w:val="0"/>
              <w:jc w:val="center"/>
            </w:pPr>
            <w:r>
              <w:rPr>
                <w:sz w:val="20"/>
              </w:rPr>
              <w:t xml:space="preserve">3702028,17</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1.7</w:t>
            </w:r>
          </w:p>
        </w:tc>
        <w:tc>
          <w:tcPr>
            <w:tcW w:w="2665" w:type="dxa"/>
          </w:tcPr>
          <w:p>
            <w:pPr>
              <w:pStyle w:val="0"/>
            </w:pPr>
            <w:r>
              <w:rPr>
                <w:sz w:val="20"/>
              </w:rPr>
              <w:t xml:space="preserve">Высокотехнологичная медицинская помощь, оказываемая в медицинских организациях Ярославской области</w:t>
            </w:r>
          </w:p>
        </w:tc>
        <w:tc>
          <w:tcPr>
            <w:tcW w:w="1020" w:type="dxa"/>
          </w:tcPr>
          <w:p>
            <w:pPr>
              <w:pStyle w:val="0"/>
              <w:jc w:val="center"/>
            </w:pPr>
            <w:r>
              <w:rPr>
                <w:sz w:val="20"/>
              </w:rPr>
              <w:t xml:space="preserve">18</w:t>
            </w:r>
          </w:p>
        </w:tc>
        <w:tc>
          <w:tcPr>
            <w:tcW w:w="1928" w:type="dxa"/>
          </w:tcPr>
          <w:p>
            <w:pPr>
              <w:pStyle w:val="0"/>
            </w:pPr>
            <w:r>
              <w:rPr>
                <w:sz w:val="20"/>
              </w:rPr>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618,20</w:t>
            </w:r>
          </w:p>
        </w:tc>
        <w:tc>
          <w:tcPr>
            <w:tcW w:w="1719" w:type="dxa"/>
          </w:tcPr>
          <w:p>
            <w:pPr>
              <w:pStyle w:val="0"/>
              <w:jc w:val="center"/>
            </w:pPr>
            <w:r>
              <w:rPr>
                <w:sz w:val="20"/>
              </w:rPr>
              <w:t xml:space="preserve">x</w:t>
            </w:r>
          </w:p>
        </w:tc>
        <w:tc>
          <w:tcPr>
            <w:tcW w:w="1719" w:type="dxa"/>
          </w:tcPr>
          <w:p>
            <w:pPr>
              <w:pStyle w:val="0"/>
              <w:jc w:val="center"/>
            </w:pPr>
            <w:r>
              <w:rPr>
                <w:sz w:val="20"/>
              </w:rPr>
              <w:t xml:space="preserve">732561,300</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2</w:t>
            </w:r>
          </w:p>
        </w:tc>
        <w:tc>
          <w:tcPr>
            <w:tcW w:w="2665" w:type="dxa"/>
          </w:tcPr>
          <w:p>
            <w:pPr>
              <w:pStyle w:val="0"/>
            </w:pPr>
            <w:r>
              <w:rPr>
                <w:sz w:val="20"/>
              </w:rPr>
              <w:t xml:space="preserve">Средства консолидированного бюджета Ярославской области на приобретение медицинского оборудования для медицинских организаций, работающих в системе ОМС </w:t>
            </w:r>
            <w:hyperlink w:history="0" w:anchor="P4285" w:tooltip="&lt;8&gt;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
              <w:r>
                <w:rPr>
                  <w:sz w:val="20"/>
                  <w:color w:val="0000ff"/>
                </w:rPr>
                <w:t xml:space="preserve">&lt;8&gt;</w:t>
              </w:r>
            </w:hyperlink>
          </w:p>
        </w:tc>
        <w:tc>
          <w:tcPr>
            <w:tcW w:w="1020" w:type="dxa"/>
          </w:tcPr>
          <w:p>
            <w:pPr>
              <w:pStyle w:val="0"/>
              <w:jc w:val="center"/>
            </w:pPr>
            <w:r>
              <w:rPr>
                <w:sz w:val="20"/>
              </w:rPr>
              <w:t xml:space="preserve">19</w:t>
            </w:r>
          </w:p>
        </w:tc>
        <w:tc>
          <w:tcPr>
            <w:tcW w:w="1928" w:type="dxa"/>
          </w:tcPr>
          <w:p>
            <w:pPr>
              <w:pStyle w:val="0"/>
              <w:jc w:val="center"/>
            </w:pPr>
            <w:r>
              <w:rPr>
                <w:sz w:val="20"/>
              </w:rPr>
              <w:t xml:space="preserve">-</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w:t>
            </w:r>
          </w:p>
        </w:tc>
        <w:tc>
          <w:tcPr>
            <w:tcW w:w="1719" w:type="dxa"/>
          </w:tcPr>
          <w:p>
            <w:pPr>
              <w:pStyle w:val="0"/>
              <w:jc w:val="center"/>
            </w:pPr>
            <w:r>
              <w:rPr>
                <w:sz w:val="20"/>
              </w:rPr>
              <w:t xml:space="preserve">x</w:t>
            </w:r>
          </w:p>
        </w:tc>
        <w:tc>
          <w:tcPr>
            <w:tcW w:w="1719" w:type="dxa"/>
          </w:tcPr>
          <w:p>
            <w:pPr>
              <w:pStyle w:val="0"/>
              <w:jc w:val="center"/>
            </w:pPr>
            <w:r>
              <w:rPr>
                <w:sz w:val="20"/>
              </w:rPr>
              <w:t xml:space="preserve">-</w:t>
            </w:r>
          </w:p>
        </w:tc>
        <w:tc>
          <w:tcPr>
            <w:tcW w:w="1719" w:type="dxa"/>
          </w:tcPr>
          <w:p>
            <w:pPr>
              <w:pStyle w:val="0"/>
              <w:jc w:val="center"/>
            </w:pPr>
            <w:r>
              <w:rPr>
                <w:sz w:val="20"/>
              </w:rPr>
              <w:t xml:space="preserve">x</w:t>
            </w:r>
          </w:p>
        </w:tc>
        <w:tc>
          <w:tcPr>
            <w:tcW w:w="1722" w:type="dxa"/>
          </w:tcPr>
          <w:p>
            <w:pPr>
              <w:pStyle w:val="0"/>
              <w:jc w:val="center"/>
            </w:pPr>
            <w:r>
              <w:rPr>
                <w:sz w:val="20"/>
              </w:rPr>
              <w:t xml:space="preserve">-</w:t>
            </w:r>
          </w:p>
        </w:tc>
      </w:tr>
      <w:tr>
        <w:tc>
          <w:tcPr>
            <w:tcW w:w="1020" w:type="dxa"/>
          </w:tcPr>
          <w:p>
            <w:pPr>
              <w:pStyle w:val="0"/>
              <w:jc w:val="center"/>
            </w:pPr>
            <w:r>
              <w:rPr>
                <w:sz w:val="20"/>
              </w:rPr>
              <w:t xml:space="preserve">3</w:t>
            </w:r>
          </w:p>
        </w:tc>
        <w:tc>
          <w:tcPr>
            <w:tcW w:w="2665" w:type="dxa"/>
          </w:tcPr>
          <w:p>
            <w:pPr>
              <w:pStyle w:val="0"/>
            </w:pPr>
            <w:r>
              <w:rPr>
                <w:sz w:val="20"/>
              </w:rPr>
              <w:t xml:space="preserve">Медицинская помощь в рамках территориальной программы ОМС Ярославской области</w:t>
            </w:r>
          </w:p>
        </w:tc>
        <w:tc>
          <w:tcPr>
            <w:tcW w:w="1020" w:type="dxa"/>
          </w:tcPr>
          <w:p>
            <w:pPr>
              <w:pStyle w:val="0"/>
              <w:jc w:val="center"/>
            </w:pPr>
            <w:r>
              <w:rPr>
                <w:sz w:val="20"/>
              </w:rPr>
              <w:t xml:space="preserve">20</w:t>
            </w:r>
          </w:p>
        </w:tc>
        <w:tc>
          <w:tcPr>
            <w:tcW w:w="1928" w:type="dxa"/>
          </w:tcPr>
          <w:p>
            <w:pPr>
              <w:pStyle w:val="0"/>
              <w:jc w:val="center"/>
            </w:pPr>
            <w:r>
              <w:rPr>
                <w:sz w:val="20"/>
              </w:rPr>
              <w:t xml:space="preserve">-</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17809,25</w:t>
            </w:r>
          </w:p>
        </w:tc>
        <w:tc>
          <w:tcPr>
            <w:tcW w:w="1719" w:type="dxa"/>
          </w:tcPr>
          <w:p>
            <w:pPr>
              <w:pStyle w:val="0"/>
              <w:jc w:val="center"/>
            </w:pPr>
            <w:r>
              <w:rPr>
                <w:sz w:val="20"/>
              </w:rPr>
              <w:t xml:space="preserve">x</w:t>
            </w:r>
          </w:p>
        </w:tc>
        <w:tc>
          <w:tcPr>
            <w:tcW w:w="1719" w:type="dxa"/>
          </w:tcPr>
          <w:p>
            <w:pPr>
              <w:pStyle w:val="0"/>
              <w:jc w:val="center"/>
            </w:pPr>
            <w:r>
              <w:rPr>
                <w:sz w:val="20"/>
              </w:rPr>
              <w:t xml:space="preserve">22676087,00</w:t>
            </w:r>
          </w:p>
        </w:tc>
        <w:tc>
          <w:tcPr>
            <w:tcW w:w="1722" w:type="dxa"/>
          </w:tcPr>
          <w:p>
            <w:pPr>
              <w:pStyle w:val="0"/>
              <w:jc w:val="center"/>
            </w:pPr>
            <w:r>
              <w:rPr>
                <w:sz w:val="20"/>
              </w:rPr>
              <w:t xml:space="preserve">76,01</w:t>
            </w:r>
          </w:p>
        </w:tc>
      </w:tr>
      <w:tr>
        <w:tc>
          <w:tcPr>
            <w:tcW w:w="1020" w:type="dxa"/>
          </w:tcPr>
          <w:p>
            <w:pPr>
              <w:pStyle w:val="0"/>
              <w:jc w:val="center"/>
            </w:pPr>
            <w:r>
              <w:rPr>
                <w:sz w:val="20"/>
              </w:rPr>
              <w:t xml:space="preserve">3.1</w:t>
            </w:r>
          </w:p>
        </w:tc>
        <w:tc>
          <w:tcPr>
            <w:tcW w:w="2665" w:type="dxa"/>
          </w:tcPr>
          <w:p>
            <w:pPr>
              <w:pStyle w:val="0"/>
            </w:pPr>
            <w:r>
              <w:rPr>
                <w:sz w:val="20"/>
              </w:rPr>
              <w:t xml:space="preserve">Скорая, в том числе скорая специализированная, медицинская помощь (сумма строк 37 + 51 + 67)</w:t>
            </w:r>
          </w:p>
        </w:tc>
        <w:tc>
          <w:tcPr>
            <w:tcW w:w="1020" w:type="dxa"/>
          </w:tcPr>
          <w:p>
            <w:pPr>
              <w:pStyle w:val="0"/>
              <w:jc w:val="center"/>
            </w:pPr>
            <w:r>
              <w:rPr>
                <w:sz w:val="20"/>
              </w:rPr>
              <w:t xml:space="preserve">21</w:t>
            </w:r>
          </w:p>
        </w:tc>
        <w:tc>
          <w:tcPr>
            <w:tcW w:w="1928" w:type="dxa"/>
          </w:tcPr>
          <w:p>
            <w:pPr>
              <w:pStyle w:val="0"/>
              <w:jc w:val="center"/>
            </w:pPr>
            <w:r>
              <w:rPr>
                <w:sz w:val="20"/>
              </w:rPr>
              <w:t xml:space="preserve">вызовов</w:t>
            </w:r>
          </w:p>
        </w:tc>
        <w:tc>
          <w:tcPr>
            <w:tcW w:w="1719" w:type="dxa"/>
          </w:tcPr>
          <w:p>
            <w:pPr>
              <w:pStyle w:val="0"/>
              <w:jc w:val="center"/>
            </w:pPr>
            <w:r>
              <w:rPr>
                <w:sz w:val="20"/>
              </w:rPr>
              <w:t xml:space="preserve">0,29</w:t>
            </w:r>
          </w:p>
        </w:tc>
        <w:tc>
          <w:tcPr>
            <w:tcW w:w="1719" w:type="dxa"/>
          </w:tcPr>
          <w:p>
            <w:pPr>
              <w:pStyle w:val="0"/>
              <w:jc w:val="center"/>
            </w:pPr>
            <w:r>
              <w:rPr>
                <w:sz w:val="20"/>
              </w:rPr>
              <w:t xml:space="preserve">3657,30</w:t>
            </w:r>
          </w:p>
        </w:tc>
        <w:tc>
          <w:tcPr>
            <w:tcW w:w="1719" w:type="dxa"/>
          </w:tcPr>
          <w:p>
            <w:pPr>
              <w:pStyle w:val="0"/>
              <w:jc w:val="center"/>
            </w:pPr>
            <w:r>
              <w:rPr>
                <w:sz w:val="20"/>
              </w:rPr>
              <w:t xml:space="preserve">x</w:t>
            </w:r>
          </w:p>
        </w:tc>
        <w:tc>
          <w:tcPr>
            <w:tcW w:w="1719" w:type="dxa"/>
          </w:tcPr>
          <w:p>
            <w:pPr>
              <w:pStyle w:val="0"/>
              <w:jc w:val="center"/>
            </w:pPr>
            <w:r>
              <w:rPr>
                <w:sz w:val="20"/>
              </w:rPr>
              <w:t xml:space="preserve">1060,62</w:t>
            </w:r>
          </w:p>
        </w:tc>
        <w:tc>
          <w:tcPr>
            <w:tcW w:w="1719" w:type="dxa"/>
          </w:tcPr>
          <w:p>
            <w:pPr>
              <w:pStyle w:val="0"/>
              <w:jc w:val="center"/>
            </w:pPr>
            <w:r>
              <w:rPr>
                <w:sz w:val="20"/>
              </w:rPr>
              <w:t xml:space="preserve">x</w:t>
            </w:r>
          </w:p>
        </w:tc>
        <w:tc>
          <w:tcPr>
            <w:tcW w:w="1719" w:type="dxa"/>
          </w:tcPr>
          <w:p>
            <w:pPr>
              <w:pStyle w:val="0"/>
              <w:jc w:val="center"/>
            </w:pPr>
            <w:r>
              <w:rPr>
                <w:sz w:val="20"/>
              </w:rPr>
              <w:t xml:space="preserve">1350458,03</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3.2</w:t>
            </w:r>
          </w:p>
        </w:tc>
        <w:tc>
          <w:tcPr>
            <w:tcW w:w="2665" w:type="dxa"/>
          </w:tcPr>
          <w:p>
            <w:pPr>
              <w:pStyle w:val="0"/>
            </w:pPr>
            <w:r>
              <w:rPr>
                <w:sz w:val="20"/>
              </w:rPr>
              <w:t xml:space="preserve">Первичная медико-санитарная помощь, за исключением медицинской реабилитации</w:t>
            </w:r>
          </w:p>
        </w:tc>
        <w:tc>
          <w:tcPr>
            <w:tcW w:w="1020" w:type="dxa"/>
          </w:tcPr>
          <w:p>
            <w:pPr>
              <w:pStyle w:val="0"/>
              <w:jc w:val="center"/>
            </w:pPr>
            <w:r>
              <w:rPr>
                <w:sz w:val="20"/>
              </w:rPr>
              <w:t xml:space="preserve">22</w:t>
            </w:r>
          </w:p>
        </w:tc>
        <w:tc>
          <w:tcPr>
            <w:tcW w:w="1928" w:type="dxa"/>
          </w:tcPr>
          <w:p>
            <w:pPr>
              <w:pStyle w:val="0"/>
              <w:jc w:val="center"/>
            </w:pPr>
            <w:r>
              <w:rPr>
                <w:sz w:val="20"/>
              </w:rPr>
              <w:t xml:space="preserve">-</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3.2.1</w:t>
            </w:r>
          </w:p>
        </w:tc>
        <w:tc>
          <w:tcPr>
            <w:tcW w:w="2665" w:type="dxa"/>
          </w:tcPr>
          <w:p>
            <w:pPr>
              <w:pStyle w:val="0"/>
            </w:pPr>
            <w:r>
              <w:rPr>
                <w:sz w:val="20"/>
              </w:rPr>
              <w:t xml:space="preserve">В амбулаторных условиях:</w:t>
            </w:r>
          </w:p>
        </w:tc>
        <w:tc>
          <w:tcPr>
            <w:tcW w:w="1020" w:type="dxa"/>
          </w:tcPr>
          <w:p>
            <w:pPr>
              <w:pStyle w:val="0"/>
              <w:jc w:val="center"/>
            </w:pPr>
            <w:r>
              <w:rPr>
                <w:sz w:val="20"/>
              </w:rPr>
              <w:t xml:space="preserve">23</w:t>
            </w:r>
          </w:p>
        </w:tc>
        <w:tc>
          <w:tcPr>
            <w:tcW w:w="1928" w:type="dxa"/>
          </w:tcPr>
          <w:p>
            <w:pPr>
              <w:pStyle w:val="0"/>
              <w:jc w:val="center"/>
            </w:pPr>
            <w:r>
              <w:rPr>
                <w:sz w:val="20"/>
              </w:rPr>
              <w:t xml:space="preserve">-</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3.2.1.1</w:t>
            </w:r>
          </w:p>
        </w:tc>
        <w:tc>
          <w:tcPr>
            <w:tcW w:w="2665" w:type="dxa"/>
          </w:tcPr>
          <w:p>
            <w:pPr>
              <w:pStyle w:val="0"/>
            </w:pPr>
            <w:r>
              <w:rPr>
                <w:sz w:val="20"/>
              </w:rPr>
              <w:t xml:space="preserve">Для проведения профилактических медицинских осмотров (сумма строк 39.1.1 + 53.1.1 + 69.1.1)</w:t>
            </w:r>
          </w:p>
        </w:tc>
        <w:tc>
          <w:tcPr>
            <w:tcW w:w="1020" w:type="dxa"/>
          </w:tcPr>
          <w:p>
            <w:pPr>
              <w:pStyle w:val="0"/>
              <w:jc w:val="center"/>
            </w:pPr>
            <w:r>
              <w:rPr>
                <w:sz w:val="20"/>
              </w:rPr>
              <w:t xml:space="preserve">23.1.1</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0,311412</w:t>
            </w:r>
          </w:p>
        </w:tc>
        <w:tc>
          <w:tcPr>
            <w:tcW w:w="1719" w:type="dxa"/>
          </w:tcPr>
          <w:p>
            <w:pPr>
              <w:pStyle w:val="0"/>
              <w:jc w:val="center"/>
            </w:pPr>
            <w:r>
              <w:rPr>
                <w:sz w:val="20"/>
              </w:rPr>
              <w:t xml:space="preserve">2240,20</w:t>
            </w:r>
          </w:p>
        </w:tc>
        <w:tc>
          <w:tcPr>
            <w:tcW w:w="1719" w:type="dxa"/>
          </w:tcPr>
          <w:p>
            <w:pPr>
              <w:pStyle w:val="0"/>
              <w:jc w:val="center"/>
            </w:pPr>
            <w:r>
              <w:rPr>
                <w:sz w:val="20"/>
              </w:rPr>
              <w:t xml:space="preserve">x</w:t>
            </w:r>
          </w:p>
        </w:tc>
        <w:tc>
          <w:tcPr>
            <w:tcW w:w="1719" w:type="dxa"/>
          </w:tcPr>
          <w:p>
            <w:pPr>
              <w:pStyle w:val="0"/>
              <w:jc w:val="center"/>
            </w:pPr>
            <w:r>
              <w:rPr>
                <w:sz w:val="20"/>
              </w:rPr>
              <w:t xml:space="preserve">697,62</w:t>
            </w:r>
          </w:p>
        </w:tc>
        <w:tc>
          <w:tcPr>
            <w:tcW w:w="1719" w:type="dxa"/>
          </w:tcPr>
          <w:p>
            <w:pPr>
              <w:pStyle w:val="0"/>
              <w:jc w:val="center"/>
            </w:pPr>
            <w:r>
              <w:rPr>
                <w:sz w:val="20"/>
              </w:rPr>
              <w:t xml:space="preserve">x</w:t>
            </w:r>
          </w:p>
        </w:tc>
        <w:tc>
          <w:tcPr>
            <w:tcW w:w="1719" w:type="dxa"/>
          </w:tcPr>
          <w:p>
            <w:pPr>
              <w:pStyle w:val="0"/>
              <w:jc w:val="center"/>
            </w:pPr>
            <w:r>
              <w:rPr>
                <w:sz w:val="20"/>
              </w:rPr>
              <w:t xml:space="preserve">888268,42</w:t>
            </w:r>
          </w:p>
        </w:tc>
        <w:tc>
          <w:tcPr>
            <w:tcW w:w="1722" w:type="dxa"/>
          </w:tcPr>
          <w:p>
            <w:pPr>
              <w:pStyle w:val="0"/>
              <w:jc w:val="center"/>
            </w:pPr>
            <w:r>
              <w:rPr>
                <w:sz w:val="20"/>
              </w:rPr>
              <w:t xml:space="preserve">x</w:t>
            </w:r>
          </w:p>
        </w:tc>
      </w:tr>
      <w:tr>
        <w:tc>
          <w:tcPr>
            <w:tcW w:w="1020" w:type="dxa"/>
            <w:vMerge w:val="restart"/>
          </w:tcPr>
          <w:p>
            <w:pPr>
              <w:pStyle w:val="0"/>
              <w:jc w:val="center"/>
            </w:pPr>
            <w:r>
              <w:rPr>
                <w:sz w:val="20"/>
              </w:rPr>
              <w:t xml:space="preserve">3.2.1.2</w:t>
            </w:r>
          </w:p>
        </w:tc>
        <w:tc>
          <w:tcPr>
            <w:tcW w:w="2665" w:type="dxa"/>
          </w:tcPr>
          <w:p>
            <w:pPr>
              <w:pStyle w:val="0"/>
            </w:pPr>
            <w:r>
              <w:rPr>
                <w:sz w:val="20"/>
              </w:rPr>
              <w:t xml:space="preserve">Для проведения диспансеризации - всего (сумма строк 39.1.2 + 53.1.2 + 69.1.2)</w:t>
            </w:r>
          </w:p>
          <w:p>
            <w:pPr>
              <w:pStyle w:val="0"/>
            </w:pPr>
            <w:r>
              <w:rPr>
                <w:sz w:val="20"/>
              </w:rPr>
              <w:t xml:space="preserve">в том числе:</w:t>
            </w:r>
          </w:p>
        </w:tc>
        <w:tc>
          <w:tcPr>
            <w:tcW w:w="1020" w:type="dxa"/>
          </w:tcPr>
          <w:p>
            <w:pPr>
              <w:pStyle w:val="0"/>
              <w:jc w:val="center"/>
            </w:pPr>
            <w:r>
              <w:rPr>
                <w:sz w:val="20"/>
              </w:rPr>
              <w:t xml:space="preserve">23.1.2</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0,388591</w:t>
            </w:r>
          </w:p>
        </w:tc>
        <w:tc>
          <w:tcPr>
            <w:tcW w:w="1719" w:type="dxa"/>
          </w:tcPr>
          <w:p>
            <w:pPr>
              <w:pStyle w:val="0"/>
              <w:jc w:val="center"/>
            </w:pPr>
            <w:r>
              <w:rPr>
                <w:sz w:val="20"/>
              </w:rPr>
              <w:t xml:space="preserve">2735,20</w:t>
            </w:r>
          </w:p>
        </w:tc>
        <w:tc>
          <w:tcPr>
            <w:tcW w:w="1719" w:type="dxa"/>
          </w:tcPr>
          <w:p>
            <w:pPr>
              <w:pStyle w:val="0"/>
              <w:jc w:val="center"/>
            </w:pPr>
            <w:r>
              <w:rPr>
                <w:sz w:val="20"/>
              </w:rPr>
              <w:t xml:space="preserve">x</w:t>
            </w:r>
          </w:p>
        </w:tc>
        <w:tc>
          <w:tcPr>
            <w:tcW w:w="1719" w:type="dxa"/>
          </w:tcPr>
          <w:p>
            <w:pPr>
              <w:pStyle w:val="0"/>
              <w:jc w:val="center"/>
            </w:pPr>
            <w:r>
              <w:rPr>
                <w:sz w:val="20"/>
              </w:rPr>
              <w:t xml:space="preserve">1062,88</w:t>
            </w:r>
          </w:p>
        </w:tc>
        <w:tc>
          <w:tcPr>
            <w:tcW w:w="1719" w:type="dxa"/>
          </w:tcPr>
          <w:p>
            <w:pPr>
              <w:pStyle w:val="0"/>
              <w:jc w:val="center"/>
            </w:pPr>
            <w:r>
              <w:rPr>
                <w:sz w:val="20"/>
              </w:rPr>
              <w:t xml:space="preserve">x</w:t>
            </w:r>
          </w:p>
        </w:tc>
        <w:tc>
          <w:tcPr>
            <w:tcW w:w="1719" w:type="dxa"/>
          </w:tcPr>
          <w:p>
            <w:pPr>
              <w:pStyle w:val="0"/>
              <w:jc w:val="center"/>
            </w:pPr>
            <w:r>
              <w:rPr>
                <w:sz w:val="20"/>
              </w:rPr>
              <w:t xml:space="preserve">1353333,20</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для проведения углубленной диспансеризации (сумма строк 39.1.2.1 + 53.1.2.1 + 69.1.2.1)</w:t>
            </w:r>
          </w:p>
        </w:tc>
        <w:tc>
          <w:tcPr>
            <w:tcW w:w="1020" w:type="dxa"/>
          </w:tcPr>
          <w:p>
            <w:pPr>
              <w:pStyle w:val="0"/>
              <w:jc w:val="center"/>
            </w:pPr>
            <w:r>
              <w:rPr>
                <w:sz w:val="20"/>
              </w:rPr>
              <w:t xml:space="preserve">23.1.2.1</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0,050758</w:t>
            </w:r>
          </w:p>
        </w:tc>
        <w:tc>
          <w:tcPr>
            <w:tcW w:w="1719" w:type="dxa"/>
          </w:tcPr>
          <w:p>
            <w:pPr>
              <w:pStyle w:val="0"/>
              <w:jc w:val="center"/>
            </w:pPr>
            <w:r>
              <w:rPr>
                <w:sz w:val="20"/>
              </w:rPr>
              <w:t xml:space="preserve">1177,40</w:t>
            </w:r>
          </w:p>
        </w:tc>
        <w:tc>
          <w:tcPr>
            <w:tcW w:w="1719" w:type="dxa"/>
          </w:tcPr>
          <w:p>
            <w:pPr>
              <w:pStyle w:val="0"/>
              <w:jc w:val="center"/>
            </w:pPr>
            <w:r>
              <w:rPr>
                <w:sz w:val="20"/>
              </w:rPr>
              <w:t xml:space="preserve">x</w:t>
            </w:r>
          </w:p>
        </w:tc>
        <w:tc>
          <w:tcPr>
            <w:tcW w:w="1719" w:type="dxa"/>
          </w:tcPr>
          <w:p>
            <w:pPr>
              <w:pStyle w:val="0"/>
              <w:jc w:val="center"/>
            </w:pPr>
            <w:r>
              <w:rPr>
                <w:sz w:val="20"/>
              </w:rPr>
              <w:t xml:space="preserve">59,76</w:t>
            </w:r>
          </w:p>
        </w:tc>
        <w:tc>
          <w:tcPr>
            <w:tcW w:w="1719" w:type="dxa"/>
          </w:tcPr>
          <w:p>
            <w:pPr>
              <w:pStyle w:val="0"/>
              <w:jc w:val="center"/>
            </w:pPr>
            <w:r>
              <w:rPr>
                <w:sz w:val="20"/>
              </w:rPr>
              <w:t xml:space="preserve">x</w:t>
            </w:r>
          </w:p>
        </w:tc>
        <w:tc>
          <w:tcPr>
            <w:tcW w:w="1719" w:type="dxa"/>
          </w:tcPr>
          <w:p>
            <w:pPr>
              <w:pStyle w:val="0"/>
              <w:jc w:val="center"/>
            </w:pPr>
            <w:r>
              <w:rPr>
                <w:sz w:val="20"/>
              </w:rPr>
              <w:t xml:space="preserve">76094,18</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3.2.1.3</w:t>
            </w:r>
          </w:p>
        </w:tc>
        <w:tc>
          <w:tcPr>
            <w:tcW w:w="2665" w:type="dxa"/>
          </w:tcPr>
          <w:p>
            <w:pPr>
              <w:pStyle w:val="0"/>
            </w:pPr>
            <w:r>
              <w:rPr>
                <w:sz w:val="20"/>
              </w:rPr>
              <w:t xml:space="preserve">Для посещений с иными целями без диспансерного наблюдения (сумма строк 39.1.3 + 53.1.3 + 69.1.3)</w:t>
            </w:r>
          </w:p>
        </w:tc>
        <w:tc>
          <w:tcPr>
            <w:tcW w:w="1020" w:type="dxa"/>
          </w:tcPr>
          <w:p>
            <w:pPr>
              <w:pStyle w:val="0"/>
              <w:jc w:val="center"/>
            </w:pPr>
            <w:r>
              <w:rPr>
                <w:sz w:val="20"/>
              </w:rPr>
              <w:t xml:space="preserve">23.1.3</w:t>
            </w:r>
          </w:p>
        </w:tc>
        <w:tc>
          <w:tcPr>
            <w:tcW w:w="1928" w:type="dxa"/>
          </w:tcPr>
          <w:p>
            <w:pPr>
              <w:pStyle w:val="0"/>
              <w:jc w:val="center"/>
            </w:pPr>
            <w:r>
              <w:rPr>
                <w:sz w:val="20"/>
              </w:rPr>
              <w:t xml:space="preserve">посещений</w:t>
            </w:r>
          </w:p>
        </w:tc>
        <w:tc>
          <w:tcPr>
            <w:tcW w:w="1719" w:type="dxa"/>
          </w:tcPr>
          <w:p>
            <w:pPr>
              <w:pStyle w:val="0"/>
              <w:jc w:val="center"/>
            </w:pPr>
            <w:r>
              <w:rPr>
                <w:sz w:val="20"/>
              </w:rPr>
              <w:t xml:space="preserve">2,133264</w:t>
            </w:r>
          </w:p>
        </w:tc>
        <w:tc>
          <w:tcPr>
            <w:tcW w:w="1719" w:type="dxa"/>
          </w:tcPr>
          <w:p>
            <w:pPr>
              <w:pStyle w:val="0"/>
              <w:jc w:val="center"/>
            </w:pPr>
            <w:r>
              <w:rPr>
                <w:sz w:val="20"/>
              </w:rPr>
              <w:t xml:space="preserve">385,80</w:t>
            </w:r>
          </w:p>
        </w:tc>
        <w:tc>
          <w:tcPr>
            <w:tcW w:w="1719" w:type="dxa"/>
          </w:tcPr>
          <w:p>
            <w:pPr>
              <w:pStyle w:val="0"/>
              <w:jc w:val="center"/>
            </w:pPr>
            <w:r>
              <w:rPr>
                <w:sz w:val="20"/>
              </w:rPr>
              <w:t xml:space="preserve">x</w:t>
            </w:r>
          </w:p>
        </w:tc>
        <w:tc>
          <w:tcPr>
            <w:tcW w:w="1719" w:type="dxa"/>
          </w:tcPr>
          <w:p>
            <w:pPr>
              <w:pStyle w:val="0"/>
              <w:jc w:val="center"/>
            </w:pPr>
            <w:r>
              <w:rPr>
                <w:sz w:val="20"/>
              </w:rPr>
              <w:t xml:space="preserve">823,01</w:t>
            </w:r>
          </w:p>
        </w:tc>
        <w:tc>
          <w:tcPr>
            <w:tcW w:w="1719" w:type="dxa"/>
          </w:tcPr>
          <w:p>
            <w:pPr>
              <w:pStyle w:val="0"/>
              <w:jc w:val="center"/>
            </w:pPr>
            <w:r>
              <w:rPr>
                <w:sz w:val="20"/>
              </w:rPr>
              <w:t xml:space="preserve">x</w:t>
            </w:r>
          </w:p>
        </w:tc>
        <w:tc>
          <w:tcPr>
            <w:tcW w:w="1719" w:type="dxa"/>
          </w:tcPr>
          <w:p>
            <w:pPr>
              <w:pStyle w:val="0"/>
              <w:jc w:val="center"/>
            </w:pPr>
            <w:r>
              <w:rPr>
                <w:sz w:val="20"/>
              </w:rPr>
              <w:t xml:space="preserve">1047923,08</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3.2.1.4</w:t>
            </w:r>
          </w:p>
        </w:tc>
        <w:tc>
          <w:tcPr>
            <w:tcW w:w="2665" w:type="dxa"/>
          </w:tcPr>
          <w:p>
            <w:pPr>
              <w:pStyle w:val="0"/>
            </w:pPr>
            <w:r>
              <w:rPr>
                <w:sz w:val="20"/>
              </w:rPr>
              <w:t xml:space="preserve">В неотложной форме (сумма строк 39.2 + 53.2 + 69.2)</w:t>
            </w:r>
          </w:p>
        </w:tc>
        <w:tc>
          <w:tcPr>
            <w:tcW w:w="1020" w:type="dxa"/>
          </w:tcPr>
          <w:p>
            <w:pPr>
              <w:pStyle w:val="0"/>
              <w:jc w:val="center"/>
            </w:pPr>
            <w:r>
              <w:rPr>
                <w:sz w:val="20"/>
              </w:rPr>
              <w:t xml:space="preserve">23.2</w:t>
            </w:r>
          </w:p>
        </w:tc>
        <w:tc>
          <w:tcPr>
            <w:tcW w:w="1928" w:type="dxa"/>
          </w:tcPr>
          <w:p>
            <w:pPr>
              <w:pStyle w:val="0"/>
              <w:jc w:val="center"/>
            </w:pPr>
            <w:r>
              <w:rPr>
                <w:sz w:val="20"/>
              </w:rPr>
              <w:t xml:space="preserve">посещений</w:t>
            </w:r>
          </w:p>
        </w:tc>
        <w:tc>
          <w:tcPr>
            <w:tcW w:w="1719" w:type="dxa"/>
          </w:tcPr>
          <w:p>
            <w:pPr>
              <w:pStyle w:val="0"/>
              <w:jc w:val="center"/>
            </w:pPr>
            <w:r>
              <w:rPr>
                <w:sz w:val="20"/>
              </w:rPr>
              <w:t xml:space="preserve">0,54</w:t>
            </w:r>
          </w:p>
        </w:tc>
        <w:tc>
          <w:tcPr>
            <w:tcW w:w="1719" w:type="dxa"/>
          </w:tcPr>
          <w:p>
            <w:pPr>
              <w:pStyle w:val="0"/>
              <w:jc w:val="center"/>
            </w:pPr>
            <w:r>
              <w:rPr>
                <w:sz w:val="20"/>
              </w:rPr>
              <w:t xml:space="preserve">836,30</w:t>
            </w:r>
          </w:p>
        </w:tc>
        <w:tc>
          <w:tcPr>
            <w:tcW w:w="1719" w:type="dxa"/>
          </w:tcPr>
          <w:p>
            <w:pPr>
              <w:pStyle w:val="0"/>
              <w:jc w:val="center"/>
            </w:pPr>
            <w:r>
              <w:rPr>
                <w:sz w:val="20"/>
              </w:rPr>
              <w:t xml:space="preserve">x</w:t>
            </w:r>
          </w:p>
        </w:tc>
        <w:tc>
          <w:tcPr>
            <w:tcW w:w="1719" w:type="dxa"/>
          </w:tcPr>
          <w:p>
            <w:pPr>
              <w:pStyle w:val="0"/>
              <w:jc w:val="center"/>
            </w:pPr>
            <w:r>
              <w:rPr>
                <w:sz w:val="20"/>
              </w:rPr>
              <w:t xml:space="preserve">451,60</w:t>
            </w:r>
          </w:p>
        </w:tc>
        <w:tc>
          <w:tcPr>
            <w:tcW w:w="1719" w:type="dxa"/>
          </w:tcPr>
          <w:p>
            <w:pPr>
              <w:pStyle w:val="0"/>
              <w:jc w:val="center"/>
            </w:pPr>
            <w:r>
              <w:rPr>
                <w:sz w:val="20"/>
              </w:rPr>
              <w:t xml:space="preserve">x</w:t>
            </w:r>
          </w:p>
        </w:tc>
        <w:tc>
          <w:tcPr>
            <w:tcW w:w="1719" w:type="dxa"/>
          </w:tcPr>
          <w:p>
            <w:pPr>
              <w:pStyle w:val="0"/>
              <w:jc w:val="center"/>
            </w:pPr>
            <w:r>
              <w:rPr>
                <w:sz w:val="20"/>
              </w:rPr>
              <w:t xml:space="preserve">575013,95</w:t>
            </w:r>
          </w:p>
        </w:tc>
        <w:tc>
          <w:tcPr>
            <w:tcW w:w="1722" w:type="dxa"/>
          </w:tcPr>
          <w:p>
            <w:pPr>
              <w:pStyle w:val="0"/>
              <w:jc w:val="center"/>
            </w:pPr>
            <w:r>
              <w:rPr>
                <w:sz w:val="20"/>
              </w:rPr>
              <w:t xml:space="preserve">x</w:t>
            </w:r>
          </w:p>
        </w:tc>
      </w:tr>
      <w:tr>
        <w:tc>
          <w:tcPr>
            <w:tcW w:w="1020" w:type="dxa"/>
            <w:vMerge w:val="restart"/>
          </w:tcPr>
          <w:p>
            <w:pPr>
              <w:pStyle w:val="0"/>
              <w:jc w:val="center"/>
            </w:pPr>
            <w:r>
              <w:rPr>
                <w:sz w:val="20"/>
              </w:rPr>
              <w:t xml:space="preserve">3.2.1.5</w:t>
            </w:r>
          </w:p>
        </w:tc>
        <w:tc>
          <w:tcPr>
            <w:tcW w:w="2665" w:type="dxa"/>
          </w:tcPr>
          <w:p>
            <w:pPr>
              <w:pStyle w:val="0"/>
            </w:pPr>
            <w:r>
              <w:rPr>
                <w:sz w:val="20"/>
              </w:rPr>
              <w:t xml:space="preserve">В связи с заболеваниями (обращений) - всего (сумма строк 39.3 + 53.3 +69.3)</w:t>
            </w:r>
          </w:p>
          <w:p>
            <w:pPr>
              <w:pStyle w:val="0"/>
            </w:pPr>
            <w:r>
              <w:rPr>
                <w:sz w:val="20"/>
              </w:rPr>
              <w:t xml:space="preserve">из них проведение следующих отдельных диагностических (лабораторных) исследований в рамках базовой программы ОМС:</w:t>
            </w:r>
          </w:p>
        </w:tc>
        <w:tc>
          <w:tcPr>
            <w:tcW w:w="1020" w:type="dxa"/>
          </w:tcPr>
          <w:p>
            <w:pPr>
              <w:pStyle w:val="0"/>
              <w:jc w:val="center"/>
            </w:pPr>
            <w:r>
              <w:rPr>
                <w:sz w:val="20"/>
              </w:rPr>
              <w:t xml:space="preserve">23.3</w:t>
            </w:r>
          </w:p>
        </w:tc>
        <w:tc>
          <w:tcPr>
            <w:tcW w:w="1928" w:type="dxa"/>
          </w:tcPr>
          <w:p>
            <w:pPr>
              <w:pStyle w:val="0"/>
              <w:jc w:val="center"/>
            </w:pPr>
            <w:r>
              <w:rPr>
                <w:sz w:val="20"/>
              </w:rPr>
              <w:t xml:space="preserve">обращений</w:t>
            </w:r>
          </w:p>
        </w:tc>
        <w:tc>
          <w:tcPr>
            <w:tcW w:w="1719" w:type="dxa"/>
          </w:tcPr>
          <w:p>
            <w:pPr>
              <w:pStyle w:val="0"/>
              <w:jc w:val="center"/>
            </w:pPr>
            <w:r>
              <w:rPr>
                <w:sz w:val="20"/>
              </w:rPr>
              <w:t xml:space="preserve">1,7877</w:t>
            </w:r>
          </w:p>
        </w:tc>
        <w:tc>
          <w:tcPr>
            <w:tcW w:w="1719" w:type="dxa"/>
          </w:tcPr>
          <w:p>
            <w:pPr>
              <w:pStyle w:val="0"/>
              <w:jc w:val="center"/>
            </w:pPr>
            <w:r>
              <w:rPr>
                <w:sz w:val="20"/>
              </w:rPr>
              <w:t xml:space="preserve">1875,43</w:t>
            </w:r>
          </w:p>
        </w:tc>
        <w:tc>
          <w:tcPr>
            <w:tcW w:w="1719" w:type="dxa"/>
          </w:tcPr>
          <w:p>
            <w:pPr>
              <w:pStyle w:val="0"/>
              <w:jc w:val="center"/>
            </w:pPr>
            <w:r>
              <w:rPr>
                <w:sz w:val="20"/>
              </w:rPr>
              <w:t xml:space="preserve">x</w:t>
            </w:r>
          </w:p>
        </w:tc>
        <w:tc>
          <w:tcPr>
            <w:tcW w:w="1719" w:type="dxa"/>
          </w:tcPr>
          <w:p>
            <w:pPr>
              <w:pStyle w:val="0"/>
              <w:jc w:val="center"/>
            </w:pPr>
            <w:r>
              <w:rPr>
                <w:sz w:val="20"/>
              </w:rPr>
              <w:t xml:space="preserve">3352,71</w:t>
            </w:r>
          </w:p>
        </w:tc>
        <w:tc>
          <w:tcPr>
            <w:tcW w:w="1719" w:type="dxa"/>
          </w:tcPr>
          <w:p>
            <w:pPr>
              <w:pStyle w:val="0"/>
              <w:jc w:val="center"/>
            </w:pPr>
            <w:r>
              <w:rPr>
                <w:sz w:val="20"/>
              </w:rPr>
              <w:t xml:space="preserve">x</w:t>
            </w:r>
          </w:p>
        </w:tc>
        <w:tc>
          <w:tcPr>
            <w:tcW w:w="1719" w:type="dxa"/>
          </w:tcPr>
          <w:p>
            <w:pPr>
              <w:pStyle w:val="0"/>
              <w:jc w:val="center"/>
            </w:pPr>
            <w:r>
              <w:rPr>
                <w:sz w:val="20"/>
              </w:rPr>
              <w:t xml:space="preserve">4268927,75</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компьютерная томография (сумма строк 39.3.1 + 53.3.1 + 69.3.1)</w:t>
            </w:r>
          </w:p>
        </w:tc>
        <w:tc>
          <w:tcPr>
            <w:tcW w:w="1020" w:type="dxa"/>
          </w:tcPr>
          <w:p>
            <w:pPr>
              <w:pStyle w:val="0"/>
              <w:jc w:val="center"/>
            </w:pPr>
            <w:r>
              <w:rPr>
                <w:sz w:val="20"/>
              </w:rPr>
              <w:t xml:space="preserve">23.3.1</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0,044217</w:t>
            </w:r>
          </w:p>
        </w:tc>
        <w:tc>
          <w:tcPr>
            <w:tcW w:w="1719" w:type="dxa"/>
          </w:tcPr>
          <w:p>
            <w:pPr>
              <w:pStyle w:val="0"/>
              <w:jc w:val="center"/>
            </w:pPr>
            <w:r>
              <w:rPr>
                <w:sz w:val="20"/>
              </w:rPr>
              <w:t xml:space="preserve">2923,70</w:t>
            </w:r>
          </w:p>
        </w:tc>
        <w:tc>
          <w:tcPr>
            <w:tcW w:w="1719" w:type="dxa"/>
          </w:tcPr>
          <w:p>
            <w:pPr>
              <w:pStyle w:val="0"/>
              <w:jc w:val="center"/>
            </w:pPr>
            <w:r>
              <w:rPr>
                <w:sz w:val="20"/>
              </w:rPr>
              <w:t xml:space="preserve">x</w:t>
            </w:r>
          </w:p>
        </w:tc>
        <w:tc>
          <w:tcPr>
            <w:tcW w:w="1719" w:type="dxa"/>
          </w:tcPr>
          <w:p>
            <w:pPr>
              <w:pStyle w:val="0"/>
              <w:jc w:val="center"/>
            </w:pPr>
            <w:r>
              <w:rPr>
                <w:sz w:val="20"/>
              </w:rPr>
              <w:t xml:space="preserve">129,28</w:t>
            </w:r>
          </w:p>
        </w:tc>
        <w:tc>
          <w:tcPr>
            <w:tcW w:w="1719" w:type="dxa"/>
          </w:tcPr>
          <w:p>
            <w:pPr>
              <w:pStyle w:val="0"/>
              <w:jc w:val="center"/>
            </w:pPr>
            <w:r>
              <w:rPr>
                <w:sz w:val="20"/>
              </w:rPr>
              <w:t xml:space="preserve">x</w:t>
            </w:r>
          </w:p>
        </w:tc>
        <w:tc>
          <w:tcPr>
            <w:tcW w:w="1719" w:type="dxa"/>
          </w:tcPr>
          <w:p>
            <w:pPr>
              <w:pStyle w:val="0"/>
              <w:jc w:val="center"/>
            </w:pPr>
            <w:r>
              <w:rPr>
                <w:sz w:val="20"/>
              </w:rPr>
              <w:t xml:space="preserve">164604,31</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магнитно-резонансная томография (сумма строк 39.3.2 + 53.3.2 + 69.3.2)</w:t>
            </w:r>
          </w:p>
        </w:tc>
        <w:tc>
          <w:tcPr>
            <w:tcW w:w="1020" w:type="dxa"/>
          </w:tcPr>
          <w:p>
            <w:pPr>
              <w:pStyle w:val="0"/>
              <w:jc w:val="center"/>
            </w:pPr>
            <w:r>
              <w:rPr>
                <w:sz w:val="20"/>
              </w:rPr>
              <w:t xml:space="preserve">23.3.2</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0,027642</w:t>
            </w:r>
          </w:p>
        </w:tc>
        <w:tc>
          <w:tcPr>
            <w:tcW w:w="1719" w:type="dxa"/>
          </w:tcPr>
          <w:p>
            <w:pPr>
              <w:pStyle w:val="0"/>
              <w:jc w:val="center"/>
            </w:pPr>
            <w:r>
              <w:rPr>
                <w:sz w:val="20"/>
              </w:rPr>
              <w:t xml:space="preserve">3992,20</w:t>
            </w:r>
          </w:p>
        </w:tc>
        <w:tc>
          <w:tcPr>
            <w:tcW w:w="1719" w:type="dxa"/>
          </w:tcPr>
          <w:p>
            <w:pPr>
              <w:pStyle w:val="0"/>
              <w:jc w:val="center"/>
            </w:pPr>
            <w:r>
              <w:rPr>
                <w:sz w:val="20"/>
              </w:rPr>
              <w:t xml:space="preserve">x</w:t>
            </w:r>
          </w:p>
        </w:tc>
        <w:tc>
          <w:tcPr>
            <w:tcW w:w="1719" w:type="dxa"/>
          </w:tcPr>
          <w:p>
            <w:pPr>
              <w:pStyle w:val="0"/>
              <w:jc w:val="center"/>
            </w:pPr>
            <w:r>
              <w:rPr>
                <w:sz w:val="20"/>
              </w:rPr>
              <w:t xml:space="preserve">110,35</w:t>
            </w:r>
          </w:p>
        </w:tc>
        <w:tc>
          <w:tcPr>
            <w:tcW w:w="1719" w:type="dxa"/>
          </w:tcPr>
          <w:p>
            <w:pPr>
              <w:pStyle w:val="0"/>
              <w:jc w:val="center"/>
            </w:pPr>
            <w:r>
              <w:rPr>
                <w:sz w:val="20"/>
              </w:rPr>
              <w:t xml:space="preserve">x</w:t>
            </w:r>
          </w:p>
        </w:tc>
        <w:tc>
          <w:tcPr>
            <w:tcW w:w="1719" w:type="dxa"/>
          </w:tcPr>
          <w:p>
            <w:pPr>
              <w:pStyle w:val="0"/>
              <w:jc w:val="center"/>
            </w:pPr>
            <w:r>
              <w:rPr>
                <w:sz w:val="20"/>
              </w:rPr>
              <w:t xml:space="preserve">140509,47</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ультразвуковое исследование сердечно-сосудистой системы (сумма строк 39.3.3 + 53.3.3 + 69.3.3)</w:t>
            </w:r>
          </w:p>
        </w:tc>
        <w:tc>
          <w:tcPr>
            <w:tcW w:w="1020" w:type="dxa"/>
          </w:tcPr>
          <w:p>
            <w:pPr>
              <w:pStyle w:val="0"/>
              <w:jc w:val="center"/>
            </w:pPr>
            <w:r>
              <w:rPr>
                <w:sz w:val="20"/>
              </w:rPr>
              <w:t xml:space="preserve">23.3.3</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0,094890</w:t>
            </w:r>
          </w:p>
        </w:tc>
        <w:tc>
          <w:tcPr>
            <w:tcW w:w="1719" w:type="dxa"/>
          </w:tcPr>
          <w:p>
            <w:pPr>
              <w:pStyle w:val="0"/>
              <w:jc w:val="center"/>
            </w:pPr>
            <w:r>
              <w:rPr>
                <w:sz w:val="20"/>
              </w:rPr>
              <w:t xml:space="preserve">590,40</w:t>
            </w:r>
          </w:p>
        </w:tc>
        <w:tc>
          <w:tcPr>
            <w:tcW w:w="1719" w:type="dxa"/>
          </w:tcPr>
          <w:p>
            <w:pPr>
              <w:pStyle w:val="0"/>
              <w:jc w:val="center"/>
            </w:pPr>
            <w:r>
              <w:rPr>
                <w:sz w:val="20"/>
              </w:rPr>
              <w:t xml:space="preserve">x</w:t>
            </w:r>
          </w:p>
        </w:tc>
        <w:tc>
          <w:tcPr>
            <w:tcW w:w="1719" w:type="dxa"/>
          </w:tcPr>
          <w:p>
            <w:pPr>
              <w:pStyle w:val="0"/>
              <w:jc w:val="center"/>
            </w:pPr>
            <w:r>
              <w:rPr>
                <w:sz w:val="20"/>
              </w:rPr>
              <w:t xml:space="preserve">56,02</w:t>
            </w:r>
          </w:p>
        </w:tc>
        <w:tc>
          <w:tcPr>
            <w:tcW w:w="1719" w:type="dxa"/>
          </w:tcPr>
          <w:p>
            <w:pPr>
              <w:pStyle w:val="0"/>
              <w:jc w:val="center"/>
            </w:pPr>
            <w:r>
              <w:rPr>
                <w:sz w:val="20"/>
              </w:rPr>
              <w:t xml:space="preserve">x</w:t>
            </w:r>
          </w:p>
        </w:tc>
        <w:tc>
          <w:tcPr>
            <w:tcW w:w="1719" w:type="dxa"/>
          </w:tcPr>
          <w:p>
            <w:pPr>
              <w:pStyle w:val="0"/>
              <w:jc w:val="center"/>
            </w:pPr>
            <w:r>
              <w:rPr>
                <w:sz w:val="20"/>
              </w:rPr>
              <w:t xml:space="preserve">71332,72</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эндоскопическое диагностическое исследование (сумма строк 39.3.4 + 53.3.4 + 69.3.4)</w:t>
            </w:r>
          </w:p>
        </w:tc>
        <w:tc>
          <w:tcPr>
            <w:tcW w:w="1020" w:type="dxa"/>
          </w:tcPr>
          <w:p>
            <w:pPr>
              <w:pStyle w:val="0"/>
              <w:jc w:val="center"/>
            </w:pPr>
            <w:r>
              <w:rPr>
                <w:sz w:val="20"/>
              </w:rPr>
              <w:t xml:space="preserve">23.3.4</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0,030918</w:t>
            </w:r>
          </w:p>
        </w:tc>
        <w:tc>
          <w:tcPr>
            <w:tcW w:w="1719" w:type="dxa"/>
          </w:tcPr>
          <w:p>
            <w:pPr>
              <w:pStyle w:val="0"/>
              <w:jc w:val="center"/>
            </w:pPr>
            <w:r>
              <w:rPr>
                <w:sz w:val="20"/>
              </w:rPr>
              <w:t xml:space="preserve">1082,60</w:t>
            </w:r>
          </w:p>
        </w:tc>
        <w:tc>
          <w:tcPr>
            <w:tcW w:w="1719" w:type="dxa"/>
          </w:tcPr>
          <w:p>
            <w:pPr>
              <w:pStyle w:val="0"/>
              <w:jc w:val="center"/>
            </w:pPr>
            <w:r>
              <w:rPr>
                <w:sz w:val="20"/>
              </w:rPr>
              <w:t xml:space="preserve">x</w:t>
            </w:r>
          </w:p>
        </w:tc>
        <w:tc>
          <w:tcPr>
            <w:tcW w:w="1719" w:type="dxa"/>
          </w:tcPr>
          <w:p>
            <w:pPr>
              <w:pStyle w:val="0"/>
              <w:jc w:val="center"/>
            </w:pPr>
            <w:r>
              <w:rPr>
                <w:sz w:val="20"/>
              </w:rPr>
              <w:t xml:space="preserve">33,47</w:t>
            </w:r>
          </w:p>
        </w:tc>
        <w:tc>
          <w:tcPr>
            <w:tcW w:w="1719" w:type="dxa"/>
          </w:tcPr>
          <w:p>
            <w:pPr>
              <w:pStyle w:val="0"/>
              <w:jc w:val="center"/>
            </w:pPr>
            <w:r>
              <w:rPr>
                <w:sz w:val="20"/>
              </w:rPr>
              <w:t xml:space="preserve">x</w:t>
            </w:r>
          </w:p>
        </w:tc>
        <w:tc>
          <w:tcPr>
            <w:tcW w:w="1719" w:type="dxa"/>
          </w:tcPr>
          <w:p>
            <w:pPr>
              <w:pStyle w:val="0"/>
              <w:jc w:val="center"/>
            </w:pPr>
            <w:r>
              <w:rPr>
                <w:sz w:val="20"/>
              </w:rPr>
              <w:t xml:space="preserve">42618,71</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молекулярно-генетическое исследование с целью диагностики онкологических заболеваний (сумма строк 39.3.5 + 53.3.5 + 69.3.5)</w:t>
            </w:r>
          </w:p>
        </w:tc>
        <w:tc>
          <w:tcPr>
            <w:tcW w:w="1020" w:type="dxa"/>
          </w:tcPr>
          <w:p>
            <w:pPr>
              <w:pStyle w:val="0"/>
              <w:jc w:val="center"/>
            </w:pPr>
            <w:r>
              <w:rPr>
                <w:sz w:val="20"/>
              </w:rPr>
              <w:t xml:space="preserve">23.3.5</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0,001120</w:t>
            </w:r>
          </w:p>
        </w:tc>
        <w:tc>
          <w:tcPr>
            <w:tcW w:w="1719" w:type="dxa"/>
          </w:tcPr>
          <w:p>
            <w:pPr>
              <w:pStyle w:val="0"/>
              <w:jc w:val="center"/>
            </w:pPr>
            <w:r>
              <w:rPr>
                <w:sz w:val="20"/>
              </w:rPr>
              <w:t xml:space="preserve">9091,40</w:t>
            </w:r>
          </w:p>
        </w:tc>
        <w:tc>
          <w:tcPr>
            <w:tcW w:w="1719" w:type="dxa"/>
          </w:tcPr>
          <w:p>
            <w:pPr>
              <w:pStyle w:val="0"/>
              <w:jc w:val="center"/>
            </w:pPr>
            <w:r>
              <w:rPr>
                <w:sz w:val="20"/>
              </w:rPr>
              <w:t xml:space="preserve">x</w:t>
            </w:r>
          </w:p>
        </w:tc>
        <w:tc>
          <w:tcPr>
            <w:tcW w:w="1719" w:type="dxa"/>
          </w:tcPr>
          <w:p>
            <w:pPr>
              <w:pStyle w:val="0"/>
              <w:jc w:val="center"/>
            </w:pPr>
            <w:r>
              <w:rPr>
                <w:sz w:val="20"/>
              </w:rPr>
              <w:t xml:space="preserve">10,18</w:t>
            </w:r>
          </w:p>
        </w:tc>
        <w:tc>
          <w:tcPr>
            <w:tcW w:w="1719" w:type="dxa"/>
          </w:tcPr>
          <w:p>
            <w:pPr>
              <w:pStyle w:val="0"/>
              <w:jc w:val="center"/>
            </w:pPr>
            <w:r>
              <w:rPr>
                <w:sz w:val="20"/>
              </w:rPr>
              <w:t xml:space="preserve">x</w:t>
            </w:r>
          </w:p>
        </w:tc>
        <w:tc>
          <w:tcPr>
            <w:tcW w:w="1719" w:type="dxa"/>
          </w:tcPr>
          <w:p>
            <w:pPr>
              <w:pStyle w:val="0"/>
              <w:jc w:val="center"/>
            </w:pPr>
            <w:r>
              <w:rPr>
                <w:sz w:val="20"/>
              </w:rPr>
              <w:t xml:space="preserve">12964,34</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1020" w:type="dxa"/>
          </w:tcPr>
          <w:p>
            <w:pPr>
              <w:pStyle w:val="0"/>
              <w:jc w:val="center"/>
            </w:pPr>
            <w:r>
              <w:rPr>
                <w:sz w:val="20"/>
              </w:rPr>
              <w:t xml:space="preserve">23.3.6</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0,015192</w:t>
            </w:r>
          </w:p>
        </w:tc>
        <w:tc>
          <w:tcPr>
            <w:tcW w:w="1719" w:type="dxa"/>
          </w:tcPr>
          <w:p>
            <w:pPr>
              <w:pStyle w:val="0"/>
              <w:jc w:val="center"/>
            </w:pPr>
            <w:r>
              <w:rPr>
                <w:sz w:val="20"/>
              </w:rPr>
              <w:t xml:space="preserve">2242,10</w:t>
            </w:r>
          </w:p>
        </w:tc>
        <w:tc>
          <w:tcPr>
            <w:tcW w:w="1719" w:type="dxa"/>
          </w:tcPr>
          <w:p>
            <w:pPr>
              <w:pStyle w:val="0"/>
              <w:jc w:val="center"/>
            </w:pPr>
            <w:r>
              <w:rPr>
                <w:sz w:val="20"/>
              </w:rPr>
              <w:t xml:space="preserve">x</w:t>
            </w:r>
          </w:p>
        </w:tc>
        <w:tc>
          <w:tcPr>
            <w:tcW w:w="1719" w:type="dxa"/>
          </w:tcPr>
          <w:p>
            <w:pPr>
              <w:pStyle w:val="0"/>
              <w:jc w:val="center"/>
            </w:pPr>
            <w:r>
              <w:rPr>
                <w:sz w:val="20"/>
              </w:rPr>
              <w:t xml:space="preserve">34,06</w:t>
            </w:r>
          </w:p>
        </w:tc>
        <w:tc>
          <w:tcPr>
            <w:tcW w:w="1719" w:type="dxa"/>
          </w:tcPr>
          <w:p>
            <w:pPr>
              <w:pStyle w:val="0"/>
              <w:jc w:val="center"/>
            </w:pPr>
            <w:r>
              <w:rPr>
                <w:sz w:val="20"/>
              </w:rPr>
              <w:t xml:space="preserve">x</w:t>
            </w:r>
          </w:p>
        </w:tc>
        <w:tc>
          <w:tcPr>
            <w:tcW w:w="1719" w:type="dxa"/>
          </w:tcPr>
          <w:p>
            <w:pPr>
              <w:pStyle w:val="0"/>
              <w:jc w:val="center"/>
            </w:pPr>
            <w:r>
              <w:rPr>
                <w:sz w:val="20"/>
              </w:rPr>
              <w:t xml:space="preserve">43371,18</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тестирование на выявление новой коронавирусной инфекции (COVID-19) (сумма строк 39.3.7 + 53.3.7 + 69.3.7)</w:t>
            </w:r>
          </w:p>
        </w:tc>
        <w:tc>
          <w:tcPr>
            <w:tcW w:w="1020" w:type="dxa"/>
          </w:tcPr>
          <w:p>
            <w:pPr>
              <w:pStyle w:val="0"/>
              <w:jc w:val="center"/>
            </w:pPr>
            <w:r>
              <w:rPr>
                <w:sz w:val="20"/>
              </w:rPr>
              <w:t xml:space="preserve">23.3.7</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0,102779</w:t>
            </w:r>
          </w:p>
        </w:tc>
        <w:tc>
          <w:tcPr>
            <w:tcW w:w="1719" w:type="dxa"/>
          </w:tcPr>
          <w:p>
            <w:pPr>
              <w:pStyle w:val="0"/>
              <w:jc w:val="center"/>
            </w:pPr>
            <w:r>
              <w:rPr>
                <w:sz w:val="20"/>
              </w:rPr>
              <w:t xml:space="preserve">434,00</w:t>
            </w:r>
          </w:p>
        </w:tc>
        <w:tc>
          <w:tcPr>
            <w:tcW w:w="1719" w:type="dxa"/>
          </w:tcPr>
          <w:p>
            <w:pPr>
              <w:pStyle w:val="0"/>
              <w:jc w:val="center"/>
            </w:pPr>
            <w:r>
              <w:rPr>
                <w:sz w:val="20"/>
              </w:rPr>
              <w:t xml:space="preserve">x</w:t>
            </w:r>
          </w:p>
        </w:tc>
        <w:tc>
          <w:tcPr>
            <w:tcW w:w="1719" w:type="dxa"/>
          </w:tcPr>
          <w:p>
            <w:pPr>
              <w:pStyle w:val="0"/>
              <w:jc w:val="center"/>
            </w:pPr>
            <w:r>
              <w:rPr>
                <w:sz w:val="20"/>
              </w:rPr>
              <w:t xml:space="preserve">44,61</w:t>
            </w:r>
          </w:p>
        </w:tc>
        <w:tc>
          <w:tcPr>
            <w:tcW w:w="1719" w:type="dxa"/>
          </w:tcPr>
          <w:p>
            <w:pPr>
              <w:pStyle w:val="0"/>
              <w:jc w:val="center"/>
            </w:pPr>
            <w:r>
              <w:rPr>
                <w:sz w:val="20"/>
              </w:rPr>
              <w:t xml:space="preserve">x</w:t>
            </w:r>
          </w:p>
        </w:tc>
        <w:tc>
          <w:tcPr>
            <w:tcW w:w="1719" w:type="dxa"/>
          </w:tcPr>
          <w:p>
            <w:pPr>
              <w:pStyle w:val="0"/>
              <w:jc w:val="center"/>
            </w:pPr>
            <w:r>
              <w:rPr>
                <w:sz w:val="20"/>
              </w:rPr>
              <w:t xml:space="preserve">56795,84</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ПЭТ-КТ</w:t>
            </w:r>
          </w:p>
        </w:tc>
        <w:tc>
          <w:tcPr>
            <w:tcW w:w="1020" w:type="dxa"/>
          </w:tcPr>
          <w:p>
            <w:pPr>
              <w:pStyle w:val="0"/>
              <w:jc w:val="center"/>
            </w:pPr>
            <w:r>
              <w:rPr>
                <w:sz w:val="20"/>
              </w:rPr>
              <w:t xml:space="preserve">23.3.8</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0,001538</w:t>
            </w:r>
          </w:p>
        </w:tc>
        <w:tc>
          <w:tcPr>
            <w:tcW w:w="1719" w:type="dxa"/>
          </w:tcPr>
          <w:p>
            <w:pPr>
              <w:pStyle w:val="0"/>
              <w:jc w:val="center"/>
            </w:pPr>
            <w:r>
              <w:rPr>
                <w:sz w:val="20"/>
              </w:rPr>
              <w:t xml:space="preserve">33174,90</w:t>
            </w:r>
          </w:p>
        </w:tc>
        <w:tc>
          <w:tcPr>
            <w:tcW w:w="1719" w:type="dxa"/>
          </w:tcPr>
          <w:p>
            <w:pPr>
              <w:pStyle w:val="0"/>
              <w:jc w:val="center"/>
            </w:pPr>
            <w:r>
              <w:rPr>
                <w:sz w:val="20"/>
              </w:rPr>
              <w:t xml:space="preserve">x</w:t>
            </w:r>
          </w:p>
        </w:tc>
        <w:tc>
          <w:tcPr>
            <w:tcW w:w="1719" w:type="dxa"/>
          </w:tcPr>
          <w:p>
            <w:pPr>
              <w:pStyle w:val="0"/>
              <w:jc w:val="center"/>
            </w:pPr>
            <w:r>
              <w:rPr>
                <w:sz w:val="20"/>
              </w:rPr>
              <w:t xml:space="preserve">51,02</w:t>
            </w:r>
          </w:p>
        </w:tc>
        <w:tc>
          <w:tcPr>
            <w:tcW w:w="1719" w:type="dxa"/>
          </w:tcPr>
          <w:p>
            <w:pPr>
              <w:pStyle w:val="0"/>
              <w:jc w:val="center"/>
            </w:pPr>
            <w:r>
              <w:rPr>
                <w:sz w:val="20"/>
              </w:rPr>
              <w:t xml:space="preserve">x</w:t>
            </w:r>
          </w:p>
        </w:tc>
        <w:tc>
          <w:tcPr>
            <w:tcW w:w="1719" w:type="dxa"/>
          </w:tcPr>
          <w:p>
            <w:pPr>
              <w:pStyle w:val="0"/>
              <w:jc w:val="center"/>
            </w:pPr>
            <w:r>
              <w:rPr>
                <w:sz w:val="20"/>
              </w:rPr>
              <w:t xml:space="preserve">64956,45</w:t>
            </w:r>
          </w:p>
        </w:tc>
        <w:tc>
          <w:tcPr>
            <w:tcW w:w="1722" w:type="dxa"/>
          </w:tcPr>
          <w:p>
            <w:pPr>
              <w:pStyle w:val="0"/>
              <w:jc w:val="center"/>
            </w:pPr>
            <w:r>
              <w:rPr>
                <w:sz w:val="20"/>
              </w:rPr>
              <w:t xml:space="preserve">x</w:t>
            </w:r>
          </w:p>
        </w:tc>
      </w:tr>
      <w:tr>
        <w:tc>
          <w:tcPr>
            <w:tcW w:w="1020" w:type="dxa"/>
            <w:vMerge w:val="restart"/>
          </w:tcPr>
          <w:p>
            <w:pPr>
              <w:pStyle w:val="0"/>
              <w:jc w:val="center"/>
            </w:pPr>
            <w:r>
              <w:rPr>
                <w:sz w:val="20"/>
              </w:rPr>
              <w:t xml:space="preserve">3.2.1.6</w:t>
            </w:r>
          </w:p>
        </w:tc>
        <w:tc>
          <w:tcPr>
            <w:tcW w:w="2665" w:type="dxa"/>
          </w:tcPr>
          <w:p>
            <w:pPr>
              <w:pStyle w:val="0"/>
            </w:pPr>
            <w:r>
              <w:rPr>
                <w:sz w:val="20"/>
              </w:rPr>
              <w:t xml:space="preserve">Диспансерное наблюдение (сумма строк 39.4 + 53.4 + 69.4)</w:t>
            </w:r>
          </w:p>
          <w:p>
            <w:pPr>
              <w:pStyle w:val="0"/>
            </w:pPr>
            <w:r>
              <w:rPr>
                <w:sz w:val="20"/>
              </w:rPr>
              <w:t xml:space="preserve">в том числе по поводу:</w:t>
            </w:r>
          </w:p>
        </w:tc>
        <w:tc>
          <w:tcPr>
            <w:tcW w:w="1020" w:type="dxa"/>
          </w:tcPr>
          <w:p>
            <w:pPr>
              <w:pStyle w:val="0"/>
              <w:jc w:val="center"/>
            </w:pPr>
            <w:r>
              <w:rPr>
                <w:sz w:val="20"/>
              </w:rPr>
              <w:t xml:space="preserve">23.4</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0,261736</w:t>
            </w:r>
          </w:p>
        </w:tc>
        <w:tc>
          <w:tcPr>
            <w:tcW w:w="1719" w:type="dxa"/>
          </w:tcPr>
          <w:p>
            <w:pPr>
              <w:pStyle w:val="0"/>
              <w:jc w:val="center"/>
            </w:pPr>
            <w:r>
              <w:rPr>
                <w:sz w:val="20"/>
              </w:rPr>
              <w:t xml:space="preserve">2229,90</w:t>
            </w:r>
          </w:p>
        </w:tc>
        <w:tc>
          <w:tcPr>
            <w:tcW w:w="1719" w:type="dxa"/>
          </w:tcPr>
          <w:p>
            <w:pPr>
              <w:pStyle w:val="0"/>
              <w:jc w:val="center"/>
            </w:pPr>
            <w:r>
              <w:rPr>
                <w:sz w:val="20"/>
              </w:rPr>
              <w:t xml:space="preserve">x</w:t>
            </w:r>
          </w:p>
        </w:tc>
        <w:tc>
          <w:tcPr>
            <w:tcW w:w="1719" w:type="dxa"/>
          </w:tcPr>
          <w:p>
            <w:pPr>
              <w:pStyle w:val="0"/>
              <w:jc w:val="center"/>
            </w:pPr>
            <w:r>
              <w:rPr>
                <w:sz w:val="20"/>
              </w:rPr>
              <w:t xml:space="preserve">583,65</w:t>
            </w:r>
          </w:p>
        </w:tc>
        <w:tc>
          <w:tcPr>
            <w:tcW w:w="1719" w:type="dxa"/>
          </w:tcPr>
          <w:p>
            <w:pPr>
              <w:pStyle w:val="0"/>
              <w:jc w:val="center"/>
            </w:pPr>
            <w:r>
              <w:rPr>
                <w:sz w:val="20"/>
              </w:rPr>
              <w:t xml:space="preserve">x</w:t>
            </w:r>
          </w:p>
        </w:tc>
        <w:tc>
          <w:tcPr>
            <w:tcW w:w="1719" w:type="dxa"/>
          </w:tcPr>
          <w:p>
            <w:pPr>
              <w:pStyle w:val="0"/>
              <w:jc w:val="center"/>
            </w:pPr>
            <w:r>
              <w:rPr>
                <w:sz w:val="20"/>
              </w:rPr>
              <w:t xml:space="preserve">743140,93</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онкологических заболеваний</w:t>
            </w:r>
          </w:p>
        </w:tc>
        <w:tc>
          <w:tcPr>
            <w:tcW w:w="1020" w:type="dxa"/>
          </w:tcPr>
          <w:p>
            <w:pPr>
              <w:pStyle w:val="0"/>
              <w:jc w:val="center"/>
            </w:pPr>
            <w:r>
              <w:rPr>
                <w:sz w:val="20"/>
              </w:rPr>
              <w:t xml:space="preserve">23.4.1</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0,045050</w:t>
            </w:r>
          </w:p>
        </w:tc>
        <w:tc>
          <w:tcPr>
            <w:tcW w:w="1719" w:type="dxa"/>
          </w:tcPr>
          <w:p>
            <w:pPr>
              <w:pStyle w:val="0"/>
              <w:jc w:val="center"/>
            </w:pPr>
            <w:r>
              <w:rPr>
                <w:sz w:val="20"/>
              </w:rPr>
              <w:t xml:space="preserve">3142,30</w:t>
            </w:r>
          </w:p>
        </w:tc>
        <w:tc>
          <w:tcPr>
            <w:tcW w:w="1719" w:type="dxa"/>
          </w:tcPr>
          <w:p>
            <w:pPr>
              <w:pStyle w:val="0"/>
              <w:jc w:val="center"/>
            </w:pPr>
            <w:r>
              <w:rPr>
                <w:sz w:val="20"/>
              </w:rPr>
              <w:t xml:space="preserve">x</w:t>
            </w:r>
          </w:p>
        </w:tc>
        <w:tc>
          <w:tcPr>
            <w:tcW w:w="1719" w:type="dxa"/>
          </w:tcPr>
          <w:p>
            <w:pPr>
              <w:pStyle w:val="0"/>
              <w:jc w:val="center"/>
            </w:pPr>
            <w:r>
              <w:rPr>
                <w:sz w:val="20"/>
              </w:rPr>
              <w:t xml:space="preserve">141,56</w:t>
            </w:r>
          </w:p>
        </w:tc>
        <w:tc>
          <w:tcPr>
            <w:tcW w:w="1719" w:type="dxa"/>
          </w:tcPr>
          <w:p>
            <w:pPr>
              <w:pStyle w:val="0"/>
              <w:jc w:val="center"/>
            </w:pPr>
            <w:r>
              <w:rPr>
                <w:sz w:val="20"/>
              </w:rPr>
              <w:t xml:space="preserve">x</w:t>
            </w:r>
          </w:p>
        </w:tc>
        <w:tc>
          <w:tcPr>
            <w:tcW w:w="1719" w:type="dxa"/>
          </w:tcPr>
          <w:p>
            <w:pPr>
              <w:pStyle w:val="0"/>
              <w:jc w:val="center"/>
            </w:pPr>
            <w:r>
              <w:rPr>
                <w:sz w:val="20"/>
              </w:rPr>
              <w:t xml:space="preserve">180245,47</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сахарного диабета</w:t>
            </w:r>
          </w:p>
        </w:tc>
        <w:tc>
          <w:tcPr>
            <w:tcW w:w="1020" w:type="dxa"/>
          </w:tcPr>
          <w:p>
            <w:pPr>
              <w:pStyle w:val="0"/>
              <w:jc w:val="center"/>
            </w:pPr>
            <w:r>
              <w:rPr>
                <w:sz w:val="20"/>
              </w:rPr>
              <w:t xml:space="preserve">23.4.2</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0,059800</w:t>
            </w:r>
          </w:p>
        </w:tc>
        <w:tc>
          <w:tcPr>
            <w:tcW w:w="1719" w:type="dxa"/>
          </w:tcPr>
          <w:p>
            <w:pPr>
              <w:pStyle w:val="0"/>
              <w:jc w:val="center"/>
            </w:pPr>
            <w:r>
              <w:rPr>
                <w:sz w:val="20"/>
              </w:rPr>
              <w:t xml:space="preserve">1186,40</w:t>
            </w:r>
          </w:p>
        </w:tc>
        <w:tc>
          <w:tcPr>
            <w:tcW w:w="1719" w:type="dxa"/>
          </w:tcPr>
          <w:p>
            <w:pPr>
              <w:pStyle w:val="0"/>
              <w:jc w:val="center"/>
            </w:pPr>
            <w:r>
              <w:rPr>
                <w:sz w:val="20"/>
              </w:rPr>
              <w:t xml:space="preserve">x</w:t>
            </w:r>
          </w:p>
        </w:tc>
        <w:tc>
          <w:tcPr>
            <w:tcW w:w="1719" w:type="dxa"/>
          </w:tcPr>
          <w:p>
            <w:pPr>
              <w:pStyle w:val="0"/>
              <w:jc w:val="center"/>
            </w:pPr>
            <w:r>
              <w:rPr>
                <w:sz w:val="20"/>
              </w:rPr>
              <w:t xml:space="preserve">70,95</w:t>
            </w:r>
          </w:p>
        </w:tc>
        <w:tc>
          <w:tcPr>
            <w:tcW w:w="1719" w:type="dxa"/>
          </w:tcPr>
          <w:p>
            <w:pPr>
              <w:pStyle w:val="0"/>
              <w:jc w:val="center"/>
            </w:pPr>
            <w:r>
              <w:rPr>
                <w:sz w:val="20"/>
              </w:rPr>
              <w:t xml:space="preserve">x</w:t>
            </w:r>
          </w:p>
        </w:tc>
        <w:tc>
          <w:tcPr>
            <w:tcW w:w="1719" w:type="dxa"/>
          </w:tcPr>
          <w:p>
            <w:pPr>
              <w:pStyle w:val="0"/>
              <w:jc w:val="center"/>
            </w:pPr>
            <w:r>
              <w:rPr>
                <w:sz w:val="20"/>
              </w:rPr>
              <w:t xml:space="preserve">90334,87</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болезней системы кровообращения</w:t>
            </w:r>
          </w:p>
        </w:tc>
        <w:tc>
          <w:tcPr>
            <w:tcW w:w="1020" w:type="dxa"/>
          </w:tcPr>
          <w:p>
            <w:pPr>
              <w:pStyle w:val="0"/>
              <w:jc w:val="center"/>
            </w:pPr>
            <w:r>
              <w:rPr>
                <w:sz w:val="20"/>
              </w:rPr>
              <w:t xml:space="preserve">23.4.3</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0,125210</w:t>
            </w:r>
          </w:p>
        </w:tc>
        <w:tc>
          <w:tcPr>
            <w:tcW w:w="1719" w:type="dxa"/>
          </w:tcPr>
          <w:p>
            <w:pPr>
              <w:pStyle w:val="0"/>
              <w:jc w:val="center"/>
            </w:pPr>
            <w:r>
              <w:rPr>
                <w:sz w:val="20"/>
              </w:rPr>
              <w:t xml:space="preserve">2638,10</w:t>
            </w:r>
          </w:p>
        </w:tc>
        <w:tc>
          <w:tcPr>
            <w:tcW w:w="1719" w:type="dxa"/>
          </w:tcPr>
          <w:p>
            <w:pPr>
              <w:pStyle w:val="0"/>
              <w:jc w:val="center"/>
            </w:pPr>
            <w:r>
              <w:rPr>
                <w:sz w:val="20"/>
              </w:rPr>
              <w:t xml:space="preserve">x</w:t>
            </w:r>
          </w:p>
        </w:tc>
        <w:tc>
          <w:tcPr>
            <w:tcW w:w="1719" w:type="dxa"/>
          </w:tcPr>
          <w:p>
            <w:pPr>
              <w:pStyle w:val="0"/>
              <w:jc w:val="center"/>
            </w:pPr>
            <w:r>
              <w:rPr>
                <w:sz w:val="20"/>
              </w:rPr>
              <w:t xml:space="preserve">330,32</w:t>
            </w:r>
          </w:p>
        </w:tc>
        <w:tc>
          <w:tcPr>
            <w:tcW w:w="1719" w:type="dxa"/>
          </w:tcPr>
          <w:p>
            <w:pPr>
              <w:pStyle w:val="0"/>
              <w:jc w:val="center"/>
            </w:pPr>
            <w:r>
              <w:rPr>
                <w:sz w:val="20"/>
              </w:rPr>
              <w:t xml:space="preserve">x</w:t>
            </w:r>
          </w:p>
        </w:tc>
        <w:tc>
          <w:tcPr>
            <w:tcW w:w="1719" w:type="dxa"/>
          </w:tcPr>
          <w:p>
            <w:pPr>
              <w:pStyle w:val="0"/>
              <w:jc w:val="center"/>
            </w:pPr>
            <w:r>
              <w:rPr>
                <w:sz w:val="20"/>
              </w:rPr>
              <w:t xml:space="preserve">420584,37</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3.3</w:t>
            </w:r>
          </w:p>
        </w:tc>
        <w:tc>
          <w:tcPr>
            <w:tcW w:w="2665"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0"/>
            </w:pPr>
            <w:r>
              <w:rPr>
                <w:sz w:val="20"/>
              </w:rPr>
              <w:t xml:space="preserve">в том числе:</w:t>
            </w:r>
          </w:p>
        </w:tc>
        <w:tc>
          <w:tcPr>
            <w:tcW w:w="1020" w:type="dxa"/>
          </w:tcPr>
          <w:p>
            <w:pPr>
              <w:pStyle w:val="0"/>
              <w:jc w:val="center"/>
            </w:pPr>
            <w:r>
              <w:rPr>
                <w:sz w:val="20"/>
              </w:rPr>
              <w:t xml:space="preserve">24</w:t>
            </w:r>
          </w:p>
        </w:tc>
        <w:tc>
          <w:tcPr>
            <w:tcW w:w="1928" w:type="dxa"/>
          </w:tcPr>
          <w:p>
            <w:pPr>
              <w:pStyle w:val="0"/>
              <w:jc w:val="center"/>
            </w:pPr>
            <w:r>
              <w:rPr>
                <w:sz w:val="20"/>
              </w:rPr>
              <w:t xml:space="preserve">случаев лечения</w:t>
            </w:r>
          </w:p>
        </w:tc>
        <w:tc>
          <w:tcPr>
            <w:tcW w:w="1719" w:type="dxa"/>
          </w:tcPr>
          <w:p>
            <w:pPr>
              <w:pStyle w:val="0"/>
              <w:jc w:val="center"/>
            </w:pPr>
            <w:r>
              <w:rPr>
                <w:sz w:val="20"/>
              </w:rPr>
              <w:t xml:space="preserve">0,070478</w:t>
            </w:r>
          </w:p>
        </w:tc>
        <w:tc>
          <w:tcPr>
            <w:tcW w:w="1719" w:type="dxa"/>
          </w:tcPr>
          <w:p>
            <w:pPr>
              <w:pStyle w:val="0"/>
              <w:jc w:val="center"/>
            </w:pPr>
            <w:r>
              <w:rPr>
                <w:sz w:val="20"/>
              </w:rPr>
              <w:t xml:space="preserve">26709,90</w:t>
            </w:r>
          </w:p>
        </w:tc>
        <w:tc>
          <w:tcPr>
            <w:tcW w:w="1719" w:type="dxa"/>
          </w:tcPr>
          <w:p>
            <w:pPr>
              <w:pStyle w:val="0"/>
              <w:jc w:val="center"/>
            </w:pPr>
            <w:r>
              <w:rPr>
                <w:sz w:val="20"/>
              </w:rPr>
              <w:t xml:space="preserve">x</w:t>
            </w:r>
          </w:p>
        </w:tc>
        <w:tc>
          <w:tcPr>
            <w:tcW w:w="1719" w:type="dxa"/>
          </w:tcPr>
          <w:p>
            <w:pPr>
              <w:pStyle w:val="0"/>
              <w:jc w:val="center"/>
            </w:pPr>
            <w:r>
              <w:rPr>
                <w:sz w:val="20"/>
              </w:rPr>
              <w:t xml:space="preserve">1882,46</w:t>
            </w:r>
          </w:p>
        </w:tc>
        <w:tc>
          <w:tcPr>
            <w:tcW w:w="1719" w:type="dxa"/>
          </w:tcPr>
          <w:p>
            <w:pPr>
              <w:pStyle w:val="0"/>
              <w:jc w:val="center"/>
            </w:pPr>
            <w:r>
              <w:rPr>
                <w:sz w:val="20"/>
              </w:rPr>
              <w:t xml:space="preserve">x</w:t>
            </w:r>
          </w:p>
        </w:tc>
        <w:tc>
          <w:tcPr>
            <w:tcW w:w="1719" w:type="dxa"/>
          </w:tcPr>
          <w:p>
            <w:pPr>
              <w:pStyle w:val="0"/>
              <w:jc w:val="center"/>
            </w:pPr>
            <w:r>
              <w:rPr>
                <w:sz w:val="20"/>
              </w:rPr>
              <w:t xml:space="preserve">2396893,01</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3.3.1</w:t>
            </w:r>
          </w:p>
        </w:tc>
        <w:tc>
          <w:tcPr>
            <w:tcW w:w="2665" w:type="dxa"/>
          </w:tcPr>
          <w:p>
            <w:pPr>
              <w:pStyle w:val="0"/>
            </w:pPr>
            <w:r>
              <w:rPr>
                <w:sz w:val="20"/>
              </w:rPr>
              <w:t xml:space="preserve">Медицинская помощь по профилю "онкология"</w:t>
            </w:r>
          </w:p>
        </w:tc>
        <w:tc>
          <w:tcPr>
            <w:tcW w:w="1020" w:type="dxa"/>
          </w:tcPr>
          <w:p>
            <w:pPr>
              <w:pStyle w:val="0"/>
              <w:jc w:val="center"/>
            </w:pPr>
            <w:r>
              <w:rPr>
                <w:sz w:val="20"/>
              </w:rPr>
              <w:t xml:space="preserve">24.1</w:t>
            </w:r>
          </w:p>
        </w:tc>
        <w:tc>
          <w:tcPr>
            <w:tcW w:w="1928" w:type="dxa"/>
          </w:tcPr>
          <w:p>
            <w:pPr>
              <w:pStyle w:val="0"/>
              <w:jc w:val="center"/>
            </w:pPr>
            <w:r>
              <w:rPr>
                <w:sz w:val="20"/>
              </w:rPr>
              <w:t xml:space="preserve">случаев лечения</w:t>
            </w:r>
          </w:p>
        </w:tc>
        <w:tc>
          <w:tcPr>
            <w:tcW w:w="1719" w:type="dxa"/>
          </w:tcPr>
          <w:p>
            <w:pPr>
              <w:pStyle w:val="0"/>
              <w:jc w:val="center"/>
            </w:pPr>
            <w:r>
              <w:rPr>
                <w:sz w:val="20"/>
              </w:rPr>
              <w:t xml:space="preserve">0,013863</w:t>
            </w:r>
          </w:p>
        </w:tc>
        <w:tc>
          <w:tcPr>
            <w:tcW w:w="1719" w:type="dxa"/>
          </w:tcPr>
          <w:p>
            <w:pPr>
              <w:pStyle w:val="0"/>
              <w:jc w:val="center"/>
            </w:pPr>
            <w:r>
              <w:rPr>
                <w:sz w:val="20"/>
              </w:rPr>
              <w:t xml:space="preserve">77288,40</w:t>
            </w:r>
          </w:p>
        </w:tc>
        <w:tc>
          <w:tcPr>
            <w:tcW w:w="1719" w:type="dxa"/>
          </w:tcPr>
          <w:p>
            <w:pPr>
              <w:pStyle w:val="0"/>
              <w:jc w:val="center"/>
            </w:pPr>
            <w:r>
              <w:rPr>
                <w:sz w:val="20"/>
              </w:rPr>
              <w:t xml:space="preserve">x</w:t>
            </w:r>
          </w:p>
        </w:tc>
        <w:tc>
          <w:tcPr>
            <w:tcW w:w="1719" w:type="dxa"/>
          </w:tcPr>
          <w:p>
            <w:pPr>
              <w:pStyle w:val="0"/>
              <w:jc w:val="center"/>
            </w:pPr>
            <w:r>
              <w:rPr>
                <w:sz w:val="20"/>
              </w:rPr>
              <w:t xml:space="preserve">1071,42</w:t>
            </w:r>
          </w:p>
        </w:tc>
        <w:tc>
          <w:tcPr>
            <w:tcW w:w="1719" w:type="dxa"/>
          </w:tcPr>
          <w:p>
            <w:pPr>
              <w:pStyle w:val="0"/>
              <w:jc w:val="center"/>
            </w:pPr>
            <w:r>
              <w:rPr>
                <w:sz w:val="20"/>
              </w:rPr>
              <w:t xml:space="preserve">x</w:t>
            </w:r>
          </w:p>
        </w:tc>
        <w:tc>
          <w:tcPr>
            <w:tcW w:w="1719" w:type="dxa"/>
          </w:tcPr>
          <w:p>
            <w:pPr>
              <w:pStyle w:val="0"/>
              <w:jc w:val="center"/>
            </w:pPr>
            <w:r>
              <w:rPr>
                <w:sz w:val="20"/>
              </w:rPr>
              <w:t xml:space="preserve">1364217,55</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3.3.2</w:t>
            </w:r>
          </w:p>
        </w:tc>
        <w:tc>
          <w:tcPr>
            <w:tcW w:w="2665" w:type="dxa"/>
          </w:tcPr>
          <w:p>
            <w:pPr>
              <w:pStyle w:val="0"/>
            </w:pPr>
            <w:r>
              <w:rPr>
                <w:sz w:val="20"/>
              </w:rPr>
              <w:t xml:space="preserve">При экстракорпоральном оплодотворении</w:t>
            </w:r>
          </w:p>
        </w:tc>
        <w:tc>
          <w:tcPr>
            <w:tcW w:w="1020" w:type="dxa"/>
          </w:tcPr>
          <w:p>
            <w:pPr>
              <w:pStyle w:val="0"/>
              <w:jc w:val="center"/>
            </w:pPr>
            <w:r>
              <w:rPr>
                <w:sz w:val="20"/>
              </w:rPr>
              <w:t xml:space="preserve">24.2</w:t>
            </w:r>
          </w:p>
        </w:tc>
        <w:tc>
          <w:tcPr>
            <w:tcW w:w="1928" w:type="dxa"/>
          </w:tcPr>
          <w:p>
            <w:pPr>
              <w:pStyle w:val="0"/>
              <w:jc w:val="center"/>
            </w:pPr>
            <w:r>
              <w:rPr>
                <w:sz w:val="20"/>
              </w:rPr>
              <w:t xml:space="preserve">случаев</w:t>
            </w:r>
          </w:p>
        </w:tc>
        <w:tc>
          <w:tcPr>
            <w:tcW w:w="1719" w:type="dxa"/>
          </w:tcPr>
          <w:p>
            <w:pPr>
              <w:pStyle w:val="0"/>
              <w:jc w:val="center"/>
            </w:pPr>
            <w:r>
              <w:rPr>
                <w:sz w:val="20"/>
              </w:rPr>
              <w:t xml:space="preserve">0,000668</w:t>
            </w:r>
          </w:p>
        </w:tc>
        <w:tc>
          <w:tcPr>
            <w:tcW w:w="1719" w:type="dxa"/>
          </w:tcPr>
          <w:p>
            <w:pPr>
              <w:pStyle w:val="0"/>
              <w:jc w:val="center"/>
            </w:pPr>
            <w:r>
              <w:rPr>
                <w:sz w:val="20"/>
              </w:rPr>
              <w:t xml:space="preserve">108426,40</w:t>
            </w:r>
          </w:p>
        </w:tc>
        <w:tc>
          <w:tcPr>
            <w:tcW w:w="1719" w:type="dxa"/>
          </w:tcPr>
          <w:p>
            <w:pPr>
              <w:pStyle w:val="0"/>
              <w:jc w:val="center"/>
            </w:pPr>
            <w:r>
              <w:rPr>
                <w:sz w:val="20"/>
              </w:rPr>
              <w:t xml:space="preserve">x</w:t>
            </w:r>
          </w:p>
        </w:tc>
        <w:tc>
          <w:tcPr>
            <w:tcW w:w="1719" w:type="dxa"/>
          </w:tcPr>
          <w:p>
            <w:pPr>
              <w:pStyle w:val="0"/>
              <w:jc w:val="center"/>
            </w:pPr>
            <w:r>
              <w:rPr>
                <w:sz w:val="20"/>
              </w:rPr>
              <w:t xml:space="preserve">72,47</w:t>
            </w:r>
          </w:p>
        </w:tc>
        <w:tc>
          <w:tcPr>
            <w:tcW w:w="1719" w:type="dxa"/>
          </w:tcPr>
          <w:p>
            <w:pPr>
              <w:pStyle w:val="0"/>
              <w:jc w:val="center"/>
            </w:pPr>
            <w:r>
              <w:rPr>
                <w:sz w:val="20"/>
              </w:rPr>
              <w:t xml:space="preserve">x</w:t>
            </w:r>
          </w:p>
        </w:tc>
        <w:tc>
          <w:tcPr>
            <w:tcW w:w="1719" w:type="dxa"/>
          </w:tcPr>
          <w:p>
            <w:pPr>
              <w:pStyle w:val="0"/>
              <w:jc w:val="center"/>
            </w:pPr>
            <w:r>
              <w:rPr>
                <w:sz w:val="20"/>
              </w:rPr>
              <w:t xml:space="preserve">92270,87</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3.3.3</w:t>
            </w:r>
          </w:p>
        </w:tc>
        <w:tc>
          <w:tcPr>
            <w:tcW w:w="2665" w:type="dxa"/>
          </w:tcPr>
          <w:p>
            <w:pPr>
              <w:pStyle w:val="0"/>
            </w:pPr>
            <w:r>
              <w:rPr>
                <w:sz w:val="20"/>
              </w:rPr>
              <w:t xml:space="preserve">Медицинская помощь больным с вирусным гепатитом С</w:t>
            </w:r>
          </w:p>
        </w:tc>
        <w:tc>
          <w:tcPr>
            <w:tcW w:w="1020" w:type="dxa"/>
          </w:tcPr>
          <w:p>
            <w:pPr>
              <w:pStyle w:val="0"/>
              <w:jc w:val="center"/>
            </w:pPr>
            <w:r>
              <w:rPr>
                <w:sz w:val="20"/>
              </w:rPr>
              <w:t xml:space="preserve">24.3</w:t>
            </w:r>
          </w:p>
        </w:tc>
        <w:tc>
          <w:tcPr>
            <w:tcW w:w="1928" w:type="dxa"/>
          </w:tcPr>
          <w:p>
            <w:pPr>
              <w:pStyle w:val="0"/>
              <w:jc w:val="center"/>
            </w:pPr>
            <w:r>
              <w:rPr>
                <w:sz w:val="20"/>
              </w:rPr>
              <w:t xml:space="preserve">случаев лечения</w:t>
            </w:r>
          </w:p>
        </w:tc>
        <w:tc>
          <w:tcPr>
            <w:tcW w:w="1719" w:type="dxa"/>
          </w:tcPr>
          <w:p>
            <w:pPr>
              <w:pStyle w:val="0"/>
              <w:jc w:val="center"/>
            </w:pPr>
            <w:r>
              <w:rPr>
                <w:sz w:val="20"/>
              </w:rPr>
              <w:t xml:space="preserve">0,000471</w:t>
            </w:r>
          </w:p>
        </w:tc>
        <w:tc>
          <w:tcPr>
            <w:tcW w:w="1719" w:type="dxa"/>
          </w:tcPr>
          <w:p>
            <w:pPr>
              <w:pStyle w:val="0"/>
              <w:jc w:val="center"/>
            </w:pPr>
            <w:r>
              <w:rPr>
                <w:sz w:val="20"/>
              </w:rPr>
              <w:t xml:space="preserve">142711,10</w:t>
            </w:r>
          </w:p>
        </w:tc>
        <w:tc>
          <w:tcPr>
            <w:tcW w:w="1719" w:type="dxa"/>
          </w:tcPr>
          <w:p>
            <w:pPr>
              <w:pStyle w:val="0"/>
              <w:jc w:val="center"/>
            </w:pPr>
            <w:r>
              <w:rPr>
                <w:sz w:val="20"/>
              </w:rPr>
              <w:t xml:space="preserve">x</w:t>
            </w:r>
          </w:p>
        </w:tc>
        <w:tc>
          <w:tcPr>
            <w:tcW w:w="1719" w:type="dxa"/>
          </w:tcPr>
          <w:p>
            <w:pPr>
              <w:pStyle w:val="0"/>
              <w:jc w:val="center"/>
            </w:pPr>
            <w:r>
              <w:rPr>
                <w:sz w:val="20"/>
              </w:rPr>
              <w:t xml:space="preserve">67,25</w:t>
            </w:r>
          </w:p>
        </w:tc>
        <w:tc>
          <w:tcPr>
            <w:tcW w:w="1719" w:type="dxa"/>
          </w:tcPr>
          <w:p>
            <w:pPr>
              <w:pStyle w:val="0"/>
              <w:jc w:val="center"/>
            </w:pPr>
            <w:r>
              <w:rPr>
                <w:sz w:val="20"/>
              </w:rPr>
              <w:t xml:space="preserve">x</w:t>
            </w:r>
          </w:p>
        </w:tc>
        <w:tc>
          <w:tcPr>
            <w:tcW w:w="1719" w:type="dxa"/>
          </w:tcPr>
          <w:p>
            <w:pPr>
              <w:pStyle w:val="0"/>
              <w:jc w:val="center"/>
            </w:pPr>
            <w:r>
              <w:rPr>
                <w:sz w:val="20"/>
              </w:rPr>
              <w:t xml:space="preserve">85626,66</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3.4</w:t>
            </w:r>
          </w:p>
        </w:tc>
        <w:tc>
          <w:tcPr>
            <w:tcW w:w="2665" w:type="dxa"/>
          </w:tcPr>
          <w:p>
            <w:pPr>
              <w:pStyle w:val="0"/>
            </w:pPr>
            <w:r>
              <w:rPr>
                <w:sz w:val="20"/>
              </w:rPr>
              <w:t xml:space="preserve">Специализированная, включая высокотехнологичную, медицинская помощь</w:t>
            </w:r>
          </w:p>
          <w:p>
            <w:pPr>
              <w:pStyle w:val="0"/>
            </w:pPr>
            <w:r>
              <w:rPr>
                <w:sz w:val="20"/>
              </w:rPr>
              <w:t xml:space="preserve">в том числе:</w:t>
            </w:r>
          </w:p>
        </w:tc>
        <w:tc>
          <w:tcPr>
            <w:tcW w:w="1020" w:type="dxa"/>
          </w:tcPr>
          <w:p>
            <w:pPr>
              <w:pStyle w:val="0"/>
              <w:jc w:val="center"/>
            </w:pPr>
            <w:r>
              <w:rPr>
                <w:sz w:val="20"/>
              </w:rPr>
              <w:t xml:space="preserve">25</w:t>
            </w:r>
          </w:p>
        </w:tc>
        <w:tc>
          <w:tcPr>
            <w:tcW w:w="1928"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3.4.1</w:t>
            </w:r>
          </w:p>
        </w:tc>
        <w:tc>
          <w:tcPr>
            <w:tcW w:w="2665" w:type="dxa"/>
          </w:tcPr>
          <w:p>
            <w:pPr>
              <w:pStyle w:val="0"/>
            </w:pPr>
            <w:r>
              <w:rPr>
                <w:sz w:val="20"/>
              </w:rPr>
              <w:t xml:space="preserve">В условиях круглосуточного стационара, за исключением медицинской реабилитации (сумма строк 44 + 58 + 74)</w:t>
            </w:r>
          </w:p>
          <w:p>
            <w:pPr>
              <w:pStyle w:val="0"/>
            </w:pPr>
            <w:r>
              <w:rPr>
                <w:sz w:val="20"/>
              </w:rPr>
              <w:t xml:space="preserve">в том числе:</w:t>
            </w:r>
          </w:p>
        </w:tc>
        <w:tc>
          <w:tcPr>
            <w:tcW w:w="1020" w:type="dxa"/>
          </w:tcPr>
          <w:p>
            <w:pPr>
              <w:pStyle w:val="0"/>
              <w:jc w:val="center"/>
            </w:pPr>
            <w:r>
              <w:rPr>
                <w:sz w:val="20"/>
              </w:rPr>
              <w:t xml:space="preserve">26</w:t>
            </w:r>
          </w:p>
        </w:tc>
        <w:tc>
          <w:tcPr>
            <w:tcW w:w="1928" w:type="dxa"/>
          </w:tcPr>
          <w:p>
            <w:pPr>
              <w:pStyle w:val="0"/>
              <w:jc w:val="center"/>
            </w:pPr>
            <w:r>
              <w:rPr>
                <w:sz w:val="20"/>
              </w:rPr>
              <w:t xml:space="preserve">случаев госпитализации</w:t>
            </w:r>
          </w:p>
        </w:tc>
        <w:tc>
          <w:tcPr>
            <w:tcW w:w="1719" w:type="dxa"/>
          </w:tcPr>
          <w:p>
            <w:pPr>
              <w:pStyle w:val="0"/>
              <w:jc w:val="center"/>
            </w:pPr>
            <w:r>
              <w:rPr>
                <w:sz w:val="20"/>
              </w:rPr>
              <w:t xml:space="preserve">0,170758</w:t>
            </w:r>
          </w:p>
        </w:tc>
        <w:tc>
          <w:tcPr>
            <w:tcW w:w="1719" w:type="dxa"/>
          </w:tcPr>
          <w:p>
            <w:pPr>
              <w:pStyle w:val="0"/>
              <w:jc w:val="center"/>
            </w:pPr>
            <w:r>
              <w:rPr>
                <w:sz w:val="20"/>
              </w:rPr>
              <w:t xml:space="preserve">43082,90</w:t>
            </w:r>
          </w:p>
        </w:tc>
        <w:tc>
          <w:tcPr>
            <w:tcW w:w="1719" w:type="dxa"/>
          </w:tcPr>
          <w:p>
            <w:pPr>
              <w:pStyle w:val="0"/>
              <w:jc w:val="center"/>
            </w:pPr>
            <w:r>
              <w:rPr>
                <w:sz w:val="20"/>
              </w:rPr>
              <w:t xml:space="preserve">x</w:t>
            </w:r>
          </w:p>
        </w:tc>
        <w:tc>
          <w:tcPr>
            <w:tcW w:w="1719" w:type="dxa"/>
          </w:tcPr>
          <w:p>
            <w:pPr>
              <w:pStyle w:val="0"/>
              <w:jc w:val="center"/>
            </w:pPr>
            <w:r>
              <w:rPr>
                <w:sz w:val="20"/>
              </w:rPr>
              <w:t xml:space="preserve">7356,75</w:t>
            </w:r>
          </w:p>
        </w:tc>
        <w:tc>
          <w:tcPr>
            <w:tcW w:w="1719" w:type="dxa"/>
          </w:tcPr>
          <w:p>
            <w:pPr>
              <w:pStyle w:val="0"/>
              <w:jc w:val="center"/>
            </w:pPr>
            <w:r>
              <w:rPr>
                <w:sz w:val="20"/>
              </w:rPr>
              <w:t xml:space="preserve">x</w:t>
            </w:r>
          </w:p>
        </w:tc>
        <w:tc>
          <w:tcPr>
            <w:tcW w:w="1719" w:type="dxa"/>
          </w:tcPr>
          <w:p>
            <w:pPr>
              <w:pStyle w:val="0"/>
              <w:jc w:val="center"/>
            </w:pPr>
            <w:r>
              <w:rPr>
                <w:sz w:val="20"/>
              </w:rPr>
              <w:t xml:space="preserve">9367170,28</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3.4.1.1</w:t>
            </w:r>
          </w:p>
        </w:tc>
        <w:tc>
          <w:tcPr>
            <w:tcW w:w="2665" w:type="dxa"/>
          </w:tcPr>
          <w:p>
            <w:pPr>
              <w:pStyle w:val="0"/>
            </w:pPr>
            <w:r>
              <w:rPr>
                <w:sz w:val="20"/>
              </w:rPr>
              <w:t xml:space="preserve">Медицинская помощь по профилю "онкология" (сумма строк 44.1 + 58.1 + 74.1)</w:t>
            </w:r>
          </w:p>
        </w:tc>
        <w:tc>
          <w:tcPr>
            <w:tcW w:w="1020" w:type="dxa"/>
          </w:tcPr>
          <w:p>
            <w:pPr>
              <w:pStyle w:val="0"/>
              <w:jc w:val="center"/>
            </w:pPr>
            <w:r>
              <w:rPr>
                <w:sz w:val="20"/>
              </w:rPr>
              <w:t xml:space="preserve">26.1</w:t>
            </w:r>
          </w:p>
        </w:tc>
        <w:tc>
          <w:tcPr>
            <w:tcW w:w="1928" w:type="dxa"/>
          </w:tcPr>
          <w:p>
            <w:pPr>
              <w:pStyle w:val="0"/>
              <w:jc w:val="center"/>
            </w:pPr>
            <w:r>
              <w:rPr>
                <w:sz w:val="20"/>
              </w:rPr>
              <w:t xml:space="preserve">случаев госпитализации</w:t>
            </w:r>
          </w:p>
        </w:tc>
        <w:tc>
          <w:tcPr>
            <w:tcW w:w="1719" w:type="dxa"/>
          </w:tcPr>
          <w:p>
            <w:pPr>
              <w:pStyle w:val="0"/>
              <w:jc w:val="center"/>
            </w:pPr>
            <w:r>
              <w:rPr>
                <w:sz w:val="20"/>
              </w:rPr>
              <w:t xml:space="preserve">0,010075</w:t>
            </w:r>
          </w:p>
        </w:tc>
        <w:tc>
          <w:tcPr>
            <w:tcW w:w="1719" w:type="dxa"/>
          </w:tcPr>
          <w:p>
            <w:pPr>
              <w:pStyle w:val="0"/>
              <w:jc w:val="center"/>
            </w:pPr>
            <w:r>
              <w:rPr>
                <w:sz w:val="20"/>
              </w:rPr>
              <w:t xml:space="preserve">94365,20</w:t>
            </w:r>
          </w:p>
        </w:tc>
        <w:tc>
          <w:tcPr>
            <w:tcW w:w="1719" w:type="dxa"/>
          </w:tcPr>
          <w:p>
            <w:pPr>
              <w:pStyle w:val="0"/>
              <w:jc w:val="center"/>
            </w:pPr>
            <w:r>
              <w:rPr>
                <w:sz w:val="20"/>
              </w:rPr>
              <w:t xml:space="preserve">x</w:t>
            </w:r>
          </w:p>
        </w:tc>
        <w:tc>
          <w:tcPr>
            <w:tcW w:w="1719" w:type="dxa"/>
          </w:tcPr>
          <w:p>
            <w:pPr>
              <w:pStyle w:val="0"/>
              <w:jc w:val="center"/>
            </w:pPr>
            <w:r>
              <w:rPr>
                <w:sz w:val="20"/>
              </w:rPr>
              <w:t xml:space="preserve">950,71</w:t>
            </w:r>
          </w:p>
        </w:tc>
        <w:tc>
          <w:tcPr>
            <w:tcW w:w="1719" w:type="dxa"/>
          </w:tcPr>
          <w:p>
            <w:pPr>
              <w:pStyle w:val="0"/>
              <w:jc w:val="center"/>
            </w:pPr>
            <w:r>
              <w:rPr>
                <w:sz w:val="20"/>
              </w:rPr>
              <w:t xml:space="preserve">x</w:t>
            </w:r>
          </w:p>
        </w:tc>
        <w:tc>
          <w:tcPr>
            <w:tcW w:w="1719" w:type="dxa"/>
          </w:tcPr>
          <w:p>
            <w:pPr>
              <w:pStyle w:val="0"/>
              <w:jc w:val="center"/>
            </w:pPr>
            <w:r>
              <w:rPr>
                <w:sz w:val="20"/>
              </w:rPr>
              <w:t xml:space="preserve">1210516,79</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3.4.1.2</w:t>
            </w:r>
          </w:p>
        </w:tc>
        <w:tc>
          <w:tcPr>
            <w:tcW w:w="2665" w:type="dxa"/>
          </w:tcPr>
          <w:p>
            <w:pPr>
              <w:pStyle w:val="0"/>
            </w:pPr>
            <w:r>
              <w:rPr>
                <w:sz w:val="20"/>
              </w:rPr>
              <w:t xml:space="preserve">Высокотехнологичная медицинская помощь (сумма строк 44.2 + 58.2 + 74.2)</w:t>
            </w:r>
          </w:p>
        </w:tc>
        <w:tc>
          <w:tcPr>
            <w:tcW w:w="1020" w:type="dxa"/>
          </w:tcPr>
          <w:p>
            <w:pPr>
              <w:pStyle w:val="0"/>
              <w:jc w:val="center"/>
            </w:pPr>
            <w:r>
              <w:rPr>
                <w:sz w:val="20"/>
              </w:rPr>
              <w:t xml:space="preserve">26.2</w:t>
            </w:r>
          </w:p>
        </w:tc>
        <w:tc>
          <w:tcPr>
            <w:tcW w:w="1928" w:type="dxa"/>
          </w:tcPr>
          <w:p>
            <w:pPr>
              <w:pStyle w:val="0"/>
              <w:jc w:val="center"/>
            </w:pPr>
            <w:r>
              <w:rPr>
                <w:sz w:val="20"/>
              </w:rPr>
              <w:t xml:space="preserve">случаев госпитализации</w:t>
            </w:r>
          </w:p>
        </w:tc>
        <w:tc>
          <w:tcPr>
            <w:tcW w:w="1719" w:type="dxa"/>
          </w:tcPr>
          <w:p>
            <w:pPr>
              <w:pStyle w:val="0"/>
              <w:jc w:val="center"/>
            </w:pPr>
            <w:r>
              <w:rPr>
                <w:sz w:val="20"/>
              </w:rPr>
              <w:t xml:space="preserve">0,005908</w:t>
            </w:r>
          </w:p>
        </w:tc>
        <w:tc>
          <w:tcPr>
            <w:tcW w:w="1719" w:type="dxa"/>
          </w:tcPr>
          <w:p>
            <w:pPr>
              <w:pStyle w:val="0"/>
              <w:jc w:val="center"/>
            </w:pPr>
            <w:r>
              <w:rPr>
                <w:sz w:val="20"/>
              </w:rPr>
              <w:t xml:space="preserve">217163,71</w:t>
            </w:r>
          </w:p>
        </w:tc>
        <w:tc>
          <w:tcPr>
            <w:tcW w:w="1719" w:type="dxa"/>
          </w:tcPr>
          <w:p>
            <w:pPr>
              <w:pStyle w:val="0"/>
              <w:jc w:val="center"/>
            </w:pPr>
            <w:r>
              <w:rPr>
                <w:sz w:val="20"/>
              </w:rPr>
              <w:t xml:space="preserve">x</w:t>
            </w:r>
          </w:p>
        </w:tc>
        <w:tc>
          <w:tcPr>
            <w:tcW w:w="1719" w:type="dxa"/>
          </w:tcPr>
          <w:p>
            <w:pPr>
              <w:pStyle w:val="0"/>
              <w:jc w:val="center"/>
            </w:pPr>
            <w:r>
              <w:rPr>
                <w:sz w:val="20"/>
              </w:rPr>
              <w:t xml:space="preserve">1283,09</w:t>
            </w:r>
          </w:p>
        </w:tc>
        <w:tc>
          <w:tcPr>
            <w:tcW w:w="1719" w:type="dxa"/>
          </w:tcPr>
          <w:p>
            <w:pPr>
              <w:pStyle w:val="0"/>
              <w:jc w:val="center"/>
            </w:pPr>
            <w:r>
              <w:rPr>
                <w:sz w:val="20"/>
              </w:rPr>
              <w:t xml:space="preserve">x</w:t>
            </w:r>
          </w:p>
        </w:tc>
        <w:tc>
          <w:tcPr>
            <w:tcW w:w="1719" w:type="dxa"/>
          </w:tcPr>
          <w:p>
            <w:pPr>
              <w:pStyle w:val="0"/>
              <w:jc w:val="center"/>
            </w:pPr>
            <w:r>
              <w:rPr>
                <w:sz w:val="20"/>
              </w:rPr>
              <w:t xml:space="preserve">1633722,60</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3.5</w:t>
            </w:r>
          </w:p>
        </w:tc>
        <w:tc>
          <w:tcPr>
            <w:tcW w:w="2665" w:type="dxa"/>
          </w:tcPr>
          <w:p>
            <w:pPr>
              <w:pStyle w:val="0"/>
            </w:pPr>
            <w:r>
              <w:rPr>
                <w:sz w:val="20"/>
              </w:rPr>
              <w:t xml:space="preserve">Медицинская реабилитация:</w:t>
            </w:r>
          </w:p>
        </w:tc>
        <w:tc>
          <w:tcPr>
            <w:tcW w:w="1020" w:type="dxa"/>
          </w:tcPr>
          <w:p>
            <w:pPr>
              <w:pStyle w:val="0"/>
              <w:jc w:val="center"/>
            </w:pPr>
            <w:r>
              <w:rPr>
                <w:sz w:val="20"/>
              </w:rPr>
              <w:t xml:space="preserve">27</w:t>
            </w:r>
          </w:p>
        </w:tc>
        <w:tc>
          <w:tcPr>
            <w:tcW w:w="1928"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3.5.1</w:t>
            </w:r>
          </w:p>
        </w:tc>
        <w:tc>
          <w:tcPr>
            <w:tcW w:w="2665" w:type="dxa"/>
          </w:tcPr>
          <w:p>
            <w:pPr>
              <w:pStyle w:val="0"/>
            </w:pPr>
            <w:r>
              <w:rPr>
                <w:sz w:val="20"/>
              </w:rPr>
              <w:t xml:space="preserve">В амбулаторных условиях (сумма строк 46 + 60 + 76)</w:t>
            </w:r>
          </w:p>
        </w:tc>
        <w:tc>
          <w:tcPr>
            <w:tcW w:w="1020" w:type="dxa"/>
          </w:tcPr>
          <w:p>
            <w:pPr>
              <w:pStyle w:val="0"/>
              <w:jc w:val="center"/>
            </w:pPr>
            <w:r>
              <w:rPr>
                <w:sz w:val="20"/>
              </w:rPr>
              <w:t xml:space="preserve">28</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0,003116</w:t>
            </w:r>
          </w:p>
        </w:tc>
        <w:tc>
          <w:tcPr>
            <w:tcW w:w="1719" w:type="dxa"/>
          </w:tcPr>
          <w:p>
            <w:pPr>
              <w:pStyle w:val="0"/>
              <w:jc w:val="center"/>
            </w:pPr>
            <w:r>
              <w:rPr>
                <w:sz w:val="20"/>
              </w:rPr>
              <w:t xml:space="preserve">21618,90</w:t>
            </w:r>
          </w:p>
        </w:tc>
        <w:tc>
          <w:tcPr>
            <w:tcW w:w="1719" w:type="dxa"/>
          </w:tcPr>
          <w:p>
            <w:pPr>
              <w:pStyle w:val="0"/>
              <w:jc w:val="center"/>
            </w:pPr>
            <w:r>
              <w:rPr>
                <w:sz w:val="20"/>
              </w:rPr>
              <w:t xml:space="preserve">x</w:t>
            </w:r>
          </w:p>
        </w:tc>
        <w:tc>
          <w:tcPr>
            <w:tcW w:w="1719" w:type="dxa"/>
          </w:tcPr>
          <w:p>
            <w:pPr>
              <w:pStyle w:val="0"/>
              <w:jc w:val="center"/>
            </w:pPr>
            <w:r>
              <w:rPr>
                <w:sz w:val="20"/>
              </w:rPr>
              <w:t xml:space="preserve">67,37</w:t>
            </w:r>
          </w:p>
        </w:tc>
        <w:tc>
          <w:tcPr>
            <w:tcW w:w="1719" w:type="dxa"/>
          </w:tcPr>
          <w:p>
            <w:pPr>
              <w:pStyle w:val="0"/>
              <w:jc w:val="center"/>
            </w:pPr>
            <w:r>
              <w:rPr>
                <w:sz w:val="20"/>
              </w:rPr>
              <w:t xml:space="preserve">x</w:t>
            </w:r>
          </w:p>
        </w:tc>
        <w:tc>
          <w:tcPr>
            <w:tcW w:w="1719" w:type="dxa"/>
          </w:tcPr>
          <w:p>
            <w:pPr>
              <w:pStyle w:val="0"/>
              <w:jc w:val="center"/>
            </w:pPr>
            <w:r>
              <w:rPr>
                <w:sz w:val="20"/>
              </w:rPr>
              <w:t xml:space="preserve">85783,80</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3.5.2</w:t>
            </w:r>
          </w:p>
        </w:tc>
        <w:tc>
          <w:tcPr>
            <w:tcW w:w="2665"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(сумма строк 47 + 61 + 77)</w:t>
            </w:r>
          </w:p>
        </w:tc>
        <w:tc>
          <w:tcPr>
            <w:tcW w:w="1020" w:type="dxa"/>
          </w:tcPr>
          <w:p>
            <w:pPr>
              <w:pStyle w:val="0"/>
              <w:jc w:val="center"/>
            </w:pPr>
            <w:r>
              <w:rPr>
                <w:sz w:val="20"/>
              </w:rPr>
              <w:t xml:space="preserve">29</w:t>
            </w:r>
          </w:p>
        </w:tc>
        <w:tc>
          <w:tcPr>
            <w:tcW w:w="1928" w:type="dxa"/>
          </w:tcPr>
          <w:p>
            <w:pPr>
              <w:pStyle w:val="0"/>
              <w:jc w:val="center"/>
            </w:pPr>
            <w:r>
              <w:rPr>
                <w:sz w:val="20"/>
              </w:rPr>
              <w:t xml:space="preserve">случаев лечения</w:t>
            </w:r>
          </w:p>
        </w:tc>
        <w:tc>
          <w:tcPr>
            <w:tcW w:w="1719" w:type="dxa"/>
          </w:tcPr>
          <w:p>
            <w:pPr>
              <w:pStyle w:val="0"/>
              <w:jc w:val="center"/>
            </w:pPr>
            <w:r>
              <w:rPr>
                <w:sz w:val="20"/>
              </w:rPr>
              <w:t xml:space="preserve">0,002601</w:t>
            </w:r>
          </w:p>
        </w:tc>
        <w:tc>
          <w:tcPr>
            <w:tcW w:w="1719" w:type="dxa"/>
          </w:tcPr>
          <w:p>
            <w:pPr>
              <w:pStyle w:val="0"/>
              <w:jc w:val="center"/>
            </w:pPr>
            <w:r>
              <w:rPr>
                <w:sz w:val="20"/>
              </w:rPr>
              <w:t xml:space="preserve">25430,60</w:t>
            </w:r>
          </w:p>
        </w:tc>
        <w:tc>
          <w:tcPr>
            <w:tcW w:w="1719" w:type="dxa"/>
          </w:tcPr>
          <w:p>
            <w:pPr>
              <w:pStyle w:val="0"/>
              <w:jc w:val="center"/>
            </w:pPr>
            <w:r>
              <w:rPr>
                <w:sz w:val="20"/>
              </w:rPr>
              <w:t xml:space="preserve">x</w:t>
            </w:r>
          </w:p>
        </w:tc>
        <w:tc>
          <w:tcPr>
            <w:tcW w:w="1719" w:type="dxa"/>
          </w:tcPr>
          <w:p>
            <w:pPr>
              <w:pStyle w:val="0"/>
              <w:jc w:val="center"/>
            </w:pPr>
            <w:r>
              <w:rPr>
                <w:sz w:val="20"/>
              </w:rPr>
              <w:t xml:space="preserve">66,15</w:t>
            </w:r>
          </w:p>
        </w:tc>
        <w:tc>
          <w:tcPr>
            <w:tcW w:w="1719" w:type="dxa"/>
          </w:tcPr>
          <w:p>
            <w:pPr>
              <w:pStyle w:val="0"/>
              <w:jc w:val="center"/>
            </w:pPr>
            <w:r>
              <w:rPr>
                <w:sz w:val="20"/>
              </w:rPr>
              <w:t xml:space="preserve">x</w:t>
            </w:r>
          </w:p>
        </w:tc>
        <w:tc>
          <w:tcPr>
            <w:tcW w:w="1719" w:type="dxa"/>
          </w:tcPr>
          <w:p>
            <w:pPr>
              <w:pStyle w:val="0"/>
              <w:jc w:val="center"/>
            </w:pPr>
            <w:r>
              <w:rPr>
                <w:sz w:val="20"/>
              </w:rPr>
              <w:t xml:space="preserve">84226,15</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3.5.3</w:t>
            </w:r>
          </w:p>
        </w:tc>
        <w:tc>
          <w:tcPr>
            <w:tcW w:w="2665"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 (сумма строк 47 + 61 + 77)</w:t>
            </w:r>
          </w:p>
        </w:tc>
        <w:tc>
          <w:tcPr>
            <w:tcW w:w="1020" w:type="dxa"/>
          </w:tcPr>
          <w:p>
            <w:pPr>
              <w:pStyle w:val="0"/>
              <w:jc w:val="center"/>
            </w:pPr>
            <w:r>
              <w:rPr>
                <w:sz w:val="20"/>
              </w:rPr>
              <w:t xml:space="preserve">30</w:t>
            </w:r>
          </w:p>
        </w:tc>
        <w:tc>
          <w:tcPr>
            <w:tcW w:w="1928" w:type="dxa"/>
          </w:tcPr>
          <w:p>
            <w:pPr>
              <w:pStyle w:val="0"/>
              <w:jc w:val="center"/>
            </w:pPr>
            <w:r>
              <w:rPr>
                <w:sz w:val="20"/>
              </w:rPr>
              <w:t xml:space="preserve">случаев госпитализации</w:t>
            </w:r>
          </w:p>
        </w:tc>
        <w:tc>
          <w:tcPr>
            <w:tcW w:w="1719" w:type="dxa"/>
          </w:tcPr>
          <w:p>
            <w:pPr>
              <w:pStyle w:val="0"/>
              <w:jc w:val="center"/>
            </w:pPr>
            <w:r>
              <w:rPr>
                <w:sz w:val="20"/>
              </w:rPr>
              <w:t xml:space="preserve">0,005426</w:t>
            </w:r>
          </w:p>
        </w:tc>
        <w:tc>
          <w:tcPr>
            <w:tcW w:w="1719" w:type="dxa"/>
          </w:tcPr>
          <w:p>
            <w:pPr>
              <w:pStyle w:val="0"/>
              <w:jc w:val="center"/>
            </w:pPr>
            <w:r>
              <w:rPr>
                <w:sz w:val="20"/>
              </w:rPr>
              <w:t xml:space="preserve">46995,30</w:t>
            </w:r>
          </w:p>
        </w:tc>
        <w:tc>
          <w:tcPr>
            <w:tcW w:w="1719" w:type="dxa"/>
          </w:tcPr>
          <w:p>
            <w:pPr>
              <w:pStyle w:val="0"/>
              <w:jc w:val="center"/>
            </w:pPr>
            <w:r>
              <w:rPr>
                <w:sz w:val="20"/>
              </w:rPr>
              <w:t xml:space="preserve">x</w:t>
            </w:r>
          </w:p>
        </w:tc>
        <w:tc>
          <w:tcPr>
            <w:tcW w:w="1719" w:type="dxa"/>
          </w:tcPr>
          <w:p>
            <w:pPr>
              <w:pStyle w:val="0"/>
              <w:jc w:val="center"/>
            </w:pPr>
            <w:r>
              <w:rPr>
                <w:sz w:val="20"/>
              </w:rPr>
              <w:t xml:space="preserve">255,00</w:t>
            </w:r>
          </w:p>
        </w:tc>
        <w:tc>
          <w:tcPr>
            <w:tcW w:w="1719" w:type="dxa"/>
          </w:tcPr>
          <w:p>
            <w:pPr>
              <w:pStyle w:val="0"/>
              <w:jc w:val="center"/>
            </w:pPr>
            <w:r>
              <w:rPr>
                <w:sz w:val="20"/>
              </w:rPr>
              <w:t xml:space="preserve">x</w:t>
            </w:r>
          </w:p>
        </w:tc>
        <w:tc>
          <w:tcPr>
            <w:tcW w:w="1719" w:type="dxa"/>
          </w:tcPr>
          <w:p>
            <w:pPr>
              <w:pStyle w:val="0"/>
              <w:jc w:val="center"/>
            </w:pPr>
            <w:r>
              <w:rPr>
                <w:sz w:val="20"/>
              </w:rPr>
              <w:t xml:space="preserve">324690,53</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3.6</w:t>
            </w:r>
          </w:p>
        </w:tc>
        <w:tc>
          <w:tcPr>
            <w:tcW w:w="2665" w:type="dxa"/>
          </w:tcPr>
          <w:p>
            <w:pPr>
              <w:pStyle w:val="0"/>
            </w:pPr>
            <w:r>
              <w:rPr>
                <w:sz w:val="20"/>
              </w:rPr>
              <w:t xml:space="preserve">Паллиативная медицинская помощь </w:t>
            </w:r>
            <w:hyperlink w:history="0" w:anchor="P4286" w:tooltip="&lt;9&gt; Включены в норматив объема первичной медико-санитарной помощи в амбулаторных условиях в случае включения паллиативной медицинской помощи в ТПОМС сверх базовой программы ОМС с соответствующим платежом субъекта Российской Федерации.">
              <w:r>
                <w:rPr>
                  <w:sz w:val="20"/>
                  <w:color w:val="0000ff"/>
                </w:rPr>
                <w:t xml:space="preserve">&lt;9&gt;</w:t>
              </w:r>
            </w:hyperlink>
          </w:p>
        </w:tc>
        <w:tc>
          <w:tcPr>
            <w:tcW w:w="1020" w:type="dxa"/>
          </w:tcPr>
          <w:p>
            <w:pPr>
              <w:pStyle w:val="0"/>
              <w:jc w:val="center"/>
            </w:pPr>
            <w:r>
              <w:rPr>
                <w:sz w:val="20"/>
              </w:rPr>
              <w:t xml:space="preserve">31</w:t>
            </w:r>
          </w:p>
        </w:tc>
        <w:tc>
          <w:tcPr>
            <w:tcW w:w="1928"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3.6.1</w:t>
            </w:r>
          </w:p>
        </w:tc>
        <w:tc>
          <w:tcPr>
            <w:tcW w:w="2665" w:type="dxa"/>
          </w:tcPr>
          <w:p>
            <w:pPr>
              <w:pStyle w:val="0"/>
            </w:pPr>
            <w:r>
              <w:rPr>
                <w:sz w:val="20"/>
              </w:rPr>
              <w:t xml:space="preserve">Первичная медицинская помощь, в том числе доврачебная и врачебная </w:t>
            </w:r>
            <w:hyperlink w:history="0" w:anchor="P4284"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 всего (равно строке 63.1)</w:t>
            </w:r>
          </w:p>
          <w:p>
            <w:pPr>
              <w:pStyle w:val="0"/>
            </w:pPr>
            <w:r>
              <w:rPr>
                <w:sz w:val="20"/>
              </w:rPr>
              <w:t xml:space="preserve">в том числе:</w:t>
            </w:r>
          </w:p>
        </w:tc>
        <w:tc>
          <w:tcPr>
            <w:tcW w:w="1020" w:type="dxa"/>
          </w:tcPr>
          <w:p>
            <w:pPr>
              <w:pStyle w:val="0"/>
              <w:jc w:val="center"/>
            </w:pPr>
            <w:r>
              <w:rPr>
                <w:sz w:val="20"/>
              </w:rPr>
              <w:t xml:space="preserve">31.1</w:t>
            </w:r>
          </w:p>
        </w:tc>
        <w:tc>
          <w:tcPr>
            <w:tcW w:w="1928" w:type="dxa"/>
          </w:tcPr>
          <w:p>
            <w:pPr>
              <w:pStyle w:val="0"/>
              <w:jc w:val="center"/>
            </w:pPr>
            <w:r>
              <w:rPr>
                <w:sz w:val="20"/>
              </w:rPr>
              <w:t xml:space="preserve">посещений</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3.6.1.1</w:t>
            </w:r>
          </w:p>
        </w:tc>
        <w:tc>
          <w:tcPr>
            <w:tcW w:w="2665" w:type="dxa"/>
          </w:tcPr>
          <w:p>
            <w:pPr>
              <w:pStyle w:val="0"/>
            </w:pPr>
            <w:r>
              <w:rPr>
                <w:sz w:val="20"/>
              </w:rPr>
              <w:t xml:space="preserve">Посещения по паллиативной медицинской помощи без учета посещений на дому патронажными бригадами (равно строке 63.1.1)</w:t>
            </w:r>
          </w:p>
        </w:tc>
        <w:tc>
          <w:tcPr>
            <w:tcW w:w="1020" w:type="dxa"/>
          </w:tcPr>
          <w:p>
            <w:pPr>
              <w:pStyle w:val="0"/>
              <w:jc w:val="center"/>
            </w:pPr>
            <w:r>
              <w:rPr>
                <w:sz w:val="20"/>
              </w:rPr>
              <w:t xml:space="preserve">31.1.1</w:t>
            </w:r>
          </w:p>
        </w:tc>
        <w:tc>
          <w:tcPr>
            <w:tcW w:w="1928" w:type="dxa"/>
          </w:tcPr>
          <w:p>
            <w:pPr>
              <w:pStyle w:val="0"/>
              <w:jc w:val="center"/>
            </w:pPr>
            <w:r>
              <w:rPr>
                <w:sz w:val="20"/>
              </w:rPr>
              <w:t xml:space="preserve">посещений</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3.6.1.2</w:t>
            </w:r>
          </w:p>
        </w:tc>
        <w:tc>
          <w:tcPr>
            <w:tcW w:w="2665" w:type="dxa"/>
          </w:tcPr>
          <w:p>
            <w:pPr>
              <w:pStyle w:val="0"/>
            </w:pPr>
            <w:r>
              <w:rPr>
                <w:sz w:val="20"/>
              </w:rPr>
              <w:t xml:space="preserve">Посещения на дому выездными патронажными бригадами (равно строке 63.1.2)</w:t>
            </w:r>
          </w:p>
        </w:tc>
        <w:tc>
          <w:tcPr>
            <w:tcW w:w="1020" w:type="dxa"/>
          </w:tcPr>
          <w:p>
            <w:pPr>
              <w:pStyle w:val="0"/>
              <w:jc w:val="center"/>
            </w:pPr>
            <w:r>
              <w:rPr>
                <w:sz w:val="20"/>
              </w:rPr>
              <w:t xml:space="preserve">31.1.2</w:t>
            </w:r>
          </w:p>
        </w:tc>
        <w:tc>
          <w:tcPr>
            <w:tcW w:w="1928" w:type="dxa"/>
          </w:tcPr>
          <w:p>
            <w:pPr>
              <w:pStyle w:val="0"/>
              <w:jc w:val="center"/>
            </w:pPr>
            <w:r>
              <w:rPr>
                <w:sz w:val="20"/>
              </w:rPr>
              <w:t xml:space="preserve">посещений</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3.6.2</w:t>
            </w:r>
          </w:p>
        </w:tc>
        <w:tc>
          <w:tcPr>
            <w:tcW w:w="2665" w:type="dxa"/>
          </w:tcPr>
          <w:p>
            <w:pPr>
              <w:pStyle w:val="0"/>
            </w:pPr>
            <w:r>
              <w:rPr>
                <w:sz w:val="20"/>
              </w:rPr>
              <w:t xml:space="preserve">Медицинская помощь, оказываемая в стационарных условиях (включая койки паллиативной медицинской помощи и койки сестринского ухода) (равно строке 63.2)</w:t>
            </w:r>
          </w:p>
        </w:tc>
        <w:tc>
          <w:tcPr>
            <w:tcW w:w="1020" w:type="dxa"/>
          </w:tcPr>
          <w:p>
            <w:pPr>
              <w:pStyle w:val="0"/>
              <w:jc w:val="center"/>
            </w:pPr>
            <w:r>
              <w:rPr>
                <w:sz w:val="20"/>
              </w:rPr>
              <w:t xml:space="preserve">31.2</w:t>
            </w:r>
          </w:p>
        </w:tc>
        <w:tc>
          <w:tcPr>
            <w:tcW w:w="1928" w:type="dxa"/>
          </w:tcPr>
          <w:p>
            <w:pPr>
              <w:pStyle w:val="0"/>
              <w:jc w:val="center"/>
            </w:pPr>
            <w:r>
              <w:rPr>
                <w:sz w:val="20"/>
              </w:rPr>
              <w:t xml:space="preserve">койко-дней</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3.6.3</w:t>
            </w:r>
          </w:p>
        </w:tc>
        <w:tc>
          <w:tcPr>
            <w:tcW w:w="2665" w:type="dxa"/>
          </w:tcPr>
          <w:p>
            <w:pPr>
              <w:pStyle w:val="0"/>
            </w:pPr>
            <w:r>
              <w:rPr>
                <w:sz w:val="20"/>
              </w:rPr>
              <w:t xml:space="preserve">Медицинская помощь, оказываемая в условиях дневного стационара (равно строке 63.3)</w:t>
            </w:r>
          </w:p>
        </w:tc>
        <w:tc>
          <w:tcPr>
            <w:tcW w:w="1020" w:type="dxa"/>
          </w:tcPr>
          <w:p>
            <w:pPr>
              <w:pStyle w:val="0"/>
              <w:jc w:val="center"/>
            </w:pPr>
            <w:r>
              <w:rPr>
                <w:sz w:val="20"/>
              </w:rPr>
              <w:t xml:space="preserve">31.3</w:t>
            </w:r>
          </w:p>
        </w:tc>
        <w:tc>
          <w:tcPr>
            <w:tcW w:w="1928" w:type="dxa"/>
          </w:tcPr>
          <w:p>
            <w:pPr>
              <w:pStyle w:val="0"/>
              <w:jc w:val="center"/>
            </w:pPr>
            <w:r>
              <w:rPr>
                <w:sz w:val="20"/>
              </w:rPr>
              <w:t xml:space="preserve">случаев лечения</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3.7</w:t>
            </w:r>
          </w:p>
        </w:tc>
        <w:tc>
          <w:tcPr>
            <w:tcW w:w="2665" w:type="dxa"/>
          </w:tcPr>
          <w:p>
            <w:pPr>
              <w:pStyle w:val="0"/>
            </w:pPr>
            <w:r>
              <w:rPr>
                <w:sz w:val="20"/>
              </w:rPr>
              <w:t xml:space="preserve">Расходы на ведение дела СМО (сумма строк 49 + 64 + 79)</w:t>
            </w:r>
          </w:p>
        </w:tc>
        <w:tc>
          <w:tcPr>
            <w:tcW w:w="1020" w:type="dxa"/>
          </w:tcPr>
          <w:p>
            <w:pPr>
              <w:pStyle w:val="0"/>
              <w:jc w:val="center"/>
            </w:pPr>
            <w:r>
              <w:rPr>
                <w:sz w:val="20"/>
              </w:rPr>
              <w:t xml:space="preserve">34</w:t>
            </w:r>
          </w:p>
        </w:tc>
        <w:tc>
          <w:tcPr>
            <w:tcW w:w="1928" w:type="dxa"/>
          </w:tcPr>
          <w:p>
            <w:pPr>
              <w:pStyle w:val="0"/>
              <w:jc w:val="center"/>
            </w:pPr>
            <w:r>
              <w:rPr>
                <w:sz w:val="20"/>
              </w:rPr>
              <w:t xml:space="preserve">-</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149,43</w:t>
            </w:r>
          </w:p>
        </w:tc>
        <w:tc>
          <w:tcPr>
            <w:tcW w:w="1719" w:type="dxa"/>
          </w:tcPr>
          <w:p>
            <w:pPr>
              <w:pStyle w:val="0"/>
              <w:jc w:val="center"/>
            </w:pPr>
            <w:r>
              <w:rPr>
                <w:sz w:val="20"/>
              </w:rPr>
              <w:t xml:space="preserve">x</w:t>
            </w:r>
          </w:p>
        </w:tc>
        <w:tc>
          <w:tcPr>
            <w:tcW w:w="1719" w:type="dxa"/>
          </w:tcPr>
          <w:p>
            <w:pPr>
              <w:pStyle w:val="0"/>
              <w:jc w:val="center"/>
            </w:pPr>
            <w:r>
              <w:rPr>
                <w:sz w:val="20"/>
              </w:rPr>
              <w:t xml:space="preserve">190257,87</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3.8</w:t>
            </w:r>
          </w:p>
        </w:tc>
        <w:tc>
          <w:tcPr>
            <w:tcW w:w="2665" w:type="dxa"/>
          </w:tcPr>
          <w:p>
            <w:pPr>
              <w:pStyle w:val="0"/>
            </w:pPr>
            <w:r>
              <w:rPr>
                <w:sz w:val="20"/>
              </w:rPr>
              <w:t xml:space="preserve">Иные расходы (равно строке 65)</w:t>
            </w:r>
          </w:p>
        </w:tc>
        <w:tc>
          <w:tcPr>
            <w:tcW w:w="1020" w:type="dxa"/>
          </w:tcPr>
          <w:p>
            <w:pPr>
              <w:pStyle w:val="0"/>
              <w:jc w:val="center"/>
            </w:pPr>
            <w:r>
              <w:rPr>
                <w:sz w:val="20"/>
              </w:rPr>
              <w:t xml:space="preserve">35</w:t>
            </w:r>
          </w:p>
        </w:tc>
        <w:tc>
          <w:tcPr>
            <w:tcW w:w="1928" w:type="dxa"/>
          </w:tcPr>
          <w:p>
            <w:pPr>
              <w:pStyle w:val="0"/>
              <w:jc w:val="center"/>
            </w:pPr>
            <w:r>
              <w:rPr>
                <w:sz w:val="20"/>
              </w:rPr>
              <w:t xml:space="preserve">-</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w:t>
            </w:r>
          </w:p>
        </w:tc>
        <w:tc>
          <w:tcPr>
            <w:tcW w:w="1719" w:type="dxa"/>
          </w:tcPr>
          <w:p>
            <w:pPr>
              <w:pStyle w:val="0"/>
              <w:jc w:val="center"/>
            </w:pPr>
            <w:r>
              <w:rPr>
                <w:sz w:val="20"/>
              </w:rPr>
              <w:t xml:space="preserve">x</w:t>
            </w:r>
          </w:p>
        </w:tc>
        <w:tc>
          <w:tcPr>
            <w:tcW w:w="1719" w:type="dxa"/>
          </w:tcPr>
          <w:p>
            <w:pPr>
              <w:pStyle w:val="0"/>
              <w:jc w:val="center"/>
            </w:pPr>
            <w:r>
              <w:rPr>
                <w:sz w:val="20"/>
              </w:rPr>
              <w:t xml:space="preserve">-</w:t>
            </w:r>
          </w:p>
        </w:tc>
        <w:tc>
          <w:tcPr>
            <w:tcW w:w="1722" w:type="dxa"/>
          </w:tcPr>
          <w:p>
            <w:pPr>
              <w:pStyle w:val="0"/>
              <w:jc w:val="center"/>
            </w:pPr>
            <w:r>
              <w:rPr>
                <w:sz w:val="20"/>
              </w:rPr>
              <w:t xml:space="preserve">x</w:t>
            </w:r>
          </w:p>
        </w:tc>
      </w:tr>
      <w:tr>
        <w:tc>
          <w:tcPr>
            <w:tcW w:w="1020" w:type="dxa"/>
          </w:tcPr>
          <w:p>
            <w:pPr>
              <w:pStyle w:val="0"/>
            </w:pPr>
            <w:r>
              <w:rPr>
                <w:sz w:val="20"/>
              </w:rPr>
            </w:r>
          </w:p>
        </w:tc>
        <w:tc>
          <w:tcPr>
            <w:tcW w:w="2665" w:type="dxa"/>
          </w:tcPr>
          <w:p>
            <w:pPr>
              <w:pStyle w:val="0"/>
            </w:pPr>
            <w:r>
              <w:rPr>
                <w:sz w:val="20"/>
              </w:rPr>
              <w:t xml:space="preserve">Из строки 20:</w:t>
            </w:r>
          </w:p>
        </w:tc>
        <w:tc>
          <w:tcPr>
            <w:tcW w:w="1020" w:type="dxa"/>
          </w:tcPr>
          <w:p>
            <w:pPr>
              <w:pStyle w:val="0"/>
            </w:pPr>
            <w:r>
              <w:rPr>
                <w:sz w:val="20"/>
              </w:rPr>
            </w:r>
          </w:p>
        </w:tc>
        <w:tc>
          <w:tcPr>
            <w:tcW w:w="1928" w:type="dxa"/>
          </w:tcPr>
          <w:p>
            <w:pPr>
              <w:pStyle w:val="0"/>
            </w:pPr>
            <w:r>
              <w:rPr>
                <w:sz w:val="20"/>
              </w:rPr>
            </w:r>
          </w:p>
        </w:tc>
        <w:tc>
          <w:tcPr>
            <w:tcW w:w="1719" w:type="dxa"/>
          </w:tcPr>
          <w:p>
            <w:pPr>
              <w:pStyle w:val="0"/>
            </w:pPr>
            <w:r>
              <w:rPr>
                <w:sz w:val="20"/>
              </w:rPr>
            </w:r>
          </w:p>
        </w:tc>
        <w:tc>
          <w:tcPr>
            <w:tcW w:w="1719" w:type="dxa"/>
          </w:tcPr>
          <w:p>
            <w:pPr>
              <w:pStyle w:val="0"/>
            </w:pPr>
            <w:r>
              <w:rPr>
                <w:sz w:val="20"/>
              </w:rPr>
            </w:r>
          </w:p>
        </w:tc>
        <w:tc>
          <w:tcPr>
            <w:tcW w:w="1719" w:type="dxa"/>
          </w:tcPr>
          <w:p>
            <w:pPr>
              <w:pStyle w:val="0"/>
            </w:pPr>
            <w:r>
              <w:rPr>
                <w:sz w:val="20"/>
              </w:rPr>
            </w:r>
          </w:p>
        </w:tc>
        <w:tc>
          <w:tcPr>
            <w:tcW w:w="1719" w:type="dxa"/>
          </w:tcPr>
          <w:p>
            <w:pPr>
              <w:pStyle w:val="0"/>
            </w:pPr>
            <w:r>
              <w:rPr>
                <w:sz w:val="20"/>
              </w:rPr>
            </w:r>
          </w:p>
        </w:tc>
        <w:tc>
          <w:tcPr>
            <w:tcW w:w="1719" w:type="dxa"/>
          </w:tcPr>
          <w:p>
            <w:pPr>
              <w:pStyle w:val="0"/>
            </w:pPr>
            <w:r>
              <w:rPr>
                <w:sz w:val="20"/>
              </w:rPr>
            </w:r>
          </w:p>
        </w:tc>
        <w:tc>
          <w:tcPr>
            <w:tcW w:w="1719" w:type="dxa"/>
          </w:tcPr>
          <w:p>
            <w:pPr>
              <w:pStyle w:val="0"/>
            </w:pPr>
            <w:r>
              <w:rPr>
                <w:sz w:val="20"/>
              </w:rPr>
            </w:r>
          </w:p>
        </w:tc>
        <w:tc>
          <w:tcPr>
            <w:tcW w:w="1722" w:type="dxa"/>
          </w:tcPr>
          <w:p>
            <w:pPr>
              <w:pStyle w:val="0"/>
            </w:pPr>
            <w:r>
              <w:rPr>
                <w:sz w:val="20"/>
              </w:rPr>
            </w:r>
          </w:p>
        </w:tc>
      </w:tr>
      <w:tr>
        <w:tc>
          <w:tcPr>
            <w:tcW w:w="1020" w:type="dxa"/>
          </w:tcPr>
          <w:p>
            <w:pPr>
              <w:pStyle w:val="0"/>
              <w:jc w:val="center"/>
            </w:pPr>
            <w:r>
              <w:rPr>
                <w:sz w:val="20"/>
              </w:rPr>
              <w:t xml:space="preserve">1</w:t>
            </w:r>
          </w:p>
        </w:tc>
        <w:tc>
          <w:tcPr>
            <w:tcW w:w="2665" w:type="dxa"/>
          </w:tcPr>
          <w:p>
            <w:pPr>
              <w:pStyle w:val="0"/>
            </w:pPr>
            <w:r>
              <w:rPr>
                <w:sz w:val="20"/>
              </w:rPr>
              <w:t xml:space="preserve">Медицинская помощь, предоставляемая в рамках базовой программы ОМС застрахованным лицам (за счет субвенции ФОМС)</w:t>
            </w:r>
          </w:p>
        </w:tc>
        <w:tc>
          <w:tcPr>
            <w:tcW w:w="1020" w:type="dxa"/>
          </w:tcPr>
          <w:p>
            <w:pPr>
              <w:pStyle w:val="0"/>
              <w:jc w:val="center"/>
            </w:pPr>
            <w:r>
              <w:rPr>
                <w:sz w:val="20"/>
              </w:rPr>
              <w:t xml:space="preserve">36</w:t>
            </w:r>
          </w:p>
        </w:tc>
        <w:tc>
          <w:tcPr>
            <w:tcW w:w="1928" w:type="dxa"/>
          </w:tcPr>
          <w:p>
            <w:pPr>
              <w:pStyle w:val="0"/>
            </w:pPr>
            <w:r>
              <w:rPr>
                <w:sz w:val="20"/>
              </w:rPr>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17659,82</w:t>
            </w:r>
          </w:p>
        </w:tc>
        <w:tc>
          <w:tcPr>
            <w:tcW w:w="1719" w:type="dxa"/>
          </w:tcPr>
          <w:p>
            <w:pPr>
              <w:pStyle w:val="0"/>
            </w:pPr>
            <w:r>
              <w:rPr>
                <w:sz w:val="20"/>
              </w:rPr>
            </w:r>
          </w:p>
        </w:tc>
        <w:tc>
          <w:tcPr>
            <w:tcW w:w="1719" w:type="dxa"/>
          </w:tcPr>
          <w:p>
            <w:pPr>
              <w:pStyle w:val="0"/>
              <w:jc w:val="center"/>
            </w:pPr>
            <w:r>
              <w:rPr>
                <w:sz w:val="20"/>
              </w:rPr>
              <w:t xml:space="preserve">22485829,13</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1.1</w:t>
            </w:r>
          </w:p>
        </w:tc>
        <w:tc>
          <w:tcPr>
            <w:tcW w:w="2665" w:type="dxa"/>
          </w:tcPr>
          <w:p>
            <w:pPr>
              <w:pStyle w:val="0"/>
            </w:pPr>
            <w:r>
              <w:rPr>
                <w:sz w:val="20"/>
              </w:rPr>
              <w:t xml:space="preserve">Скорая, в том числе скорая специализированная, медицинская помощь</w:t>
            </w:r>
          </w:p>
        </w:tc>
        <w:tc>
          <w:tcPr>
            <w:tcW w:w="1020" w:type="dxa"/>
          </w:tcPr>
          <w:p>
            <w:pPr>
              <w:pStyle w:val="0"/>
              <w:jc w:val="center"/>
            </w:pPr>
            <w:r>
              <w:rPr>
                <w:sz w:val="20"/>
              </w:rPr>
              <w:t xml:space="preserve">37</w:t>
            </w:r>
          </w:p>
        </w:tc>
        <w:tc>
          <w:tcPr>
            <w:tcW w:w="1928" w:type="dxa"/>
          </w:tcPr>
          <w:p>
            <w:pPr>
              <w:pStyle w:val="0"/>
              <w:jc w:val="center"/>
            </w:pPr>
            <w:r>
              <w:rPr>
                <w:sz w:val="20"/>
              </w:rPr>
              <w:t xml:space="preserve">вызовов</w:t>
            </w:r>
          </w:p>
        </w:tc>
        <w:tc>
          <w:tcPr>
            <w:tcW w:w="1719" w:type="dxa"/>
          </w:tcPr>
          <w:p>
            <w:pPr>
              <w:pStyle w:val="0"/>
              <w:jc w:val="center"/>
            </w:pPr>
            <w:r>
              <w:rPr>
                <w:sz w:val="20"/>
              </w:rPr>
              <w:t xml:space="preserve">0,29</w:t>
            </w:r>
          </w:p>
        </w:tc>
        <w:tc>
          <w:tcPr>
            <w:tcW w:w="1719" w:type="dxa"/>
          </w:tcPr>
          <w:p>
            <w:pPr>
              <w:pStyle w:val="0"/>
              <w:jc w:val="center"/>
            </w:pPr>
            <w:r>
              <w:rPr>
                <w:sz w:val="20"/>
              </w:rPr>
              <w:t xml:space="preserve">3657,30</w:t>
            </w:r>
          </w:p>
        </w:tc>
        <w:tc>
          <w:tcPr>
            <w:tcW w:w="1719" w:type="dxa"/>
          </w:tcPr>
          <w:p>
            <w:pPr>
              <w:pStyle w:val="0"/>
              <w:jc w:val="center"/>
            </w:pPr>
            <w:r>
              <w:rPr>
                <w:sz w:val="20"/>
              </w:rPr>
              <w:t xml:space="preserve">x</w:t>
            </w:r>
          </w:p>
        </w:tc>
        <w:tc>
          <w:tcPr>
            <w:tcW w:w="1719" w:type="dxa"/>
          </w:tcPr>
          <w:p>
            <w:pPr>
              <w:pStyle w:val="0"/>
              <w:jc w:val="center"/>
            </w:pPr>
            <w:r>
              <w:rPr>
                <w:sz w:val="20"/>
              </w:rPr>
              <w:t xml:space="preserve">1060,62</w:t>
            </w:r>
          </w:p>
        </w:tc>
        <w:tc>
          <w:tcPr>
            <w:tcW w:w="1719" w:type="dxa"/>
          </w:tcPr>
          <w:p>
            <w:pPr>
              <w:pStyle w:val="0"/>
              <w:jc w:val="center"/>
            </w:pPr>
            <w:r>
              <w:rPr>
                <w:sz w:val="20"/>
              </w:rPr>
              <w:t xml:space="preserve">x</w:t>
            </w:r>
          </w:p>
        </w:tc>
        <w:tc>
          <w:tcPr>
            <w:tcW w:w="1719" w:type="dxa"/>
          </w:tcPr>
          <w:p>
            <w:pPr>
              <w:pStyle w:val="0"/>
              <w:jc w:val="center"/>
            </w:pPr>
            <w:r>
              <w:rPr>
                <w:sz w:val="20"/>
              </w:rPr>
              <w:t xml:space="preserve">1350458,03</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1.2</w:t>
            </w:r>
          </w:p>
        </w:tc>
        <w:tc>
          <w:tcPr>
            <w:tcW w:w="2665" w:type="dxa"/>
          </w:tcPr>
          <w:p>
            <w:pPr>
              <w:pStyle w:val="0"/>
            </w:pPr>
            <w:r>
              <w:rPr>
                <w:sz w:val="20"/>
              </w:rPr>
              <w:t xml:space="preserve">Первичная медико-санитарная помощь, за исключением медицинской реабилитации</w:t>
            </w:r>
          </w:p>
        </w:tc>
        <w:tc>
          <w:tcPr>
            <w:tcW w:w="1020" w:type="dxa"/>
          </w:tcPr>
          <w:p>
            <w:pPr>
              <w:pStyle w:val="0"/>
              <w:jc w:val="center"/>
            </w:pPr>
            <w:r>
              <w:rPr>
                <w:sz w:val="20"/>
              </w:rPr>
              <w:t xml:space="preserve">38</w:t>
            </w:r>
          </w:p>
        </w:tc>
        <w:tc>
          <w:tcPr>
            <w:tcW w:w="1928"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1.2.1</w:t>
            </w:r>
          </w:p>
        </w:tc>
        <w:tc>
          <w:tcPr>
            <w:tcW w:w="2665" w:type="dxa"/>
          </w:tcPr>
          <w:p>
            <w:pPr>
              <w:pStyle w:val="0"/>
            </w:pPr>
            <w:r>
              <w:rPr>
                <w:sz w:val="20"/>
              </w:rPr>
              <w:t xml:space="preserve">В амбулаторных условиях:</w:t>
            </w:r>
          </w:p>
        </w:tc>
        <w:tc>
          <w:tcPr>
            <w:tcW w:w="1020" w:type="dxa"/>
          </w:tcPr>
          <w:p>
            <w:pPr>
              <w:pStyle w:val="0"/>
              <w:jc w:val="center"/>
            </w:pPr>
            <w:r>
              <w:rPr>
                <w:sz w:val="20"/>
              </w:rPr>
              <w:t xml:space="preserve">39</w:t>
            </w:r>
          </w:p>
        </w:tc>
        <w:tc>
          <w:tcPr>
            <w:tcW w:w="1928"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1.2.1.1</w:t>
            </w:r>
          </w:p>
        </w:tc>
        <w:tc>
          <w:tcPr>
            <w:tcW w:w="2665" w:type="dxa"/>
          </w:tcPr>
          <w:p>
            <w:pPr>
              <w:pStyle w:val="0"/>
            </w:pPr>
            <w:r>
              <w:rPr>
                <w:sz w:val="20"/>
              </w:rPr>
              <w:t xml:space="preserve">Для проведения профилактических медицинских осмотров</w:t>
            </w:r>
          </w:p>
        </w:tc>
        <w:tc>
          <w:tcPr>
            <w:tcW w:w="1020" w:type="dxa"/>
          </w:tcPr>
          <w:p>
            <w:pPr>
              <w:pStyle w:val="0"/>
              <w:jc w:val="center"/>
            </w:pPr>
            <w:r>
              <w:rPr>
                <w:sz w:val="20"/>
              </w:rPr>
              <w:t xml:space="preserve">39.1.1</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0,311412</w:t>
            </w:r>
          </w:p>
        </w:tc>
        <w:tc>
          <w:tcPr>
            <w:tcW w:w="1719" w:type="dxa"/>
          </w:tcPr>
          <w:p>
            <w:pPr>
              <w:pStyle w:val="0"/>
              <w:jc w:val="center"/>
            </w:pPr>
            <w:r>
              <w:rPr>
                <w:sz w:val="20"/>
              </w:rPr>
              <w:t xml:space="preserve">2240,20</w:t>
            </w:r>
          </w:p>
        </w:tc>
        <w:tc>
          <w:tcPr>
            <w:tcW w:w="1719" w:type="dxa"/>
          </w:tcPr>
          <w:p>
            <w:pPr>
              <w:pStyle w:val="0"/>
              <w:jc w:val="center"/>
            </w:pPr>
            <w:r>
              <w:rPr>
                <w:sz w:val="20"/>
              </w:rPr>
              <w:t xml:space="preserve">x</w:t>
            </w:r>
          </w:p>
        </w:tc>
        <w:tc>
          <w:tcPr>
            <w:tcW w:w="1719" w:type="dxa"/>
          </w:tcPr>
          <w:p>
            <w:pPr>
              <w:pStyle w:val="0"/>
              <w:jc w:val="center"/>
            </w:pPr>
            <w:r>
              <w:rPr>
                <w:sz w:val="20"/>
              </w:rPr>
              <w:t xml:space="preserve">697,62</w:t>
            </w:r>
          </w:p>
        </w:tc>
        <w:tc>
          <w:tcPr>
            <w:tcW w:w="1719" w:type="dxa"/>
          </w:tcPr>
          <w:p>
            <w:pPr>
              <w:pStyle w:val="0"/>
              <w:jc w:val="center"/>
            </w:pPr>
            <w:r>
              <w:rPr>
                <w:sz w:val="20"/>
              </w:rPr>
              <w:t xml:space="preserve">x</w:t>
            </w:r>
          </w:p>
        </w:tc>
        <w:tc>
          <w:tcPr>
            <w:tcW w:w="1719" w:type="dxa"/>
          </w:tcPr>
          <w:p>
            <w:pPr>
              <w:pStyle w:val="0"/>
              <w:jc w:val="center"/>
            </w:pPr>
            <w:r>
              <w:rPr>
                <w:sz w:val="20"/>
              </w:rPr>
              <w:t xml:space="preserve">888268,42</w:t>
            </w:r>
          </w:p>
        </w:tc>
        <w:tc>
          <w:tcPr>
            <w:tcW w:w="1722" w:type="dxa"/>
          </w:tcPr>
          <w:p>
            <w:pPr>
              <w:pStyle w:val="0"/>
              <w:jc w:val="center"/>
            </w:pPr>
            <w:r>
              <w:rPr>
                <w:sz w:val="20"/>
              </w:rPr>
              <w:t xml:space="preserve">x</w:t>
            </w:r>
          </w:p>
        </w:tc>
      </w:tr>
      <w:tr>
        <w:tc>
          <w:tcPr>
            <w:tcW w:w="1020" w:type="dxa"/>
            <w:vMerge w:val="restart"/>
          </w:tcPr>
          <w:p>
            <w:pPr>
              <w:pStyle w:val="0"/>
              <w:jc w:val="center"/>
            </w:pPr>
            <w:r>
              <w:rPr>
                <w:sz w:val="20"/>
              </w:rPr>
              <w:t xml:space="preserve">1.2.1.2</w:t>
            </w:r>
          </w:p>
        </w:tc>
        <w:tc>
          <w:tcPr>
            <w:tcW w:w="2665" w:type="dxa"/>
          </w:tcPr>
          <w:p>
            <w:pPr>
              <w:pStyle w:val="0"/>
            </w:pPr>
            <w:r>
              <w:rPr>
                <w:sz w:val="20"/>
              </w:rPr>
              <w:t xml:space="preserve">Для проведения диспансеризации - всего</w:t>
            </w:r>
          </w:p>
          <w:p>
            <w:pPr>
              <w:pStyle w:val="0"/>
            </w:pPr>
            <w:r>
              <w:rPr>
                <w:sz w:val="20"/>
              </w:rPr>
              <w:t xml:space="preserve">в том числе:</w:t>
            </w:r>
          </w:p>
        </w:tc>
        <w:tc>
          <w:tcPr>
            <w:tcW w:w="1020" w:type="dxa"/>
          </w:tcPr>
          <w:p>
            <w:pPr>
              <w:pStyle w:val="0"/>
              <w:jc w:val="center"/>
            </w:pPr>
            <w:r>
              <w:rPr>
                <w:sz w:val="20"/>
              </w:rPr>
              <w:t xml:space="preserve">39.1.2</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0,388591</w:t>
            </w:r>
          </w:p>
        </w:tc>
        <w:tc>
          <w:tcPr>
            <w:tcW w:w="1719" w:type="dxa"/>
          </w:tcPr>
          <w:p>
            <w:pPr>
              <w:pStyle w:val="0"/>
              <w:jc w:val="center"/>
            </w:pPr>
            <w:r>
              <w:rPr>
                <w:sz w:val="20"/>
              </w:rPr>
              <w:t xml:space="preserve">2735,20</w:t>
            </w:r>
          </w:p>
        </w:tc>
        <w:tc>
          <w:tcPr>
            <w:tcW w:w="1719" w:type="dxa"/>
          </w:tcPr>
          <w:p>
            <w:pPr>
              <w:pStyle w:val="0"/>
              <w:jc w:val="center"/>
            </w:pPr>
            <w:r>
              <w:rPr>
                <w:sz w:val="20"/>
              </w:rPr>
              <w:t xml:space="preserve">x</w:t>
            </w:r>
          </w:p>
        </w:tc>
        <w:tc>
          <w:tcPr>
            <w:tcW w:w="1719" w:type="dxa"/>
          </w:tcPr>
          <w:p>
            <w:pPr>
              <w:pStyle w:val="0"/>
              <w:jc w:val="center"/>
            </w:pPr>
            <w:r>
              <w:rPr>
                <w:sz w:val="20"/>
              </w:rPr>
              <w:t xml:space="preserve">1062,88</w:t>
            </w:r>
          </w:p>
        </w:tc>
        <w:tc>
          <w:tcPr>
            <w:tcW w:w="1719" w:type="dxa"/>
          </w:tcPr>
          <w:p>
            <w:pPr>
              <w:pStyle w:val="0"/>
              <w:jc w:val="center"/>
            </w:pPr>
            <w:r>
              <w:rPr>
                <w:sz w:val="20"/>
              </w:rPr>
              <w:t xml:space="preserve">x</w:t>
            </w:r>
          </w:p>
        </w:tc>
        <w:tc>
          <w:tcPr>
            <w:tcW w:w="1719" w:type="dxa"/>
          </w:tcPr>
          <w:p>
            <w:pPr>
              <w:pStyle w:val="0"/>
              <w:jc w:val="center"/>
            </w:pPr>
            <w:r>
              <w:rPr>
                <w:sz w:val="20"/>
              </w:rPr>
              <w:t xml:space="preserve">1353333,20</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для проведения углубленной диспансеризации</w:t>
            </w:r>
          </w:p>
        </w:tc>
        <w:tc>
          <w:tcPr>
            <w:tcW w:w="1020" w:type="dxa"/>
          </w:tcPr>
          <w:p>
            <w:pPr>
              <w:pStyle w:val="0"/>
              <w:jc w:val="center"/>
            </w:pPr>
            <w:r>
              <w:rPr>
                <w:sz w:val="20"/>
              </w:rPr>
              <w:t xml:space="preserve">39.1.2.1</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0,050758</w:t>
            </w:r>
          </w:p>
        </w:tc>
        <w:tc>
          <w:tcPr>
            <w:tcW w:w="1719" w:type="dxa"/>
          </w:tcPr>
          <w:p>
            <w:pPr>
              <w:pStyle w:val="0"/>
              <w:jc w:val="center"/>
            </w:pPr>
            <w:r>
              <w:rPr>
                <w:sz w:val="20"/>
              </w:rPr>
              <w:t xml:space="preserve">1177,40</w:t>
            </w:r>
          </w:p>
        </w:tc>
        <w:tc>
          <w:tcPr>
            <w:tcW w:w="1719" w:type="dxa"/>
          </w:tcPr>
          <w:p>
            <w:pPr>
              <w:pStyle w:val="0"/>
              <w:jc w:val="center"/>
            </w:pPr>
            <w:r>
              <w:rPr>
                <w:sz w:val="20"/>
              </w:rPr>
              <w:t xml:space="preserve">x</w:t>
            </w:r>
          </w:p>
        </w:tc>
        <w:tc>
          <w:tcPr>
            <w:tcW w:w="1719" w:type="dxa"/>
          </w:tcPr>
          <w:p>
            <w:pPr>
              <w:pStyle w:val="0"/>
              <w:jc w:val="center"/>
            </w:pPr>
            <w:r>
              <w:rPr>
                <w:sz w:val="20"/>
              </w:rPr>
              <w:t xml:space="preserve">59,76</w:t>
            </w:r>
          </w:p>
        </w:tc>
        <w:tc>
          <w:tcPr>
            <w:tcW w:w="1719" w:type="dxa"/>
          </w:tcPr>
          <w:p>
            <w:pPr>
              <w:pStyle w:val="0"/>
              <w:jc w:val="center"/>
            </w:pPr>
            <w:r>
              <w:rPr>
                <w:sz w:val="20"/>
              </w:rPr>
              <w:t xml:space="preserve">x</w:t>
            </w:r>
          </w:p>
        </w:tc>
        <w:tc>
          <w:tcPr>
            <w:tcW w:w="1719" w:type="dxa"/>
          </w:tcPr>
          <w:p>
            <w:pPr>
              <w:pStyle w:val="0"/>
              <w:jc w:val="center"/>
            </w:pPr>
            <w:r>
              <w:rPr>
                <w:sz w:val="20"/>
              </w:rPr>
              <w:t xml:space="preserve">76094,18</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1.2.1.3</w:t>
            </w:r>
          </w:p>
        </w:tc>
        <w:tc>
          <w:tcPr>
            <w:tcW w:w="2665" w:type="dxa"/>
          </w:tcPr>
          <w:p>
            <w:pPr>
              <w:pStyle w:val="0"/>
            </w:pPr>
            <w:r>
              <w:rPr>
                <w:sz w:val="20"/>
              </w:rPr>
              <w:t xml:space="preserve">Для посещений с иными</w:t>
            </w:r>
          </w:p>
          <w:p>
            <w:pPr>
              <w:pStyle w:val="0"/>
            </w:pPr>
            <w:r>
              <w:rPr>
                <w:sz w:val="20"/>
              </w:rPr>
              <w:t xml:space="preserve">целями</w:t>
            </w:r>
          </w:p>
        </w:tc>
        <w:tc>
          <w:tcPr>
            <w:tcW w:w="1020" w:type="dxa"/>
          </w:tcPr>
          <w:p>
            <w:pPr>
              <w:pStyle w:val="0"/>
              <w:jc w:val="center"/>
            </w:pPr>
            <w:r>
              <w:rPr>
                <w:sz w:val="20"/>
              </w:rPr>
              <w:t xml:space="preserve">39.1.3</w:t>
            </w:r>
          </w:p>
        </w:tc>
        <w:tc>
          <w:tcPr>
            <w:tcW w:w="1928" w:type="dxa"/>
          </w:tcPr>
          <w:p>
            <w:pPr>
              <w:pStyle w:val="0"/>
              <w:jc w:val="center"/>
            </w:pPr>
            <w:r>
              <w:rPr>
                <w:sz w:val="20"/>
              </w:rPr>
              <w:t xml:space="preserve">посещений</w:t>
            </w:r>
          </w:p>
        </w:tc>
        <w:tc>
          <w:tcPr>
            <w:tcW w:w="1719" w:type="dxa"/>
          </w:tcPr>
          <w:p>
            <w:pPr>
              <w:pStyle w:val="0"/>
              <w:jc w:val="center"/>
            </w:pPr>
            <w:r>
              <w:rPr>
                <w:sz w:val="20"/>
              </w:rPr>
              <w:t xml:space="preserve">2,133264</w:t>
            </w:r>
          </w:p>
        </w:tc>
        <w:tc>
          <w:tcPr>
            <w:tcW w:w="1719" w:type="dxa"/>
          </w:tcPr>
          <w:p>
            <w:pPr>
              <w:pStyle w:val="0"/>
              <w:jc w:val="center"/>
            </w:pPr>
            <w:r>
              <w:rPr>
                <w:sz w:val="20"/>
              </w:rPr>
              <w:t xml:space="preserve">385,80</w:t>
            </w:r>
          </w:p>
        </w:tc>
        <w:tc>
          <w:tcPr>
            <w:tcW w:w="1719" w:type="dxa"/>
          </w:tcPr>
          <w:p>
            <w:pPr>
              <w:pStyle w:val="0"/>
              <w:jc w:val="center"/>
            </w:pPr>
            <w:r>
              <w:rPr>
                <w:sz w:val="20"/>
              </w:rPr>
              <w:t xml:space="preserve">x</w:t>
            </w:r>
          </w:p>
        </w:tc>
        <w:tc>
          <w:tcPr>
            <w:tcW w:w="1719" w:type="dxa"/>
          </w:tcPr>
          <w:p>
            <w:pPr>
              <w:pStyle w:val="0"/>
              <w:jc w:val="center"/>
            </w:pPr>
            <w:r>
              <w:rPr>
                <w:sz w:val="20"/>
              </w:rPr>
              <w:t xml:space="preserve">823,01</w:t>
            </w:r>
          </w:p>
        </w:tc>
        <w:tc>
          <w:tcPr>
            <w:tcW w:w="1719" w:type="dxa"/>
          </w:tcPr>
          <w:p>
            <w:pPr>
              <w:pStyle w:val="0"/>
              <w:jc w:val="center"/>
            </w:pPr>
            <w:r>
              <w:rPr>
                <w:sz w:val="20"/>
              </w:rPr>
              <w:t xml:space="preserve">x</w:t>
            </w:r>
          </w:p>
        </w:tc>
        <w:tc>
          <w:tcPr>
            <w:tcW w:w="1719" w:type="dxa"/>
          </w:tcPr>
          <w:p>
            <w:pPr>
              <w:pStyle w:val="0"/>
              <w:jc w:val="center"/>
            </w:pPr>
            <w:r>
              <w:rPr>
                <w:sz w:val="20"/>
              </w:rPr>
              <w:t xml:space="preserve">1047923,08</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1.2.1.4</w:t>
            </w:r>
          </w:p>
        </w:tc>
        <w:tc>
          <w:tcPr>
            <w:tcW w:w="2665" w:type="dxa"/>
          </w:tcPr>
          <w:p>
            <w:pPr>
              <w:pStyle w:val="0"/>
            </w:pPr>
            <w:r>
              <w:rPr>
                <w:sz w:val="20"/>
              </w:rPr>
              <w:t xml:space="preserve">В неотложной форме</w:t>
            </w:r>
          </w:p>
        </w:tc>
        <w:tc>
          <w:tcPr>
            <w:tcW w:w="1020" w:type="dxa"/>
          </w:tcPr>
          <w:p>
            <w:pPr>
              <w:pStyle w:val="0"/>
              <w:jc w:val="center"/>
            </w:pPr>
            <w:r>
              <w:rPr>
                <w:sz w:val="20"/>
              </w:rPr>
              <w:t xml:space="preserve">39.2</w:t>
            </w:r>
          </w:p>
        </w:tc>
        <w:tc>
          <w:tcPr>
            <w:tcW w:w="1928" w:type="dxa"/>
          </w:tcPr>
          <w:p>
            <w:pPr>
              <w:pStyle w:val="0"/>
              <w:jc w:val="center"/>
            </w:pPr>
            <w:r>
              <w:rPr>
                <w:sz w:val="20"/>
              </w:rPr>
              <w:t xml:space="preserve">посещений</w:t>
            </w:r>
          </w:p>
        </w:tc>
        <w:tc>
          <w:tcPr>
            <w:tcW w:w="1719" w:type="dxa"/>
          </w:tcPr>
          <w:p>
            <w:pPr>
              <w:pStyle w:val="0"/>
              <w:jc w:val="center"/>
            </w:pPr>
            <w:r>
              <w:rPr>
                <w:sz w:val="20"/>
              </w:rPr>
              <w:t xml:space="preserve">0,54</w:t>
            </w:r>
          </w:p>
        </w:tc>
        <w:tc>
          <w:tcPr>
            <w:tcW w:w="1719" w:type="dxa"/>
          </w:tcPr>
          <w:p>
            <w:pPr>
              <w:pStyle w:val="0"/>
              <w:jc w:val="center"/>
            </w:pPr>
            <w:r>
              <w:rPr>
                <w:sz w:val="20"/>
              </w:rPr>
              <w:t xml:space="preserve">836,30</w:t>
            </w:r>
          </w:p>
        </w:tc>
        <w:tc>
          <w:tcPr>
            <w:tcW w:w="1719" w:type="dxa"/>
          </w:tcPr>
          <w:p>
            <w:pPr>
              <w:pStyle w:val="0"/>
              <w:jc w:val="center"/>
            </w:pPr>
            <w:r>
              <w:rPr>
                <w:sz w:val="20"/>
              </w:rPr>
              <w:t xml:space="preserve">x</w:t>
            </w:r>
          </w:p>
        </w:tc>
        <w:tc>
          <w:tcPr>
            <w:tcW w:w="1719" w:type="dxa"/>
          </w:tcPr>
          <w:p>
            <w:pPr>
              <w:pStyle w:val="0"/>
              <w:jc w:val="center"/>
            </w:pPr>
            <w:r>
              <w:rPr>
                <w:sz w:val="20"/>
              </w:rPr>
              <w:t xml:space="preserve">451,60</w:t>
            </w:r>
          </w:p>
        </w:tc>
        <w:tc>
          <w:tcPr>
            <w:tcW w:w="1719" w:type="dxa"/>
          </w:tcPr>
          <w:p>
            <w:pPr>
              <w:pStyle w:val="0"/>
              <w:jc w:val="center"/>
            </w:pPr>
            <w:r>
              <w:rPr>
                <w:sz w:val="20"/>
              </w:rPr>
              <w:t xml:space="preserve">x</w:t>
            </w:r>
          </w:p>
        </w:tc>
        <w:tc>
          <w:tcPr>
            <w:tcW w:w="1719" w:type="dxa"/>
          </w:tcPr>
          <w:p>
            <w:pPr>
              <w:pStyle w:val="0"/>
              <w:jc w:val="center"/>
            </w:pPr>
            <w:r>
              <w:rPr>
                <w:sz w:val="20"/>
              </w:rPr>
              <w:t xml:space="preserve">575013,95</w:t>
            </w:r>
          </w:p>
        </w:tc>
        <w:tc>
          <w:tcPr>
            <w:tcW w:w="1722" w:type="dxa"/>
          </w:tcPr>
          <w:p>
            <w:pPr>
              <w:pStyle w:val="0"/>
              <w:jc w:val="center"/>
            </w:pPr>
            <w:r>
              <w:rPr>
                <w:sz w:val="20"/>
              </w:rPr>
              <w:t xml:space="preserve">x</w:t>
            </w:r>
          </w:p>
        </w:tc>
      </w:tr>
      <w:tr>
        <w:tc>
          <w:tcPr>
            <w:tcW w:w="1020" w:type="dxa"/>
            <w:tcBorders>
              <w:bottom w:val="nil"/>
            </w:tcBorders>
            <w:vMerge w:val="restart"/>
          </w:tcPr>
          <w:p>
            <w:pPr>
              <w:pStyle w:val="0"/>
              <w:jc w:val="center"/>
            </w:pPr>
            <w:r>
              <w:rPr>
                <w:sz w:val="20"/>
              </w:rPr>
              <w:t xml:space="preserve">1.2.1.5</w:t>
            </w:r>
          </w:p>
        </w:tc>
        <w:tc>
          <w:tcPr>
            <w:tcW w:w="2665" w:type="dxa"/>
          </w:tcPr>
          <w:p>
            <w:pPr>
              <w:pStyle w:val="0"/>
            </w:pPr>
            <w:r>
              <w:rPr>
                <w:sz w:val="20"/>
              </w:rPr>
              <w:t xml:space="preserve">В связи с заболеваниями (обращений) - всего</w:t>
            </w:r>
          </w:p>
          <w:p>
            <w:pPr>
              <w:pStyle w:val="0"/>
            </w:pPr>
            <w:r>
              <w:rPr>
                <w:sz w:val="20"/>
              </w:rPr>
              <w:t xml:space="preserve">из них проведение следующих отдельных диагностических (лабораторных) исследований в рамках базовой программы ОМС:</w:t>
            </w:r>
          </w:p>
        </w:tc>
        <w:tc>
          <w:tcPr>
            <w:tcW w:w="1020" w:type="dxa"/>
          </w:tcPr>
          <w:p>
            <w:pPr>
              <w:pStyle w:val="0"/>
              <w:jc w:val="center"/>
            </w:pPr>
            <w:r>
              <w:rPr>
                <w:sz w:val="20"/>
              </w:rPr>
              <w:t xml:space="preserve">39.3</w:t>
            </w:r>
          </w:p>
        </w:tc>
        <w:tc>
          <w:tcPr>
            <w:tcW w:w="1928" w:type="dxa"/>
          </w:tcPr>
          <w:p>
            <w:pPr>
              <w:pStyle w:val="0"/>
              <w:jc w:val="center"/>
            </w:pPr>
            <w:r>
              <w:rPr>
                <w:sz w:val="20"/>
              </w:rPr>
              <w:t xml:space="preserve">обращений</w:t>
            </w:r>
          </w:p>
        </w:tc>
        <w:tc>
          <w:tcPr>
            <w:tcW w:w="1719" w:type="dxa"/>
          </w:tcPr>
          <w:p>
            <w:pPr>
              <w:pStyle w:val="0"/>
              <w:jc w:val="center"/>
            </w:pPr>
            <w:r>
              <w:rPr>
                <w:sz w:val="20"/>
              </w:rPr>
              <w:t xml:space="preserve">1,7877</w:t>
            </w:r>
          </w:p>
        </w:tc>
        <w:tc>
          <w:tcPr>
            <w:tcW w:w="1719" w:type="dxa"/>
          </w:tcPr>
          <w:p>
            <w:pPr>
              <w:pStyle w:val="0"/>
              <w:jc w:val="center"/>
            </w:pPr>
            <w:r>
              <w:rPr>
                <w:sz w:val="20"/>
              </w:rPr>
              <w:t xml:space="preserve">1875,43</w:t>
            </w:r>
          </w:p>
        </w:tc>
        <w:tc>
          <w:tcPr>
            <w:tcW w:w="1719" w:type="dxa"/>
          </w:tcPr>
          <w:p>
            <w:pPr>
              <w:pStyle w:val="0"/>
              <w:jc w:val="center"/>
            </w:pPr>
            <w:r>
              <w:rPr>
                <w:sz w:val="20"/>
              </w:rPr>
              <w:t xml:space="preserve">x</w:t>
            </w:r>
          </w:p>
        </w:tc>
        <w:tc>
          <w:tcPr>
            <w:tcW w:w="1719" w:type="dxa"/>
          </w:tcPr>
          <w:p>
            <w:pPr>
              <w:pStyle w:val="0"/>
              <w:jc w:val="center"/>
            </w:pPr>
            <w:r>
              <w:rPr>
                <w:sz w:val="20"/>
              </w:rPr>
              <w:t xml:space="preserve">3352,71</w:t>
            </w:r>
          </w:p>
        </w:tc>
        <w:tc>
          <w:tcPr>
            <w:tcW w:w="1719" w:type="dxa"/>
          </w:tcPr>
          <w:p>
            <w:pPr>
              <w:pStyle w:val="0"/>
              <w:jc w:val="center"/>
            </w:pPr>
            <w:r>
              <w:rPr>
                <w:sz w:val="20"/>
              </w:rPr>
              <w:t xml:space="preserve">x</w:t>
            </w:r>
          </w:p>
        </w:tc>
        <w:tc>
          <w:tcPr>
            <w:tcW w:w="1719" w:type="dxa"/>
          </w:tcPr>
          <w:p>
            <w:pPr>
              <w:pStyle w:val="0"/>
              <w:jc w:val="center"/>
            </w:pPr>
            <w:r>
              <w:rPr>
                <w:sz w:val="20"/>
              </w:rPr>
              <w:t xml:space="preserve">4268927,75</w:t>
            </w:r>
          </w:p>
        </w:tc>
        <w:tc>
          <w:tcPr>
            <w:tcW w:w="1722" w:type="dxa"/>
          </w:tcPr>
          <w:p>
            <w:pPr>
              <w:pStyle w:val="0"/>
              <w:jc w:val="center"/>
            </w:pPr>
            <w:r>
              <w:rPr>
                <w:sz w:val="20"/>
              </w:rPr>
              <w:t xml:space="preserve">x</w:t>
            </w:r>
          </w:p>
        </w:tc>
      </w:tr>
      <w:tr>
        <w:tc>
          <w:tcPr>
            <w:tcBorders>
              <w:bottom w:val="nil"/>
            </w:tcBorders>
            <w:vMerge w:val="continue"/>
          </w:tcPr>
          <w:p/>
        </w:tc>
        <w:tc>
          <w:tcPr>
            <w:tcW w:w="2665" w:type="dxa"/>
          </w:tcPr>
          <w:p>
            <w:pPr>
              <w:pStyle w:val="0"/>
            </w:pPr>
            <w:r>
              <w:rPr>
                <w:sz w:val="20"/>
              </w:rPr>
              <w:t xml:space="preserve">компьютерная томография</w:t>
            </w:r>
          </w:p>
        </w:tc>
        <w:tc>
          <w:tcPr>
            <w:tcW w:w="1020" w:type="dxa"/>
          </w:tcPr>
          <w:p>
            <w:pPr>
              <w:pStyle w:val="0"/>
              <w:jc w:val="center"/>
            </w:pPr>
            <w:r>
              <w:rPr>
                <w:sz w:val="20"/>
              </w:rPr>
              <w:t xml:space="preserve">39.3.1</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0,044217</w:t>
            </w:r>
          </w:p>
        </w:tc>
        <w:tc>
          <w:tcPr>
            <w:tcW w:w="1719" w:type="dxa"/>
          </w:tcPr>
          <w:p>
            <w:pPr>
              <w:pStyle w:val="0"/>
              <w:jc w:val="center"/>
            </w:pPr>
            <w:r>
              <w:rPr>
                <w:sz w:val="20"/>
              </w:rPr>
              <w:t xml:space="preserve">2923,70</w:t>
            </w:r>
          </w:p>
        </w:tc>
        <w:tc>
          <w:tcPr>
            <w:tcW w:w="1719" w:type="dxa"/>
          </w:tcPr>
          <w:p>
            <w:pPr>
              <w:pStyle w:val="0"/>
              <w:jc w:val="center"/>
            </w:pPr>
            <w:r>
              <w:rPr>
                <w:sz w:val="20"/>
              </w:rPr>
              <w:t xml:space="preserve">x</w:t>
            </w:r>
          </w:p>
        </w:tc>
        <w:tc>
          <w:tcPr>
            <w:tcW w:w="1719" w:type="dxa"/>
          </w:tcPr>
          <w:p>
            <w:pPr>
              <w:pStyle w:val="0"/>
              <w:jc w:val="center"/>
            </w:pPr>
            <w:r>
              <w:rPr>
                <w:sz w:val="20"/>
              </w:rPr>
              <w:t xml:space="preserve">129,28</w:t>
            </w:r>
          </w:p>
        </w:tc>
        <w:tc>
          <w:tcPr>
            <w:tcW w:w="1719" w:type="dxa"/>
          </w:tcPr>
          <w:p>
            <w:pPr>
              <w:pStyle w:val="0"/>
              <w:jc w:val="center"/>
            </w:pPr>
            <w:r>
              <w:rPr>
                <w:sz w:val="20"/>
              </w:rPr>
              <w:t xml:space="preserve">x</w:t>
            </w:r>
          </w:p>
        </w:tc>
        <w:tc>
          <w:tcPr>
            <w:tcW w:w="1719" w:type="dxa"/>
          </w:tcPr>
          <w:p>
            <w:pPr>
              <w:pStyle w:val="0"/>
              <w:jc w:val="center"/>
            </w:pPr>
            <w:r>
              <w:rPr>
                <w:sz w:val="20"/>
              </w:rPr>
              <w:t xml:space="preserve">164604,31</w:t>
            </w:r>
          </w:p>
        </w:tc>
        <w:tc>
          <w:tcPr>
            <w:tcW w:w="1722" w:type="dxa"/>
          </w:tcPr>
          <w:p>
            <w:pPr>
              <w:pStyle w:val="0"/>
              <w:jc w:val="center"/>
            </w:pPr>
            <w:r>
              <w:rPr>
                <w:sz w:val="20"/>
              </w:rPr>
              <w:t xml:space="preserve">x</w:t>
            </w:r>
          </w:p>
        </w:tc>
      </w:tr>
      <w:tr>
        <w:tc>
          <w:tcPr>
            <w:tcBorders>
              <w:bottom w:val="nil"/>
            </w:tcBorders>
            <w:vMerge w:val="continue"/>
          </w:tcPr>
          <w:p/>
        </w:tc>
        <w:tc>
          <w:tcPr>
            <w:tcW w:w="2665" w:type="dxa"/>
          </w:tcPr>
          <w:p>
            <w:pPr>
              <w:pStyle w:val="0"/>
            </w:pPr>
            <w:r>
              <w:rPr>
                <w:sz w:val="20"/>
              </w:rPr>
              <w:t xml:space="preserve">магнитно-резонансная томография</w:t>
            </w:r>
          </w:p>
        </w:tc>
        <w:tc>
          <w:tcPr>
            <w:tcW w:w="1020" w:type="dxa"/>
          </w:tcPr>
          <w:p>
            <w:pPr>
              <w:pStyle w:val="0"/>
              <w:jc w:val="center"/>
            </w:pPr>
            <w:r>
              <w:rPr>
                <w:sz w:val="20"/>
              </w:rPr>
              <w:t xml:space="preserve">39.3.2</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0,027642</w:t>
            </w:r>
          </w:p>
        </w:tc>
        <w:tc>
          <w:tcPr>
            <w:tcW w:w="1719" w:type="dxa"/>
          </w:tcPr>
          <w:p>
            <w:pPr>
              <w:pStyle w:val="0"/>
              <w:jc w:val="center"/>
            </w:pPr>
            <w:r>
              <w:rPr>
                <w:sz w:val="20"/>
              </w:rPr>
              <w:t xml:space="preserve">3992,20</w:t>
            </w:r>
          </w:p>
        </w:tc>
        <w:tc>
          <w:tcPr>
            <w:tcW w:w="1719" w:type="dxa"/>
          </w:tcPr>
          <w:p>
            <w:pPr>
              <w:pStyle w:val="0"/>
              <w:jc w:val="center"/>
            </w:pPr>
            <w:r>
              <w:rPr>
                <w:sz w:val="20"/>
              </w:rPr>
              <w:t xml:space="preserve">x</w:t>
            </w:r>
          </w:p>
        </w:tc>
        <w:tc>
          <w:tcPr>
            <w:tcW w:w="1719" w:type="dxa"/>
          </w:tcPr>
          <w:p>
            <w:pPr>
              <w:pStyle w:val="0"/>
              <w:jc w:val="center"/>
            </w:pPr>
            <w:r>
              <w:rPr>
                <w:sz w:val="20"/>
              </w:rPr>
              <w:t xml:space="preserve">110,35</w:t>
            </w:r>
          </w:p>
        </w:tc>
        <w:tc>
          <w:tcPr>
            <w:tcW w:w="1719" w:type="dxa"/>
          </w:tcPr>
          <w:p>
            <w:pPr>
              <w:pStyle w:val="0"/>
              <w:jc w:val="center"/>
            </w:pPr>
            <w:r>
              <w:rPr>
                <w:sz w:val="20"/>
              </w:rPr>
              <w:t xml:space="preserve">x</w:t>
            </w:r>
          </w:p>
        </w:tc>
        <w:tc>
          <w:tcPr>
            <w:tcW w:w="1719" w:type="dxa"/>
          </w:tcPr>
          <w:p>
            <w:pPr>
              <w:pStyle w:val="0"/>
              <w:jc w:val="center"/>
            </w:pPr>
            <w:r>
              <w:rPr>
                <w:sz w:val="20"/>
              </w:rPr>
              <w:t xml:space="preserve">140509,47</w:t>
            </w:r>
          </w:p>
        </w:tc>
        <w:tc>
          <w:tcPr>
            <w:tcW w:w="1722" w:type="dxa"/>
          </w:tcPr>
          <w:p>
            <w:pPr>
              <w:pStyle w:val="0"/>
              <w:jc w:val="center"/>
            </w:pPr>
            <w:r>
              <w:rPr>
                <w:sz w:val="20"/>
              </w:rPr>
              <w:t xml:space="preserve">x</w:t>
            </w:r>
          </w:p>
        </w:tc>
      </w:tr>
      <w:tr>
        <w:tc>
          <w:tcPr>
            <w:tcBorders>
              <w:bottom w:val="nil"/>
            </w:tcBorders>
            <w:vMerge w:val="continue"/>
          </w:tcPr>
          <w:p/>
        </w:tc>
        <w:tc>
          <w:tcPr>
            <w:tcW w:w="2665" w:type="dxa"/>
          </w:tcPr>
          <w:p>
            <w:pPr>
              <w:pStyle w:val="0"/>
            </w:pPr>
            <w:r>
              <w:rPr>
                <w:sz w:val="20"/>
              </w:rPr>
              <w:t xml:space="preserve">ультразвуковое исследование сердечно-сосудистой системы</w:t>
            </w:r>
          </w:p>
        </w:tc>
        <w:tc>
          <w:tcPr>
            <w:tcW w:w="1020" w:type="dxa"/>
          </w:tcPr>
          <w:p>
            <w:pPr>
              <w:pStyle w:val="0"/>
              <w:jc w:val="center"/>
            </w:pPr>
            <w:r>
              <w:rPr>
                <w:sz w:val="20"/>
              </w:rPr>
              <w:t xml:space="preserve">39.3.3</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0,094890</w:t>
            </w:r>
          </w:p>
        </w:tc>
        <w:tc>
          <w:tcPr>
            <w:tcW w:w="1719" w:type="dxa"/>
          </w:tcPr>
          <w:p>
            <w:pPr>
              <w:pStyle w:val="0"/>
              <w:jc w:val="center"/>
            </w:pPr>
            <w:r>
              <w:rPr>
                <w:sz w:val="20"/>
              </w:rPr>
              <w:t xml:space="preserve">590,40</w:t>
            </w:r>
          </w:p>
        </w:tc>
        <w:tc>
          <w:tcPr>
            <w:tcW w:w="1719" w:type="dxa"/>
          </w:tcPr>
          <w:p>
            <w:pPr>
              <w:pStyle w:val="0"/>
              <w:jc w:val="center"/>
            </w:pPr>
            <w:r>
              <w:rPr>
                <w:sz w:val="20"/>
              </w:rPr>
              <w:t xml:space="preserve">x</w:t>
            </w:r>
          </w:p>
        </w:tc>
        <w:tc>
          <w:tcPr>
            <w:tcW w:w="1719" w:type="dxa"/>
          </w:tcPr>
          <w:p>
            <w:pPr>
              <w:pStyle w:val="0"/>
              <w:jc w:val="center"/>
            </w:pPr>
            <w:r>
              <w:rPr>
                <w:sz w:val="20"/>
              </w:rPr>
              <w:t xml:space="preserve">56,02</w:t>
            </w:r>
          </w:p>
        </w:tc>
        <w:tc>
          <w:tcPr>
            <w:tcW w:w="1719" w:type="dxa"/>
          </w:tcPr>
          <w:p>
            <w:pPr>
              <w:pStyle w:val="0"/>
              <w:jc w:val="center"/>
            </w:pPr>
            <w:r>
              <w:rPr>
                <w:sz w:val="20"/>
              </w:rPr>
              <w:t xml:space="preserve">x</w:t>
            </w:r>
          </w:p>
        </w:tc>
        <w:tc>
          <w:tcPr>
            <w:tcW w:w="1719" w:type="dxa"/>
          </w:tcPr>
          <w:p>
            <w:pPr>
              <w:pStyle w:val="0"/>
              <w:jc w:val="center"/>
            </w:pPr>
            <w:r>
              <w:rPr>
                <w:sz w:val="20"/>
              </w:rPr>
              <w:t xml:space="preserve">71332,72</w:t>
            </w:r>
          </w:p>
        </w:tc>
        <w:tc>
          <w:tcPr>
            <w:tcW w:w="1722" w:type="dxa"/>
          </w:tcPr>
          <w:p>
            <w:pPr>
              <w:pStyle w:val="0"/>
              <w:jc w:val="center"/>
            </w:pPr>
            <w:r>
              <w:rPr>
                <w:sz w:val="20"/>
              </w:rPr>
              <w:t xml:space="preserve">x</w:t>
            </w:r>
          </w:p>
        </w:tc>
      </w:tr>
      <w:tr>
        <w:tc>
          <w:tcPr>
            <w:tcW w:w="1020" w:type="dxa"/>
            <w:tcBorders>
              <w:top w:val="nil"/>
            </w:tcBorders>
            <w:vMerge w:val="restart"/>
          </w:tcPr>
          <w:p>
            <w:pPr>
              <w:pStyle w:val="0"/>
            </w:pPr>
            <w:r>
              <w:rPr>
                <w:sz w:val="20"/>
              </w:rPr>
            </w:r>
          </w:p>
        </w:tc>
        <w:tc>
          <w:tcPr>
            <w:tcW w:w="2665" w:type="dxa"/>
          </w:tcPr>
          <w:p>
            <w:pPr>
              <w:pStyle w:val="0"/>
            </w:pPr>
            <w:r>
              <w:rPr>
                <w:sz w:val="20"/>
              </w:rPr>
              <w:t xml:space="preserve">эндоскопическое диагностическое исследование</w:t>
            </w:r>
          </w:p>
        </w:tc>
        <w:tc>
          <w:tcPr>
            <w:tcW w:w="1020" w:type="dxa"/>
          </w:tcPr>
          <w:p>
            <w:pPr>
              <w:pStyle w:val="0"/>
              <w:jc w:val="center"/>
            </w:pPr>
            <w:r>
              <w:rPr>
                <w:sz w:val="20"/>
              </w:rPr>
              <w:t xml:space="preserve">39.3.4</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0,030918</w:t>
            </w:r>
          </w:p>
        </w:tc>
        <w:tc>
          <w:tcPr>
            <w:tcW w:w="1719" w:type="dxa"/>
          </w:tcPr>
          <w:p>
            <w:pPr>
              <w:pStyle w:val="0"/>
              <w:jc w:val="center"/>
            </w:pPr>
            <w:r>
              <w:rPr>
                <w:sz w:val="20"/>
              </w:rPr>
              <w:t xml:space="preserve">1082,60</w:t>
            </w:r>
          </w:p>
        </w:tc>
        <w:tc>
          <w:tcPr>
            <w:tcW w:w="1719" w:type="dxa"/>
          </w:tcPr>
          <w:p>
            <w:pPr>
              <w:pStyle w:val="0"/>
              <w:jc w:val="center"/>
            </w:pPr>
            <w:r>
              <w:rPr>
                <w:sz w:val="20"/>
              </w:rPr>
              <w:t xml:space="preserve">x</w:t>
            </w:r>
          </w:p>
        </w:tc>
        <w:tc>
          <w:tcPr>
            <w:tcW w:w="1719" w:type="dxa"/>
          </w:tcPr>
          <w:p>
            <w:pPr>
              <w:pStyle w:val="0"/>
              <w:jc w:val="center"/>
            </w:pPr>
            <w:r>
              <w:rPr>
                <w:sz w:val="20"/>
              </w:rPr>
              <w:t xml:space="preserve">33,47</w:t>
            </w:r>
          </w:p>
        </w:tc>
        <w:tc>
          <w:tcPr>
            <w:tcW w:w="1719" w:type="dxa"/>
          </w:tcPr>
          <w:p>
            <w:pPr>
              <w:pStyle w:val="0"/>
              <w:jc w:val="center"/>
            </w:pPr>
            <w:r>
              <w:rPr>
                <w:sz w:val="20"/>
              </w:rPr>
              <w:t xml:space="preserve">x</w:t>
            </w:r>
          </w:p>
        </w:tc>
        <w:tc>
          <w:tcPr>
            <w:tcW w:w="1719" w:type="dxa"/>
          </w:tcPr>
          <w:p>
            <w:pPr>
              <w:pStyle w:val="0"/>
              <w:jc w:val="center"/>
            </w:pPr>
            <w:r>
              <w:rPr>
                <w:sz w:val="20"/>
              </w:rPr>
              <w:t xml:space="preserve">42618,71</w:t>
            </w:r>
          </w:p>
        </w:tc>
        <w:tc>
          <w:tcPr>
            <w:tcW w:w="1722" w:type="dxa"/>
          </w:tcPr>
          <w:p>
            <w:pPr>
              <w:pStyle w:val="0"/>
              <w:jc w:val="center"/>
            </w:pPr>
            <w:r>
              <w:rPr>
                <w:sz w:val="20"/>
              </w:rPr>
              <w:t xml:space="preserve">x</w:t>
            </w:r>
          </w:p>
        </w:tc>
      </w:tr>
      <w:tr>
        <w:tc>
          <w:tcPr>
            <w:tcBorders>
              <w:top w:val="nil"/>
            </w:tcBorders>
            <w:vMerge w:val="continue"/>
          </w:tcPr>
          <w:p/>
        </w:tc>
        <w:tc>
          <w:tcPr>
            <w:tcW w:w="2665" w:type="dxa"/>
          </w:tcPr>
          <w:p>
            <w:pPr>
              <w:pStyle w:val="0"/>
            </w:pPr>
            <w:r>
              <w:rPr>
                <w:sz w:val="20"/>
              </w:rPr>
              <w:t xml:space="preserve">молекулярно-генетическое исследование с целью диагностики онкологических заболеваний</w:t>
            </w:r>
          </w:p>
        </w:tc>
        <w:tc>
          <w:tcPr>
            <w:tcW w:w="1020" w:type="dxa"/>
          </w:tcPr>
          <w:p>
            <w:pPr>
              <w:pStyle w:val="0"/>
              <w:jc w:val="center"/>
            </w:pPr>
            <w:r>
              <w:rPr>
                <w:sz w:val="20"/>
              </w:rPr>
              <w:t xml:space="preserve">39.3.5</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0,001120</w:t>
            </w:r>
          </w:p>
        </w:tc>
        <w:tc>
          <w:tcPr>
            <w:tcW w:w="1719" w:type="dxa"/>
          </w:tcPr>
          <w:p>
            <w:pPr>
              <w:pStyle w:val="0"/>
              <w:jc w:val="center"/>
            </w:pPr>
            <w:r>
              <w:rPr>
                <w:sz w:val="20"/>
              </w:rPr>
              <w:t xml:space="preserve">9091,40</w:t>
            </w:r>
          </w:p>
        </w:tc>
        <w:tc>
          <w:tcPr>
            <w:tcW w:w="1719" w:type="dxa"/>
          </w:tcPr>
          <w:p>
            <w:pPr>
              <w:pStyle w:val="0"/>
              <w:jc w:val="center"/>
            </w:pPr>
            <w:r>
              <w:rPr>
                <w:sz w:val="20"/>
              </w:rPr>
              <w:t xml:space="preserve">x</w:t>
            </w:r>
          </w:p>
        </w:tc>
        <w:tc>
          <w:tcPr>
            <w:tcW w:w="1719" w:type="dxa"/>
          </w:tcPr>
          <w:p>
            <w:pPr>
              <w:pStyle w:val="0"/>
              <w:jc w:val="center"/>
            </w:pPr>
            <w:r>
              <w:rPr>
                <w:sz w:val="20"/>
              </w:rPr>
              <w:t xml:space="preserve">10,18</w:t>
            </w:r>
          </w:p>
        </w:tc>
        <w:tc>
          <w:tcPr>
            <w:tcW w:w="1719" w:type="dxa"/>
          </w:tcPr>
          <w:p>
            <w:pPr>
              <w:pStyle w:val="0"/>
              <w:jc w:val="center"/>
            </w:pPr>
            <w:r>
              <w:rPr>
                <w:sz w:val="20"/>
              </w:rPr>
              <w:t xml:space="preserve">x</w:t>
            </w:r>
          </w:p>
        </w:tc>
        <w:tc>
          <w:tcPr>
            <w:tcW w:w="1719" w:type="dxa"/>
          </w:tcPr>
          <w:p>
            <w:pPr>
              <w:pStyle w:val="0"/>
              <w:jc w:val="center"/>
            </w:pPr>
            <w:r>
              <w:rPr>
                <w:sz w:val="20"/>
              </w:rPr>
              <w:t xml:space="preserve">12964,34</w:t>
            </w:r>
          </w:p>
        </w:tc>
        <w:tc>
          <w:tcPr>
            <w:tcW w:w="1722" w:type="dxa"/>
          </w:tcPr>
          <w:p>
            <w:pPr>
              <w:pStyle w:val="0"/>
              <w:jc w:val="center"/>
            </w:pPr>
            <w:r>
              <w:rPr>
                <w:sz w:val="20"/>
              </w:rPr>
              <w:t xml:space="preserve">x</w:t>
            </w:r>
          </w:p>
        </w:tc>
      </w:tr>
      <w:tr>
        <w:tc>
          <w:tcPr>
            <w:tcBorders>
              <w:top w:val="nil"/>
            </w:tcBorders>
            <w:vMerge w:val="continue"/>
          </w:tcPr>
          <w:p/>
        </w:tc>
        <w:tc>
          <w:tcPr>
            <w:tcW w:w="2665"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pPr>
              <w:pStyle w:val="0"/>
              <w:jc w:val="center"/>
            </w:pPr>
            <w:r>
              <w:rPr>
                <w:sz w:val="20"/>
              </w:rPr>
              <w:t xml:space="preserve">39.3.6</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0,015192</w:t>
            </w:r>
          </w:p>
        </w:tc>
        <w:tc>
          <w:tcPr>
            <w:tcW w:w="1719" w:type="dxa"/>
          </w:tcPr>
          <w:p>
            <w:pPr>
              <w:pStyle w:val="0"/>
              <w:jc w:val="center"/>
            </w:pPr>
            <w:r>
              <w:rPr>
                <w:sz w:val="20"/>
              </w:rPr>
              <w:t xml:space="preserve">2242,10</w:t>
            </w:r>
          </w:p>
        </w:tc>
        <w:tc>
          <w:tcPr>
            <w:tcW w:w="1719" w:type="dxa"/>
          </w:tcPr>
          <w:p>
            <w:pPr>
              <w:pStyle w:val="0"/>
              <w:jc w:val="center"/>
            </w:pPr>
            <w:r>
              <w:rPr>
                <w:sz w:val="20"/>
              </w:rPr>
              <w:t xml:space="preserve">x</w:t>
            </w:r>
          </w:p>
        </w:tc>
        <w:tc>
          <w:tcPr>
            <w:tcW w:w="1719" w:type="dxa"/>
          </w:tcPr>
          <w:p>
            <w:pPr>
              <w:pStyle w:val="0"/>
              <w:jc w:val="center"/>
            </w:pPr>
            <w:r>
              <w:rPr>
                <w:sz w:val="20"/>
              </w:rPr>
              <w:t xml:space="preserve">34,06</w:t>
            </w:r>
          </w:p>
        </w:tc>
        <w:tc>
          <w:tcPr>
            <w:tcW w:w="1719" w:type="dxa"/>
          </w:tcPr>
          <w:p>
            <w:pPr>
              <w:pStyle w:val="0"/>
              <w:jc w:val="center"/>
            </w:pPr>
            <w:r>
              <w:rPr>
                <w:sz w:val="20"/>
              </w:rPr>
              <w:t xml:space="preserve">x</w:t>
            </w:r>
          </w:p>
        </w:tc>
        <w:tc>
          <w:tcPr>
            <w:tcW w:w="1719" w:type="dxa"/>
          </w:tcPr>
          <w:p>
            <w:pPr>
              <w:pStyle w:val="0"/>
              <w:jc w:val="center"/>
            </w:pPr>
            <w:r>
              <w:rPr>
                <w:sz w:val="20"/>
              </w:rPr>
              <w:t xml:space="preserve">43371,18</w:t>
            </w:r>
          </w:p>
        </w:tc>
        <w:tc>
          <w:tcPr>
            <w:tcW w:w="1722" w:type="dxa"/>
          </w:tcPr>
          <w:p>
            <w:pPr>
              <w:pStyle w:val="0"/>
              <w:jc w:val="center"/>
            </w:pPr>
            <w:r>
              <w:rPr>
                <w:sz w:val="20"/>
              </w:rPr>
              <w:t xml:space="preserve">x</w:t>
            </w:r>
          </w:p>
        </w:tc>
      </w:tr>
      <w:tr>
        <w:tc>
          <w:tcPr>
            <w:tcBorders>
              <w:top w:val="nil"/>
            </w:tcBorders>
            <w:vMerge w:val="continue"/>
          </w:tcPr>
          <w:p/>
        </w:tc>
        <w:tc>
          <w:tcPr>
            <w:tcW w:w="2665" w:type="dxa"/>
          </w:tcPr>
          <w:p>
            <w:pPr>
              <w:pStyle w:val="0"/>
            </w:pPr>
            <w:r>
              <w:rPr>
                <w:sz w:val="20"/>
              </w:rPr>
              <w:t xml:space="preserve">тестирование на выявление новой коронавирусной инфекции (COVID-19)</w:t>
            </w:r>
          </w:p>
        </w:tc>
        <w:tc>
          <w:tcPr>
            <w:tcW w:w="1020" w:type="dxa"/>
          </w:tcPr>
          <w:p>
            <w:pPr>
              <w:pStyle w:val="0"/>
              <w:jc w:val="center"/>
            </w:pPr>
            <w:r>
              <w:rPr>
                <w:sz w:val="20"/>
              </w:rPr>
              <w:t xml:space="preserve">39.3.7</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0,102779</w:t>
            </w:r>
          </w:p>
        </w:tc>
        <w:tc>
          <w:tcPr>
            <w:tcW w:w="1719" w:type="dxa"/>
          </w:tcPr>
          <w:p>
            <w:pPr>
              <w:pStyle w:val="0"/>
              <w:jc w:val="center"/>
            </w:pPr>
            <w:r>
              <w:rPr>
                <w:sz w:val="20"/>
              </w:rPr>
              <w:t xml:space="preserve">434,00</w:t>
            </w:r>
          </w:p>
        </w:tc>
        <w:tc>
          <w:tcPr>
            <w:tcW w:w="1719" w:type="dxa"/>
          </w:tcPr>
          <w:p>
            <w:pPr>
              <w:pStyle w:val="0"/>
              <w:jc w:val="center"/>
            </w:pPr>
            <w:r>
              <w:rPr>
                <w:sz w:val="20"/>
              </w:rPr>
              <w:t xml:space="preserve">x</w:t>
            </w:r>
          </w:p>
        </w:tc>
        <w:tc>
          <w:tcPr>
            <w:tcW w:w="1719" w:type="dxa"/>
          </w:tcPr>
          <w:p>
            <w:pPr>
              <w:pStyle w:val="0"/>
              <w:jc w:val="center"/>
            </w:pPr>
            <w:r>
              <w:rPr>
                <w:sz w:val="20"/>
              </w:rPr>
              <w:t xml:space="preserve">44,61</w:t>
            </w:r>
          </w:p>
        </w:tc>
        <w:tc>
          <w:tcPr>
            <w:tcW w:w="1719" w:type="dxa"/>
          </w:tcPr>
          <w:p>
            <w:pPr>
              <w:pStyle w:val="0"/>
              <w:jc w:val="center"/>
            </w:pPr>
            <w:r>
              <w:rPr>
                <w:sz w:val="20"/>
              </w:rPr>
              <w:t xml:space="preserve">x</w:t>
            </w:r>
          </w:p>
        </w:tc>
        <w:tc>
          <w:tcPr>
            <w:tcW w:w="1719" w:type="dxa"/>
          </w:tcPr>
          <w:p>
            <w:pPr>
              <w:pStyle w:val="0"/>
              <w:jc w:val="center"/>
            </w:pPr>
            <w:r>
              <w:rPr>
                <w:sz w:val="20"/>
              </w:rPr>
              <w:t xml:space="preserve">56795,84</w:t>
            </w:r>
          </w:p>
        </w:tc>
        <w:tc>
          <w:tcPr>
            <w:tcW w:w="1722" w:type="dxa"/>
          </w:tcPr>
          <w:p>
            <w:pPr>
              <w:pStyle w:val="0"/>
              <w:jc w:val="center"/>
            </w:pPr>
            <w:r>
              <w:rPr>
                <w:sz w:val="20"/>
              </w:rPr>
              <w:t xml:space="preserve">x</w:t>
            </w:r>
          </w:p>
        </w:tc>
      </w:tr>
      <w:tr>
        <w:tc>
          <w:tcPr>
            <w:tcBorders>
              <w:top w:val="nil"/>
            </w:tcBorders>
            <w:vMerge w:val="continue"/>
          </w:tcPr>
          <w:p/>
        </w:tc>
        <w:tc>
          <w:tcPr>
            <w:tcW w:w="2665" w:type="dxa"/>
          </w:tcPr>
          <w:p>
            <w:pPr>
              <w:pStyle w:val="0"/>
            </w:pPr>
            <w:r>
              <w:rPr>
                <w:sz w:val="20"/>
              </w:rPr>
              <w:t xml:space="preserve">- ПЭТ-КТ</w:t>
            </w:r>
          </w:p>
        </w:tc>
        <w:tc>
          <w:tcPr>
            <w:tcW w:w="1020" w:type="dxa"/>
          </w:tcPr>
          <w:p>
            <w:pPr>
              <w:pStyle w:val="0"/>
              <w:jc w:val="center"/>
            </w:pPr>
            <w:r>
              <w:rPr>
                <w:sz w:val="20"/>
              </w:rPr>
              <w:t xml:space="preserve">39.3.8</w:t>
            </w:r>
          </w:p>
        </w:tc>
        <w:tc>
          <w:tcPr>
            <w:tcW w:w="1928" w:type="dxa"/>
          </w:tcPr>
          <w:p>
            <w:pPr>
              <w:pStyle w:val="0"/>
              <w:jc w:val="center"/>
            </w:pPr>
            <w:r>
              <w:rPr>
                <w:sz w:val="20"/>
              </w:rPr>
              <w:t xml:space="preserve">исследований</w:t>
            </w:r>
          </w:p>
        </w:tc>
        <w:tc>
          <w:tcPr>
            <w:tcW w:w="1719" w:type="dxa"/>
          </w:tcPr>
          <w:p>
            <w:pPr>
              <w:pStyle w:val="0"/>
              <w:jc w:val="center"/>
            </w:pPr>
            <w:r>
              <w:rPr>
                <w:sz w:val="20"/>
              </w:rPr>
              <w:t xml:space="preserve">0,001538</w:t>
            </w:r>
          </w:p>
        </w:tc>
        <w:tc>
          <w:tcPr>
            <w:tcW w:w="1719" w:type="dxa"/>
          </w:tcPr>
          <w:p>
            <w:pPr>
              <w:pStyle w:val="0"/>
              <w:jc w:val="center"/>
            </w:pPr>
            <w:r>
              <w:rPr>
                <w:sz w:val="20"/>
              </w:rPr>
              <w:t xml:space="preserve">33174,90</w:t>
            </w:r>
          </w:p>
        </w:tc>
        <w:tc>
          <w:tcPr>
            <w:tcW w:w="1719" w:type="dxa"/>
          </w:tcPr>
          <w:p>
            <w:pPr>
              <w:pStyle w:val="0"/>
              <w:jc w:val="center"/>
            </w:pPr>
            <w:r>
              <w:rPr>
                <w:sz w:val="20"/>
              </w:rPr>
              <w:t xml:space="preserve">x</w:t>
            </w:r>
          </w:p>
        </w:tc>
        <w:tc>
          <w:tcPr>
            <w:tcW w:w="1719" w:type="dxa"/>
          </w:tcPr>
          <w:p>
            <w:pPr>
              <w:pStyle w:val="0"/>
              <w:jc w:val="center"/>
            </w:pPr>
            <w:r>
              <w:rPr>
                <w:sz w:val="20"/>
              </w:rPr>
              <w:t xml:space="preserve">51,02</w:t>
            </w:r>
          </w:p>
        </w:tc>
        <w:tc>
          <w:tcPr>
            <w:tcW w:w="1719" w:type="dxa"/>
          </w:tcPr>
          <w:p>
            <w:pPr>
              <w:pStyle w:val="0"/>
              <w:jc w:val="center"/>
            </w:pPr>
            <w:r>
              <w:rPr>
                <w:sz w:val="20"/>
              </w:rPr>
              <w:t xml:space="preserve">x</w:t>
            </w:r>
          </w:p>
        </w:tc>
        <w:tc>
          <w:tcPr>
            <w:tcW w:w="1719" w:type="dxa"/>
          </w:tcPr>
          <w:p>
            <w:pPr>
              <w:pStyle w:val="0"/>
              <w:jc w:val="center"/>
            </w:pPr>
            <w:r>
              <w:rPr>
                <w:sz w:val="20"/>
              </w:rPr>
              <w:t xml:space="preserve">64956,45</w:t>
            </w:r>
          </w:p>
        </w:tc>
        <w:tc>
          <w:tcPr>
            <w:tcW w:w="1722" w:type="dxa"/>
          </w:tcPr>
          <w:p>
            <w:pPr>
              <w:pStyle w:val="0"/>
              <w:jc w:val="center"/>
            </w:pPr>
            <w:r>
              <w:rPr>
                <w:sz w:val="20"/>
              </w:rPr>
              <w:t xml:space="preserve">x</w:t>
            </w:r>
          </w:p>
        </w:tc>
      </w:tr>
      <w:tr>
        <w:tc>
          <w:tcPr>
            <w:tcW w:w="1020" w:type="dxa"/>
            <w:vMerge w:val="restart"/>
          </w:tcPr>
          <w:p>
            <w:pPr>
              <w:pStyle w:val="0"/>
              <w:jc w:val="center"/>
            </w:pPr>
            <w:r>
              <w:rPr>
                <w:sz w:val="20"/>
              </w:rPr>
              <w:t xml:space="preserve">1.2.1.6</w:t>
            </w:r>
          </w:p>
        </w:tc>
        <w:tc>
          <w:tcPr>
            <w:tcW w:w="2665" w:type="dxa"/>
          </w:tcPr>
          <w:p>
            <w:pPr>
              <w:pStyle w:val="0"/>
            </w:pPr>
            <w:r>
              <w:rPr>
                <w:sz w:val="20"/>
              </w:rPr>
              <w:t xml:space="preserve">Диспансерное наблюдение</w:t>
            </w:r>
          </w:p>
        </w:tc>
        <w:tc>
          <w:tcPr>
            <w:tcW w:w="1020" w:type="dxa"/>
          </w:tcPr>
          <w:p>
            <w:pPr>
              <w:pStyle w:val="0"/>
              <w:jc w:val="center"/>
            </w:pPr>
            <w:r>
              <w:rPr>
                <w:sz w:val="20"/>
              </w:rPr>
              <w:t xml:space="preserve">39.4</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0,261736</w:t>
            </w:r>
          </w:p>
        </w:tc>
        <w:tc>
          <w:tcPr>
            <w:tcW w:w="1719" w:type="dxa"/>
          </w:tcPr>
          <w:p>
            <w:pPr>
              <w:pStyle w:val="0"/>
              <w:jc w:val="center"/>
            </w:pPr>
            <w:r>
              <w:rPr>
                <w:sz w:val="20"/>
              </w:rPr>
              <w:t xml:space="preserve">2229,90</w:t>
            </w:r>
          </w:p>
        </w:tc>
        <w:tc>
          <w:tcPr>
            <w:tcW w:w="1719" w:type="dxa"/>
          </w:tcPr>
          <w:p>
            <w:pPr>
              <w:pStyle w:val="0"/>
              <w:jc w:val="center"/>
            </w:pPr>
            <w:r>
              <w:rPr>
                <w:sz w:val="20"/>
              </w:rPr>
              <w:t xml:space="preserve">x</w:t>
            </w:r>
          </w:p>
        </w:tc>
        <w:tc>
          <w:tcPr>
            <w:tcW w:w="1719" w:type="dxa"/>
          </w:tcPr>
          <w:p>
            <w:pPr>
              <w:pStyle w:val="0"/>
              <w:jc w:val="center"/>
            </w:pPr>
            <w:r>
              <w:rPr>
                <w:sz w:val="20"/>
              </w:rPr>
              <w:t xml:space="preserve">583,65</w:t>
            </w:r>
          </w:p>
        </w:tc>
        <w:tc>
          <w:tcPr>
            <w:tcW w:w="1719" w:type="dxa"/>
          </w:tcPr>
          <w:p>
            <w:pPr>
              <w:pStyle w:val="0"/>
              <w:jc w:val="center"/>
            </w:pPr>
            <w:r>
              <w:rPr>
                <w:sz w:val="20"/>
              </w:rPr>
              <w:t xml:space="preserve">x</w:t>
            </w:r>
          </w:p>
        </w:tc>
        <w:tc>
          <w:tcPr>
            <w:tcW w:w="1719" w:type="dxa"/>
          </w:tcPr>
          <w:p>
            <w:pPr>
              <w:pStyle w:val="0"/>
              <w:jc w:val="center"/>
            </w:pPr>
            <w:r>
              <w:rPr>
                <w:sz w:val="20"/>
              </w:rPr>
              <w:t xml:space="preserve">743140,93</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онкологических заболеваний</w:t>
            </w:r>
          </w:p>
        </w:tc>
        <w:tc>
          <w:tcPr>
            <w:tcW w:w="1020" w:type="dxa"/>
          </w:tcPr>
          <w:p>
            <w:pPr>
              <w:pStyle w:val="0"/>
              <w:jc w:val="center"/>
            </w:pPr>
            <w:r>
              <w:rPr>
                <w:sz w:val="20"/>
              </w:rPr>
              <w:t xml:space="preserve">39.4.1</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0,045050</w:t>
            </w:r>
          </w:p>
        </w:tc>
        <w:tc>
          <w:tcPr>
            <w:tcW w:w="1719" w:type="dxa"/>
          </w:tcPr>
          <w:p>
            <w:pPr>
              <w:pStyle w:val="0"/>
              <w:jc w:val="center"/>
            </w:pPr>
            <w:r>
              <w:rPr>
                <w:sz w:val="20"/>
              </w:rPr>
              <w:t xml:space="preserve">3142,30</w:t>
            </w:r>
          </w:p>
        </w:tc>
        <w:tc>
          <w:tcPr>
            <w:tcW w:w="1719" w:type="dxa"/>
          </w:tcPr>
          <w:p>
            <w:pPr>
              <w:pStyle w:val="0"/>
              <w:jc w:val="center"/>
            </w:pPr>
            <w:r>
              <w:rPr>
                <w:sz w:val="20"/>
              </w:rPr>
              <w:t xml:space="preserve">x</w:t>
            </w:r>
          </w:p>
        </w:tc>
        <w:tc>
          <w:tcPr>
            <w:tcW w:w="1719" w:type="dxa"/>
          </w:tcPr>
          <w:p>
            <w:pPr>
              <w:pStyle w:val="0"/>
              <w:jc w:val="center"/>
            </w:pPr>
            <w:r>
              <w:rPr>
                <w:sz w:val="20"/>
              </w:rPr>
              <w:t xml:space="preserve">141,56</w:t>
            </w:r>
          </w:p>
        </w:tc>
        <w:tc>
          <w:tcPr>
            <w:tcW w:w="1719" w:type="dxa"/>
          </w:tcPr>
          <w:p>
            <w:pPr>
              <w:pStyle w:val="0"/>
              <w:jc w:val="center"/>
            </w:pPr>
            <w:r>
              <w:rPr>
                <w:sz w:val="20"/>
              </w:rPr>
              <w:t xml:space="preserve">x</w:t>
            </w:r>
          </w:p>
        </w:tc>
        <w:tc>
          <w:tcPr>
            <w:tcW w:w="1719" w:type="dxa"/>
          </w:tcPr>
          <w:p>
            <w:pPr>
              <w:pStyle w:val="0"/>
              <w:jc w:val="center"/>
            </w:pPr>
            <w:r>
              <w:rPr>
                <w:sz w:val="20"/>
              </w:rPr>
              <w:t xml:space="preserve">180245,47</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сахарного диабета</w:t>
            </w:r>
          </w:p>
        </w:tc>
        <w:tc>
          <w:tcPr>
            <w:tcW w:w="1020" w:type="dxa"/>
          </w:tcPr>
          <w:p>
            <w:pPr>
              <w:pStyle w:val="0"/>
              <w:jc w:val="center"/>
            </w:pPr>
            <w:r>
              <w:rPr>
                <w:sz w:val="20"/>
              </w:rPr>
              <w:t xml:space="preserve">39.4.2</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0,059800</w:t>
            </w:r>
          </w:p>
        </w:tc>
        <w:tc>
          <w:tcPr>
            <w:tcW w:w="1719" w:type="dxa"/>
          </w:tcPr>
          <w:p>
            <w:pPr>
              <w:pStyle w:val="0"/>
              <w:jc w:val="center"/>
            </w:pPr>
            <w:r>
              <w:rPr>
                <w:sz w:val="20"/>
              </w:rPr>
              <w:t xml:space="preserve">1186,40</w:t>
            </w:r>
          </w:p>
        </w:tc>
        <w:tc>
          <w:tcPr>
            <w:tcW w:w="1719" w:type="dxa"/>
          </w:tcPr>
          <w:p>
            <w:pPr>
              <w:pStyle w:val="0"/>
              <w:jc w:val="center"/>
            </w:pPr>
            <w:r>
              <w:rPr>
                <w:sz w:val="20"/>
              </w:rPr>
              <w:t xml:space="preserve">x</w:t>
            </w:r>
          </w:p>
        </w:tc>
        <w:tc>
          <w:tcPr>
            <w:tcW w:w="1719" w:type="dxa"/>
          </w:tcPr>
          <w:p>
            <w:pPr>
              <w:pStyle w:val="0"/>
              <w:jc w:val="center"/>
            </w:pPr>
            <w:r>
              <w:rPr>
                <w:sz w:val="20"/>
              </w:rPr>
              <w:t xml:space="preserve">70,95</w:t>
            </w:r>
          </w:p>
        </w:tc>
        <w:tc>
          <w:tcPr>
            <w:tcW w:w="1719" w:type="dxa"/>
          </w:tcPr>
          <w:p>
            <w:pPr>
              <w:pStyle w:val="0"/>
              <w:jc w:val="center"/>
            </w:pPr>
            <w:r>
              <w:rPr>
                <w:sz w:val="20"/>
              </w:rPr>
              <w:t xml:space="preserve">x</w:t>
            </w:r>
          </w:p>
        </w:tc>
        <w:tc>
          <w:tcPr>
            <w:tcW w:w="1719" w:type="dxa"/>
          </w:tcPr>
          <w:p>
            <w:pPr>
              <w:pStyle w:val="0"/>
              <w:jc w:val="center"/>
            </w:pPr>
            <w:r>
              <w:rPr>
                <w:sz w:val="20"/>
              </w:rPr>
              <w:t xml:space="preserve">90334,87</w:t>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 болезней системы кровообращения</w:t>
            </w:r>
          </w:p>
        </w:tc>
        <w:tc>
          <w:tcPr>
            <w:tcW w:w="1020" w:type="dxa"/>
          </w:tcPr>
          <w:p>
            <w:pPr>
              <w:pStyle w:val="0"/>
              <w:jc w:val="center"/>
            </w:pPr>
            <w:r>
              <w:rPr>
                <w:sz w:val="20"/>
              </w:rPr>
              <w:t xml:space="preserve">39.4.3</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0,125210</w:t>
            </w:r>
          </w:p>
        </w:tc>
        <w:tc>
          <w:tcPr>
            <w:tcW w:w="1719" w:type="dxa"/>
          </w:tcPr>
          <w:p>
            <w:pPr>
              <w:pStyle w:val="0"/>
              <w:jc w:val="center"/>
            </w:pPr>
            <w:r>
              <w:rPr>
                <w:sz w:val="20"/>
              </w:rPr>
              <w:t xml:space="preserve">2638,10</w:t>
            </w:r>
          </w:p>
        </w:tc>
        <w:tc>
          <w:tcPr>
            <w:tcW w:w="1719" w:type="dxa"/>
          </w:tcPr>
          <w:p>
            <w:pPr>
              <w:pStyle w:val="0"/>
              <w:jc w:val="center"/>
            </w:pPr>
            <w:r>
              <w:rPr>
                <w:sz w:val="20"/>
              </w:rPr>
              <w:t xml:space="preserve">x</w:t>
            </w:r>
          </w:p>
        </w:tc>
        <w:tc>
          <w:tcPr>
            <w:tcW w:w="1719" w:type="dxa"/>
          </w:tcPr>
          <w:p>
            <w:pPr>
              <w:pStyle w:val="0"/>
              <w:jc w:val="center"/>
            </w:pPr>
            <w:r>
              <w:rPr>
                <w:sz w:val="20"/>
              </w:rPr>
              <w:t xml:space="preserve">330,32</w:t>
            </w:r>
          </w:p>
        </w:tc>
        <w:tc>
          <w:tcPr>
            <w:tcW w:w="1719" w:type="dxa"/>
          </w:tcPr>
          <w:p>
            <w:pPr>
              <w:pStyle w:val="0"/>
              <w:jc w:val="center"/>
            </w:pPr>
            <w:r>
              <w:rPr>
                <w:sz w:val="20"/>
              </w:rPr>
              <w:t xml:space="preserve">x</w:t>
            </w:r>
          </w:p>
        </w:tc>
        <w:tc>
          <w:tcPr>
            <w:tcW w:w="1719" w:type="dxa"/>
          </w:tcPr>
          <w:p>
            <w:pPr>
              <w:pStyle w:val="0"/>
              <w:jc w:val="center"/>
            </w:pPr>
            <w:r>
              <w:rPr>
                <w:sz w:val="20"/>
              </w:rPr>
              <w:t xml:space="preserve">420584,37</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1.2.2</w:t>
            </w:r>
          </w:p>
        </w:tc>
        <w:tc>
          <w:tcPr>
            <w:tcW w:w="2665"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0"/>
            </w:pPr>
            <w:r>
              <w:rPr>
                <w:sz w:val="20"/>
              </w:rPr>
              <w:t xml:space="preserve">в том числе:</w:t>
            </w:r>
          </w:p>
        </w:tc>
        <w:tc>
          <w:tcPr>
            <w:tcW w:w="1020" w:type="dxa"/>
          </w:tcPr>
          <w:p>
            <w:pPr>
              <w:pStyle w:val="0"/>
              <w:jc w:val="center"/>
            </w:pPr>
            <w:r>
              <w:rPr>
                <w:sz w:val="20"/>
              </w:rPr>
              <w:t xml:space="preserve">41</w:t>
            </w:r>
          </w:p>
        </w:tc>
        <w:tc>
          <w:tcPr>
            <w:tcW w:w="1928" w:type="dxa"/>
          </w:tcPr>
          <w:p>
            <w:pPr>
              <w:pStyle w:val="0"/>
              <w:jc w:val="center"/>
            </w:pPr>
            <w:r>
              <w:rPr>
                <w:sz w:val="20"/>
              </w:rPr>
              <w:t xml:space="preserve">случаев лечения</w:t>
            </w:r>
          </w:p>
        </w:tc>
        <w:tc>
          <w:tcPr>
            <w:tcW w:w="1719" w:type="dxa"/>
          </w:tcPr>
          <w:p>
            <w:pPr>
              <w:pStyle w:val="0"/>
              <w:jc w:val="center"/>
            </w:pPr>
            <w:r>
              <w:rPr>
                <w:sz w:val="20"/>
              </w:rPr>
              <w:t xml:space="preserve">0,070478</w:t>
            </w:r>
          </w:p>
        </w:tc>
        <w:tc>
          <w:tcPr>
            <w:tcW w:w="1719" w:type="dxa"/>
          </w:tcPr>
          <w:p>
            <w:pPr>
              <w:pStyle w:val="0"/>
              <w:jc w:val="center"/>
            </w:pPr>
            <w:r>
              <w:rPr>
                <w:sz w:val="20"/>
              </w:rPr>
              <w:t xml:space="preserve">26709,90</w:t>
            </w:r>
          </w:p>
        </w:tc>
        <w:tc>
          <w:tcPr>
            <w:tcW w:w="1719" w:type="dxa"/>
          </w:tcPr>
          <w:p>
            <w:pPr>
              <w:pStyle w:val="0"/>
              <w:jc w:val="center"/>
            </w:pPr>
            <w:r>
              <w:rPr>
                <w:sz w:val="20"/>
              </w:rPr>
              <w:t xml:space="preserve">x</w:t>
            </w:r>
          </w:p>
        </w:tc>
        <w:tc>
          <w:tcPr>
            <w:tcW w:w="1719" w:type="dxa"/>
          </w:tcPr>
          <w:p>
            <w:pPr>
              <w:pStyle w:val="0"/>
              <w:jc w:val="center"/>
            </w:pPr>
            <w:r>
              <w:rPr>
                <w:sz w:val="20"/>
              </w:rPr>
              <w:t xml:space="preserve">1882,46</w:t>
            </w:r>
          </w:p>
        </w:tc>
        <w:tc>
          <w:tcPr>
            <w:tcW w:w="1719" w:type="dxa"/>
          </w:tcPr>
          <w:p>
            <w:pPr>
              <w:pStyle w:val="0"/>
              <w:jc w:val="center"/>
            </w:pPr>
            <w:r>
              <w:rPr>
                <w:sz w:val="20"/>
              </w:rPr>
              <w:t xml:space="preserve">x</w:t>
            </w:r>
          </w:p>
        </w:tc>
        <w:tc>
          <w:tcPr>
            <w:tcW w:w="1719" w:type="dxa"/>
          </w:tcPr>
          <w:p>
            <w:pPr>
              <w:pStyle w:val="0"/>
              <w:jc w:val="center"/>
            </w:pPr>
            <w:r>
              <w:rPr>
                <w:sz w:val="20"/>
              </w:rPr>
              <w:t xml:space="preserve">2396893,01</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1.2.2.1</w:t>
            </w:r>
          </w:p>
        </w:tc>
        <w:tc>
          <w:tcPr>
            <w:tcW w:w="2665" w:type="dxa"/>
          </w:tcPr>
          <w:p>
            <w:pPr>
              <w:pStyle w:val="0"/>
            </w:pPr>
            <w:r>
              <w:rPr>
                <w:sz w:val="20"/>
              </w:rPr>
              <w:t xml:space="preserve">Медицинская помощь по профилю "онкология"</w:t>
            </w:r>
          </w:p>
        </w:tc>
        <w:tc>
          <w:tcPr>
            <w:tcW w:w="1020" w:type="dxa"/>
          </w:tcPr>
          <w:p>
            <w:pPr>
              <w:pStyle w:val="0"/>
              <w:jc w:val="center"/>
            </w:pPr>
            <w:r>
              <w:rPr>
                <w:sz w:val="20"/>
              </w:rPr>
              <w:t xml:space="preserve">41.1</w:t>
            </w:r>
          </w:p>
        </w:tc>
        <w:tc>
          <w:tcPr>
            <w:tcW w:w="1928" w:type="dxa"/>
          </w:tcPr>
          <w:p>
            <w:pPr>
              <w:pStyle w:val="0"/>
              <w:jc w:val="center"/>
            </w:pPr>
            <w:r>
              <w:rPr>
                <w:sz w:val="20"/>
              </w:rPr>
              <w:t xml:space="preserve">случаев лечения</w:t>
            </w:r>
          </w:p>
        </w:tc>
        <w:tc>
          <w:tcPr>
            <w:tcW w:w="1719" w:type="dxa"/>
          </w:tcPr>
          <w:p>
            <w:pPr>
              <w:pStyle w:val="0"/>
              <w:jc w:val="center"/>
            </w:pPr>
            <w:r>
              <w:rPr>
                <w:sz w:val="20"/>
              </w:rPr>
              <w:t xml:space="preserve">0,013863</w:t>
            </w:r>
          </w:p>
        </w:tc>
        <w:tc>
          <w:tcPr>
            <w:tcW w:w="1719" w:type="dxa"/>
          </w:tcPr>
          <w:p>
            <w:pPr>
              <w:pStyle w:val="0"/>
              <w:jc w:val="center"/>
            </w:pPr>
            <w:r>
              <w:rPr>
                <w:sz w:val="20"/>
              </w:rPr>
              <w:t xml:space="preserve">77288,40</w:t>
            </w:r>
          </w:p>
        </w:tc>
        <w:tc>
          <w:tcPr>
            <w:tcW w:w="1719" w:type="dxa"/>
          </w:tcPr>
          <w:p>
            <w:pPr>
              <w:pStyle w:val="0"/>
              <w:jc w:val="center"/>
            </w:pPr>
            <w:r>
              <w:rPr>
                <w:sz w:val="20"/>
              </w:rPr>
              <w:t xml:space="preserve">x</w:t>
            </w:r>
          </w:p>
        </w:tc>
        <w:tc>
          <w:tcPr>
            <w:tcW w:w="1719" w:type="dxa"/>
          </w:tcPr>
          <w:p>
            <w:pPr>
              <w:pStyle w:val="0"/>
              <w:jc w:val="center"/>
            </w:pPr>
            <w:r>
              <w:rPr>
                <w:sz w:val="20"/>
              </w:rPr>
              <w:t xml:space="preserve">1071,42</w:t>
            </w:r>
          </w:p>
        </w:tc>
        <w:tc>
          <w:tcPr>
            <w:tcW w:w="1719" w:type="dxa"/>
          </w:tcPr>
          <w:p>
            <w:pPr>
              <w:pStyle w:val="0"/>
              <w:jc w:val="center"/>
            </w:pPr>
            <w:r>
              <w:rPr>
                <w:sz w:val="20"/>
              </w:rPr>
              <w:t xml:space="preserve">x</w:t>
            </w:r>
          </w:p>
        </w:tc>
        <w:tc>
          <w:tcPr>
            <w:tcW w:w="1719" w:type="dxa"/>
          </w:tcPr>
          <w:p>
            <w:pPr>
              <w:pStyle w:val="0"/>
              <w:jc w:val="center"/>
            </w:pPr>
            <w:r>
              <w:rPr>
                <w:sz w:val="20"/>
              </w:rPr>
              <w:t xml:space="preserve">1364217,55</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1.2.2.2</w:t>
            </w:r>
          </w:p>
        </w:tc>
        <w:tc>
          <w:tcPr>
            <w:tcW w:w="2665" w:type="dxa"/>
          </w:tcPr>
          <w:p>
            <w:pPr>
              <w:pStyle w:val="0"/>
            </w:pPr>
            <w:r>
              <w:rPr>
                <w:sz w:val="20"/>
              </w:rPr>
              <w:t xml:space="preserve">Медицинская помощь при экстракорпоральном оплодотворении</w:t>
            </w:r>
          </w:p>
        </w:tc>
        <w:tc>
          <w:tcPr>
            <w:tcW w:w="1020" w:type="dxa"/>
          </w:tcPr>
          <w:p>
            <w:pPr>
              <w:pStyle w:val="0"/>
              <w:jc w:val="center"/>
            </w:pPr>
            <w:r>
              <w:rPr>
                <w:sz w:val="20"/>
              </w:rPr>
              <w:t xml:space="preserve">41.2</w:t>
            </w:r>
          </w:p>
        </w:tc>
        <w:tc>
          <w:tcPr>
            <w:tcW w:w="1928" w:type="dxa"/>
          </w:tcPr>
          <w:p>
            <w:pPr>
              <w:pStyle w:val="0"/>
              <w:jc w:val="center"/>
            </w:pPr>
            <w:r>
              <w:rPr>
                <w:sz w:val="20"/>
              </w:rPr>
              <w:t xml:space="preserve">случаев</w:t>
            </w:r>
          </w:p>
        </w:tc>
        <w:tc>
          <w:tcPr>
            <w:tcW w:w="1719" w:type="dxa"/>
          </w:tcPr>
          <w:p>
            <w:pPr>
              <w:pStyle w:val="0"/>
              <w:jc w:val="center"/>
            </w:pPr>
            <w:r>
              <w:rPr>
                <w:sz w:val="20"/>
              </w:rPr>
              <w:t xml:space="preserve">0,000668</w:t>
            </w:r>
          </w:p>
        </w:tc>
        <w:tc>
          <w:tcPr>
            <w:tcW w:w="1719" w:type="dxa"/>
          </w:tcPr>
          <w:p>
            <w:pPr>
              <w:pStyle w:val="0"/>
              <w:jc w:val="center"/>
            </w:pPr>
            <w:r>
              <w:rPr>
                <w:sz w:val="20"/>
              </w:rPr>
              <w:t xml:space="preserve">108426,40</w:t>
            </w:r>
          </w:p>
        </w:tc>
        <w:tc>
          <w:tcPr>
            <w:tcW w:w="1719" w:type="dxa"/>
          </w:tcPr>
          <w:p>
            <w:pPr>
              <w:pStyle w:val="0"/>
              <w:jc w:val="center"/>
            </w:pPr>
            <w:r>
              <w:rPr>
                <w:sz w:val="20"/>
              </w:rPr>
              <w:t xml:space="preserve">x</w:t>
            </w:r>
          </w:p>
        </w:tc>
        <w:tc>
          <w:tcPr>
            <w:tcW w:w="1719" w:type="dxa"/>
          </w:tcPr>
          <w:p>
            <w:pPr>
              <w:pStyle w:val="0"/>
              <w:jc w:val="center"/>
            </w:pPr>
            <w:r>
              <w:rPr>
                <w:sz w:val="20"/>
              </w:rPr>
              <w:t xml:space="preserve">72,47</w:t>
            </w:r>
          </w:p>
        </w:tc>
        <w:tc>
          <w:tcPr>
            <w:tcW w:w="1719" w:type="dxa"/>
          </w:tcPr>
          <w:p>
            <w:pPr>
              <w:pStyle w:val="0"/>
              <w:jc w:val="center"/>
            </w:pPr>
            <w:r>
              <w:rPr>
                <w:sz w:val="20"/>
              </w:rPr>
              <w:t xml:space="preserve">x</w:t>
            </w:r>
          </w:p>
        </w:tc>
        <w:tc>
          <w:tcPr>
            <w:tcW w:w="1719" w:type="dxa"/>
          </w:tcPr>
          <w:p>
            <w:pPr>
              <w:pStyle w:val="0"/>
              <w:jc w:val="center"/>
            </w:pPr>
            <w:r>
              <w:rPr>
                <w:sz w:val="20"/>
              </w:rPr>
              <w:t xml:space="preserve">92270,87</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1.2.2.3</w:t>
            </w:r>
          </w:p>
        </w:tc>
        <w:tc>
          <w:tcPr>
            <w:tcW w:w="2665" w:type="dxa"/>
          </w:tcPr>
          <w:p>
            <w:pPr>
              <w:pStyle w:val="0"/>
            </w:pPr>
            <w:r>
              <w:rPr>
                <w:sz w:val="20"/>
              </w:rPr>
              <w:t xml:space="preserve">Медицинская помощь больным с вирусным гепатитом С</w:t>
            </w:r>
          </w:p>
        </w:tc>
        <w:tc>
          <w:tcPr>
            <w:tcW w:w="1020" w:type="dxa"/>
          </w:tcPr>
          <w:p>
            <w:pPr>
              <w:pStyle w:val="0"/>
              <w:jc w:val="center"/>
            </w:pPr>
            <w:r>
              <w:rPr>
                <w:sz w:val="20"/>
              </w:rPr>
              <w:t xml:space="preserve">41.3</w:t>
            </w:r>
          </w:p>
        </w:tc>
        <w:tc>
          <w:tcPr>
            <w:tcW w:w="1928" w:type="dxa"/>
          </w:tcPr>
          <w:p>
            <w:pPr>
              <w:pStyle w:val="0"/>
              <w:jc w:val="center"/>
            </w:pPr>
            <w:r>
              <w:rPr>
                <w:sz w:val="20"/>
              </w:rPr>
              <w:t xml:space="preserve">случаев лечения</w:t>
            </w:r>
          </w:p>
        </w:tc>
        <w:tc>
          <w:tcPr>
            <w:tcW w:w="1719" w:type="dxa"/>
          </w:tcPr>
          <w:p>
            <w:pPr>
              <w:pStyle w:val="0"/>
              <w:jc w:val="center"/>
            </w:pPr>
            <w:r>
              <w:rPr>
                <w:sz w:val="20"/>
              </w:rPr>
              <w:t xml:space="preserve">0,000471</w:t>
            </w:r>
          </w:p>
        </w:tc>
        <w:tc>
          <w:tcPr>
            <w:tcW w:w="1719" w:type="dxa"/>
          </w:tcPr>
          <w:p>
            <w:pPr>
              <w:pStyle w:val="0"/>
              <w:jc w:val="center"/>
            </w:pPr>
            <w:r>
              <w:rPr>
                <w:sz w:val="20"/>
              </w:rPr>
              <w:t xml:space="preserve">142711,10</w:t>
            </w:r>
          </w:p>
        </w:tc>
        <w:tc>
          <w:tcPr>
            <w:tcW w:w="1719" w:type="dxa"/>
          </w:tcPr>
          <w:p>
            <w:pPr>
              <w:pStyle w:val="0"/>
              <w:jc w:val="center"/>
            </w:pPr>
            <w:r>
              <w:rPr>
                <w:sz w:val="20"/>
              </w:rPr>
              <w:t xml:space="preserve">x</w:t>
            </w:r>
          </w:p>
        </w:tc>
        <w:tc>
          <w:tcPr>
            <w:tcW w:w="1719" w:type="dxa"/>
          </w:tcPr>
          <w:p>
            <w:pPr>
              <w:pStyle w:val="0"/>
              <w:jc w:val="center"/>
            </w:pPr>
            <w:r>
              <w:rPr>
                <w:sz w:val="20"/>
              </w:rPr>
              <w:t xml:space="preserve">67,25</w:t>
            </w:r>
          </w:p>
        </w:tc>
        <w:tc>
          <w:tcPr>
            <w:tcW w:w="1719" w:type="dxa"/>
          </w:tcPr>
          <w:p>
            <w:pPr>
              <w:pStyle w:val="0"/>
              <w:jc w:val="center"/>
            </w:pPr>
            <w:r>
              <w:rPr>
                <w:sz w:val="20"/>
              </w:rPr>
              <w:t xml:space="preserve">x</w:t>
            </w:r>
          </w:p>
        </w:tc>
        <w:tc>
          <w:tcPr>
            <w:tcW w:w="1719" w:type="dxa"/>
          </w:tcPr>
          <w:p>
            <w:pPr>
              <w:pStyle w:val="0"/>
              <w:jc w:val="center"/>
            </w:pPr>
            <w:r>
              <w:rPr>
                <w:sz w:val="20"/>
              </w:rPr>
              <w:t xml:space="preserve">85626,66</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1.3</w:t>
            </w:r>
          </w:p>
        </w:tc>
        <w:tc>
          <w:tcPr>
            <w:tcW w:w="2665" w:type="dxa"/>
          </w:tcPr>
          <w:p>
            <w:pPr>
              <w:pStyle w:val="0"/>
            </w:pPr>
            <w:r>
              <w:rPr>
                <w:sz w:val="20"/>
              </w:rPr>
              <w:t xml:space="preserve">Специализированная, включая высокотехнологичную, медицинская помощь</w:t>
            </w:r>
          </w:p>
          <w:p>
            <w:pPr>
              <w:pStyle w:val="0"/>
            </w:pPr>
            <w:r>
              <w:rPr>
                <w:sz w:val="20"/>
              </w:rPr>
              <w:t xml:space="preserve">в том числе:</w:t>
            </w:r>
          </w:p>
        </w:tc>
        <w:tc>
          <w:tcPr>
            <w:tcW w:w="1020" w:type="dxa"/>
          </w:tcPr>
          <w:p>
            <w:pPr>
              <w:pStyle w:val="0"/>
              <w:jc w:val="center"/>
            </w:pPr>
            <w:r>
              <w:rPr>
                <w:sz w:val="20"/>
              </w:rPr>
              <w:t xml:space="preserve">42</w:t>
            </w:r>
          </w:p>
        </w:tc>
        <w:tc>
          <w:tcPr>
            <w:tcW w:w="1928"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1.3.1</w:t>
            </w:r>
          </w:p>
        </w:tc>
        <w:tc>
          <w:tcPr>
            <w:tcW w:w="2665" w:type="dxa"/>
          </w:tcPr>
          <w:p>
            <w:pPr>
              <w:pStyle w:val="0"/>
            </w:pPr>
            <w:r>
              <w:rPr>
                <w:sz w:val="20"/>
              </w:rPr>
              <w:t xml:space="preserve">В условиях круглосуточного стационара, за исключением медицинской реабилитации</w:t>
            </w:r>
          </w:p>
          <w:p>
            <w:pPr>
              <w:pStyle w:val="0"/>
            </w:pPr>
            <w:r>
              <w:rPr>
                <w:sz w:val="20"/>
              </w:rPr>
              <w:t xml:space="preserve">в том числе:</w:t>
            </w:r>
          </w:p>
        </w:tc>
        <w:tc>
          <w:tcPr>
            <w:tcW w:w="1020" w:type="dxa"/>
          </w:tcPr>
          <w:p>
            <w:pPr>
              <w:pStyle w:val="0"/>
              <w:jc w:val="center"/>
            </w:pPr>
            <w:r>
              <w:rPr>
                <w:sz w:val="20"/>
              </w:rPr>
              <w:t xml:space="preserve">44</w:t>
            </w:r>
          </w:p>
        </w:tc>
        <w:tc>
          <w:tcPr>
            <w:tcW w:w="1928" w:type="dxa"/>
          </w:tcPr>
          <w:p>
            <w:pPr>
              <w:pStyle w:val="0"/>
              <w:jc w:val="center"/>
            </w:pPr>
            <w:r>
              <w:rPr>
                <w:sz w:val="20"/>
              </w:rPr>
              <w:t xml:space="preserve">случаев госпитализации</w:t>
            </w:r>
          </w:p>
        </w:tc>
        <w:tc>
          <w:tcPr>
            <w:tcW w:w="1719" w:type="dxa"/>
          </w:tcPr>
          <w:p>
            <w:pPr>
              <w:pStyle w:val="0"/>
              <w:jc w:val="center"/>
            </w:pPr>
            <w:r>
              <w:rPr>
                <w:sz w:val="20"/>
              </w:rPr>
              <w:t xml:space="preserve">0,170758</w:t>
            </w:r>
          </w:p>
        </w:tc>
        <w:tc>
          <w:tcPr>
            <w:tcW w:w="1719" w:type="dxa"/>
          </w:tcPr>
          <w:p>
            <w:pPr>
              <w:pStyle w:val="0"/>
              <w:jc w:val="center"/>
            </w:pPr>
            <w:r>
              <w:rPr>
                <w:sz w:val="20"/>
              </w:rPr>
              <w:t xml:space="preserve">43082,90</w:t>
            </w:r>
          </w:p>
        </w:tc>
        <w:tc>
          <w:tcPr>
            <w:tcW w:w="1719" w:type="dxa"/>
          </w:tcPr>
          <w:p>
            <w:pPr>
              <w:pStyle w:val="0"/>
              <w:jc w:val="center"/>
            </w:pPr>
            <w:r>
              <w:rPr>
                <w:sz w:val="20"/>
              </w:rPr>
              <w:t xml:space="preserve">x</w:t>
            </w:r>
          </w:p>
        </w:tc>
        <w:tc>
          <w:tcPr>
            <w:tcW w:w="1719" w:type="dxa"/>
          </w:tcPr>
          <w:p>
            <w:pPr>
              <w:pStyle w:val="0"/>
              <w:jc w:val="center"/>
            </w:pPr>
            <w:r>
              <w:rPr>
                <w:sz w:val="20"/>
              </w:rPr>
              <w:t xml:space="preserve">7356,75</w:t>
            </w:r>
          </w:p>
        </w:tc>
        <w:tc>
          <w:tcPr>
            <w:tcW w:w="1719" w:type="dxa"/>
          </w:tcPr>
          <w:p>
            <w:pPr>
              <w:pStyle w:val="0"/>
              <w:jc w:val="center"/>
            </w:pPr>
            <w:r>
              <w:rPr>
                <w:sz w:val="20"/>
              </w:rPr>
              <w:t xml:space="preserve">x</w:t>
            </w:r>
          </w:p>
        </w:tc>
        <w:tc>
          <w:tcPr>
            <w:tcW w:w="1719" w:type="dxa"/>
          </w:tcPr>
          <w:p>
            <w:pPr>
              <w:pStyle w:val="0"/>
              <w:jc w:val="center"/>
            </w:pPr>
            <w:r>
              <w:rPr>
                <w:sz w:val="20"/>
              </w:rPr>
              <w:t xml:space="preserve">9367170,28</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1.3.1.1</w:t>
            </w:r>
          </w:p>
        </w:tc>
        <w:tc>
          <w:tcPr>
            <w:tcW w:w="2665" w:type="dxa"/>
          </w:tcPr>
          <w:p>
            <w:pPr>
              <w:pStyle w:val="0"/>
            </w:pPr>
            <w:r>
              <w:rPr>
                <w:sz w:val="20"/>
              </w:rPr>
              <w:t xml:space="preserve">Для медицинской помощи по профилю "онкология"</w:t>
            </w:r>
          </w:p>
        </w:tc>
        <w:tc>
          <w:tcPr>
            <w:tcW w:w="1020" w:type="dxa"/>
          </w:tcPr>
          <w:p>
            <w:pPr>
              <w:pStyle w:val="0"/>
              <w:jc w:val="center"/>
            </w:pPr>
            <w:r>
              <w:rPr>
                <w:sz w:val="20"/>
              </w:rPr>
              <w:t xml:space="preserve">44.1</w:t>
            </w:r>
          </w:p>
        </w:tc>
        <w:tc>
          <w:tcPr>
            <w:tcW w:w="1928" w:type="dxa"/>
          </w:tcPr>
          <w:p>
            <w:pPr>
              <w:pStyle w:val="0"/>
              <w:jc w:val="center"/>
            </w:pPr>
            <w:r>
              <w:rPr>
                <w:sz w:val="20"/>
              </w:rPr>
              <w:t xml:space="preserve">случаев госпитализации</w:t>
            </w:r>
          </w:p>
        </w:tc>
        <w:tc>
          <w:tcPr>
            <w:tcW w:w="1719" w:type="dxa"/>
          </w:tcPr>
          <w:p>
            <w:pPr>
              <w:pStyle w:val="0"/>
              <w:jc w:val="center"/>
            </w:pPr>
            <w:r>
              <w:rPr>
                <w:sz w:val="20"/>
              </w:rPr>
              <w:t xml:space="preserve">0,010075</w:t>
            </w:r>
          </w:p>
        </w:tc>
        <w:tc>
          <w:tcPr>
            <w:tcW w:w="1719" w:type="dxa"/>
          </w:tcPr>
          <w:p>
            <w:pPr>
              <w:pStyle w:val="0"/>
              <w:jc w:val="center"/>
            </w:pPr>
            <w:r>
              <w:rPr>
                <w:sz w:val="20"/>
              </w:rPr>
              <w:t xml:space="preserve">94365,20</w:t>
            </w:r>
          </w:p>
        </w:tc>
        <w:tc>
          <w:tcPr>
            <w:tcW w:w="1719" w:type="dxa"/>
          </w:tcPr>
          <w:p>
            <w:pPr>
              <w:pStyle w:val="0"/>
              <w:jc w:val="center"/>
            </w:pPr>
            <w:r>
              <w:rPr>
                <w:sz w:val="20"/>
              </w:rPr>
              <w:t xml:space="preserve">x</w:t>
            </w:r>
          </w:p>
        </w:tc>
        <w:tc>
          <w:tcPr>
            <w:tcW w:w="1719" w:type="dxa"/>
          </w:tcPr>
          <w:p>
            <w:pPr>
              <w:pStyle w:val="0"/>
              <w:jc w:val="center"/>
            </w:pPr>
            <w:r>
              <w:rPr>
                <w:sz w:val="20"/>
              </w:rPr>
              <w:t xml:space="preserve">950,71</w:t>
            </w:r>
          </w:p>
        </w:tc>
        <w:tc>
          <w:tcPr>
            <w:tcW w:w="1719" w:type="dxa"/>
          </w:tcPr>
          <w:p>
            <w:pPr>
              <w:pStyle w:val="0"/>
              <w:jc w:val="center"/>
            </w:pPr>
            <w:r>
              <w:rPr>
                <w:sz w:val="20"/>
              </w:rPr>
              <w:t xml:space="preserve">x</w:t>
            </w:r>
          </w:p>
        </w:tc>
        <w:tc>
          <w:tcPr>
            <w:tcW w:w="1719" w:type="dxa"/>
          </w:tcPr>
          <w:p>
            <w:pPr>
              <w:pStyle w:val="0"/>
              <w:jc w:val="center"/>
            </w:pPr>
            <w:r>
              <w:rPr>
                <w:sz w:val="20"/>
              </w:rPr>
              <w:t xml:space="preserve">1210516,79</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1.3.1.2</w:t>
            </w:r>
          </w:p>
        </w:tc>
        <w:tc>
          <w:tcPr>
            <w:tcW w:w="2665" w:type="dxa"/>
          </w:tcPr>
          <w:p>
            <w:pPr>
              <w:pStyle w:val="0"/>
            </w:pPr>
            <w:r>
              <w:rPr>
                <w:sz w:val="20"/>
              </w:rPr>
              <w:t xml:space="preserve">Высокотехнологичная медицинская помощь</w:t>
            </w:r>
          </w:p>
        </w:tc>
        <w:tc>
          <w:tcPr>
            <w:tcW w:w="1020" w:type="dxa"/>
          </w:tcPr>
          <w:p>
            <w:pPr>
              <w:pStyle w:val="0"/>
              <w:jc w:val="center"/>
            </w:pPr>
            <w:r>
              <w:rPr>
                <w:sz w:val="20"/>
              </w:rPr>
              <w:t xml:space="preserve">44.2</w:t>
            </w:r>
          </w:p>
        </w:tc>
        <w:tc>
          <w:tcPr>
            <w:tcW w:w="1928" w:type="dxa"/>
          </w:tcPr>
          <w:p>
            <w:pPr>
              <w:pStyle w:val="0"/>
              <w:jc w:val="center"/>
            </w:pPr>
            <w:r>
              <w:rPr>
                <w:sz w:val="20"/>
              </w:rPr>
              <w:t xml:space="preserve">случаев госпитализации</w:t>
            </w:r>
          </w:p>
        </w:tc>
        <w:tc>
          <w:tcPr>
            <w:tcW w:w="1719" w:type="dxa"/>
          </w:tcPr>
          <w:p>
            <w:pPr>
              <w:pStyle w:val="0"/>
              <w:jc w:val="center"/>
            </w:pPr>
            <w:r>
              <w:rPr>
                <w:sz w:val="20"/>
              </w:rPr>
              <w:t xml:space="preserve">0,005908</w:t>
            </w:r>
          </w:p>
        </w:tc>
        <w:tc>
          <w:tcPr>
            <w:tcW w:w="1719" w:type="dxa"/>
          </w:tcPr>
          <w:p>
            <w:pPr>
              <w:pStyle w:val="0"/>
              <w:jc w:val="center"/>
            </w:pPr>
            <w:r>
              <w:rPr>
                <w:sz w:val="20"/>
              </w:rPr>
              <w:t xml:space="preserve">217163,71</w:t>
            </w:r>
          </w:p>
        </w:tc>
        <w:tc>
          <w:tcPr>
            <w:tcW w:w="1719" w:type="dxa"/>
          </w:tcPr>
          <w:p>
            <w:pPr>
              <w:pStyle w:val="0"/>
              <w:jc w:val="center"/>
            </w:pPr>
            <w:r>
              <w:rPr>
                <w:sz w:val="20"/>
              </w:rPr>
              <w:t xml:space="preserve">x</w:t>
            </w:r>
          </w:p>
        </w:tc>
        <w:tc>
          <w:tcPr>
            <w:tcW w:w="1719" w:type="dxa"/>
          </w:tcPr>
          <w:p>
            <w:pPr>
              <w:pStyle w:val="0"/>
              <w:jc w:val="center"/>
            </w:pPr>
            <w:r>
              <w:rPr>
                <w:sz w:val="20"/>
              </w:rPr>
              <w:t xml:space="preserve">1283,09</w:t>
            </w:r>
          </w:p>
        </w:tc>
        <w:tc>
          <w:tcPr>
            <w:tcW w:w="1719" w:type="dxa"/>
          </w:tcPr>
          <w:p>
            <w:pPr>
              <w:pStyle w:val="0"/>
              <w:jc w:val="center"/>
            </w:pPr>
            <w:r>
              <w:rPr>
                <w:sz w:val="20"/>
              </w:rPr>
              <w:t xml:space="preserve">x</w:t>
            </w:r>
          </w:p>
        </w:tc>
        <w:tc>
          <w:tcPr>
            <w:tcW w:w="1719" w:type="dxa"/>
          </w:tcPr>
          <w:p>
            <w:pPr>
              <w:pStyle w:val="0"/>
              <w:jc w:val="center"/>
            </w:pPr>
            <w:r>
              <w:rPr>
                <w:sz w:val="20"/>
              </w:rPr>
              <w:t xml:space="preserve">1633722,60</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1.4</w:t>
            </w:r>
          </w:p>
        </w:tc>
        <w:tc>
          <w:tcPr>
            <w:tcW w:w="2665" w:type="dxa"/>
          </w:tcPr>
          <w:p>
            <w:pPr>
              <w:pStyle w:val="0"/>
            </w:pPr>
            <w:r>
              <w:rPr>
                <w:sz w:val="20"/>
              </w:rPr>
              <w:t xml:space="preserve">Медицинская реабилитация:</w:t>
            </w:r>
          </w:p>
        </w:tc>
        <w:tc>
          <w:tcPr>
            <w:tcW w:w="1020" w:type="dxa"/>
          </w:tcPr>
          <w:p>
            <w:pPr>
              <w:pStyle w:val="0"/>
              <w:jc w:val="center"/>
            </w:pPr>
            <w:r>
              <w:rPr>
                <w:sz w:val="20"/>
              </w:rPr>
              <w:t xml:space="preserve">45</w:t>
            </w:r>
          </w:p>
        </w:tc>
        <w:tc>
          <w:tcPr>
            <w:tcW w:w="1928"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1.5</w:t>
            </w:r>
          </w:p>
        </w:tc>
        <w:tc>
          <w:tcPr>
            <w:tcW w:w="2665" w:type="dxa"/>
          </w:tcPr>
          <w:p>
            <w:pPr>
              <w:pStyle w:val="0"/>
            </w:pPr>
            <w:r>
              <w:rPr>
                <w:sz w:val="20"/>
              </w:rPr>
              <w:t xml:space="preserve">В амбулаторных условиях</w:t>
            </w:r>
          </w:p>
        </w:tc>
        <w:tc>
          <w:tcPr>
            <w:tcW w:w="1020" w:type="dxa"/>
          </w:tcPr>
          <w:p>
            <w:pPr>
              <w:pStyle w:val="0"/>
              <w:jc w:val="center"/>
            </w:pPr>
            <w:r>
              <w:rPr>
                <w:sz w:val="20"/>
              </w:rPr>
              <w:t xml:space="preserve">46</w:t>
            </w:r>
          </w:p>
        </w:tc>
        <w:tc>
          <w:tcPr>
            <w:tcW w:w="1928" w:type="dxa"/>
          </w:tcPr>
          <w:p>
            <w:pPr>
              <w:pStyle w:val="0"/>
              <w:jc w:val="center"/>
            </w:pPr>
            <w:r>
              <w:rPr>
                <w:sz w:val="20"/>
              </w:rPr>
              <w:t xml:space="preserve">комплексных посещений</w:t>
            </w:r>
          </w:p>
        </w:tc>
        <w:tc>
          <w:tcPr>
            <w:tcW w:w="1719" w:type="dxa"/>
          </w:tcPr>
          <w:p>
            <w:pPr>
              <w:pStyle w:val="0"/>
              <w:jc w:val="center"/>
            </w:pPr>
            <w:r>
              <w:rPr>
                <w:sz w:val="20"/>
              </w:rPr>
              <w:t xml:space="preserve">0,003116</w:t>
            </w:r>
          </w:p>
        </w:tc>
        <w:tc>
          <w:tcPr>
            <w:tcW w:w="1719" w:type="dxa"/>
          </w:tcPr>
          <w:p>
            <w:pPr>
              <w:pStyle w:val="0"/>
              <w:jc w:val="center"/>
            </w:pPr>
            <w:r>
              <w:rPr>
                <w:sz w:val="20"/>
              </w:rPr>
              <w:t xml:space="preserve">21618,90</w:t>
            </w:r>
          </w:p>
        </w:tc>
        <w:tc>
          <w:tcPr>
            <w:tcW w:w="1719" w:type="dxa"/>
          </w:tcPr>
          <w:p>
            <w:pPr>
              <w:pStyle w:val="0"/>
              <w:jc w:val="center"/>
            </w:pPr>
            <w:r>
              <w:rPr>
                <w:sz w:val="20"/>
              </w:rPr>
              <w:t xml:space="preserve">x</w:t>
            </w:r>
          </w:p>
        </w:tc>
        <w:tc>
          <w:tcPr>
            <w:tcW w:w="1719" w:type="dxa"/>
          </w:tcPr>
          <w:p>
            <w:pPr>
              <w:pStyle w:val="0"/>
              <w:jc w:val="center"/>
            </w:pPr>
            <w:r>
              <w:rPr>
                <w:sz w:val="20"/>
              </w:rPr>
              <w:t xml:space="preserve">67,37</w:t>
            </w:r>
          </w:p>
        </w:tc>
        <w:tc>
          <w:tcPr>
            <w:tcW w:w="1719" w:type="dxa"/>
          </w:tcPr>
          <w:p>
            <w:pPr>
              <w:pStyle w:val="0"/>
              <w:jc w:val="center"/>
            </w:pPr>
            <w:r>
              <w:rPr>
                <w:sz w:val="20"/>
              </w:rPr>
              <w:t xml:space="preserve">x</w:t>
            </w:r>
          </w:p>
        </w:tc>
        <w:tc>
          <w:tcPr>
            <w:tcW w:w="1719" w:type="dxa"/>
          </w:tcPr>
          <w:p>
            <w:pPr>
              <w:pStyle w:val="0"/>
              <w:jc w:val="center"/>
            </w:pPr>
            <w:r>
              <w:rPr>
                <w:sz w:val="20"/>
              </w:rPr>
              <w:t xml:space="preserve">85783,80</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1.6</w:t>
            </w:r>
          </w:p>
        </w:tc>
        <w:tc>
          <w:tcPr>
            <w:tcW w:w="2665"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1020" w:type="dxa"/>
          </w:tcPr>
          <w:p>
            <w:pPr>
              <w:pStyle w:val="0"/>
              <w:jc w:val="center"/>
            </w:pPr>
            <w:r>
              <w:rPr>
                <w:sz w:val="20"/>
              </w:rPr>
              <w:t xml:space="preserve">47</w:t>
            </w:r>
          </w:p>
        </w:tc>
        <w:tc>
          <w:tcPr>
            <w:tcW w:w="1928" w:type="dxa"/>
          </w:tcPr>
          <w:p>
            <w:pPr>
              <w:pStyle w:val="0"/>
              <w:jc w:val="center"/>
            </w:pPr>
            <w:r>
              <w:rPr>
                <w:sz w:val="20"/>
              </w:rPr>
              <w:t xml:space="preserve">случаев лечения</w:t>
            </w:r>
          </w:p>
        </w:tc>
        <w:tc>
          <w:tcPr>
            <w:tcW w:w="1719" w:type="dxa"/>
          </w:tcPr>
          <w:p>
            <w:pPr>
              <w:pStyle w:val="0"/>
              <w:jc w:val="center"/>
            </w:pPr>
            <w:r>
              <w:rPr>
                <w:sz w:val="20"/>
              </w:rPr>
              <w:t xml:space="preserve">0,002601</w:t>
            </w:r>
          </w:p>
        </w:tc>
        <w:tc>
          <w:tcPr>
            <w:tcW w:w="1719" w:type="dxa"/>
          </w:tcPr>
          <w:p>
            <w:pPr>
              <w:pStyle w:val="0"/>
              <w:jc w:val="center"/>
            </w:pPr>
            <w:r>
              <w:rPr>
                <w:sz w:val="20"/>
              </w:rPr>
              <w:t xml:space="preserve">25430,60</w:t>
            </w:r>
          </w:p>
        </w:tc>
        <w:tc>
          <w:tcPr>
            <w:tcW w:w="1719" w:type="dxa"/>
          </w:tcPr>
          <w:p>
            <w:pPr>
              <w:pStyle w:val="0"/>
              <w:jc w:val="center"/>
            </w:pPr>
            <w:r>
              <w:rPr>
                <w:sz w:val="20"/>
              </w:rPr>
              <w:t xml:space="preserve">x</w:t>
            </w:r>
          </w:p>
        </w:tc>
        <w:tc>
          <w:tcPr>
            <w:tcW w:w="1719" w:type="dxa"/>
          </w:tcPr>
          <w:p>
            <w:pPr>
              <w:pStyle w:val="0"/>
              <w:jc w:val="center"/>
            </w:pPr>
            <w:r>
              <w:rPr>
                <w:sz w:val="20"/>
              </w:rPr>
              <w:t xml:space="preserve">66,15</w:t>
            </w:r>
          </w:p>
        </w:tc>
        <w:tc>
          <w:tcPr>
            <w:tcW w:w="1719" w:type="dxa"/>
          </w:tcPr>
          <w:p>
            <w:pPr>
              <w:pStyle w:val="0"/>
              <w:jc w:val="center"/>
            </w:pPr>
            <w:r>
              <w:rPr>
                <w:sz w:val="20"/>
              </w:rPr>
              <w:t xml:space="preserve">x</w:t>
            </w:r>
          </w:p>
        </w:tc>
        <w:tc>
          <w:tcPr>
            <w:tcW w:w="1719" w:type="dxa"/>
          </w:tcPr>
          <w:p>
            <w:pPr>
              <w:pStyle w:val="0"/>
              <w:jc w:val="center"/>
            </w:pPr>
            <w:r>
              <w:rPr>
                <w:sz w:val="20"/>
              </w:rPr>
              <w:t xml:space="preserve">84226,15</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1.7</w:t>
            </w:r>
          </w:p>
        </w:tc>
        <w:tc>
          <w:tcPr>
            <w:tcW w:w="2665"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1020" w:type="dxa"/>
          </w:tcPr>
          <w:p>
            <w:pPr>
              <w:pStyle w:val="0"/>
              <w:jc w:val="center"/>
            </w:pPr>
            <w:r>
              <w:rPr>
                <w:sz w:val="20"/>
              </w:rPr>
              <w:t xml:space="preserve">48</w:t>
            </w:r>
          </w:p>
        </w:tc>
        <w:tc>
          <w:tcPr>
            <w:tcW w:w="1928" w:type="dxa"/>
          </w:tcPr>
          <w:p>
            <w:pPr>
              <w:pStyle w:val="0"/>
              <w:jc w:val="center"/>
            </w:pPr>
            <w:r>
              <w:rPr>
                <w:sz w:val="20"/>
              </w:rPr>
              <w:t xml:space="preserve">случаев госпитализации</w:t>
            </w:r>
          </w:p>
        </w:tc>
        <w:tc>
          <w:tcPr>
            <w:tcW w:w="1719" w:type="dxa"/>
          </w:tcPr>
          <w:p>
            <w:pPr>
              <w:pStyle w:val="0"/>
              <w:jc w:val="center"/>
            </w:pPr>
            <w:r>
              <w:rPr>
                <w:sz w:val="20"/>
              </w:rPr>
              <w:t xml:space="preserve">0,005426</w:t>
            </w:r>
          </w:p>
        </w:tc>
        <w:tc>
          <w:tcPr>
            <w:tcW w:w="1719" w:type="dxa"/>
          </w:tcPr>
          <w:p>
            <w:pPr>
              <w:pStyle w:val="0"/>
              <w:jc w:val="center"/>
            </w:pPr>
            <w:r>
              <w:rPr>
                <w:sz w:val="20"/>
              </w:rPr>
              <w:t xml:space="preserve">46995,30</w:t>
            </w:r>
          </w:p>
        </w:tc>
        <w:tc>
          <w:tcPr>
            <w:tcW w:w="1719" w:type="dxa"/>
          </w:tcPr>
          <w:p>
            <w:pPr>
              <w:pStyle w:val="0"/>
              <w:jc w:val="center"/>
            </w:pPr>
            <w:r>
              <w:rPr>
                <w:sz w:val="20"/>
              </w:rPr>
              <w:t xml:space="preserve">x</w:t>
            </w:r>
          </w:p>
        </w:tc>
        <w:tc>
          <w:tcPr>
            <w:tcW w:w="1719" w:type="dxa"/>
          </w:tcPr>
          <w:p>
            <w:pPr>
              <w:pStyle w:val="0"/>
              <w:jc w:val="center"/>
            </w:pPr>
            <w:r>
              <w:rPr>
                <w:sz w:val="20"/>
              </w:rPr>
              <w:t xml:space="preserve">255,00</w:t>
            </w:r>
          </w:p>
        </w:tc>
        <w:tc>
          <w:tcPr>
            <w:tcW w:w="1719" w:type="dxa"/>
          </w:tcPr>
          <w:p>
            <w:pPr>
              <w:pStyle w:val="0"/>
              <w:jc w:val="center"/>
            </w:pPr>
            <w:r>
              <w:rPr>
                <w:sz w:val="20"/>
              </w:rPr>
              <w:t xml:space="preserve">x</w:t>
            </w:r>
          </w:p>
        </w:tc>
        <w:tc>
          <w:tcPr>
            <w:tcW w:w="1719" w:type="dxa"/>
          </w:tcPr>
          <w:p>
            <w:pPr>
              <w:pStyle w:val="0"/>
              <w:jc w:val="center"/>
            </w:pPr>
            <w:r>
              <w:rPr>
                <w:sz w:val="20"/>
              </w:rPr>
              <w:t xml:space="preserve">324690,53</w:t>
            </w:r>
          </w:p>
        </w:tc>
        <w:tc>
          <w:tcPr>
            <w:tcW w:w="1722" w:type="dxa"/>
          </w:tcPr>
          <w:p>
            <w:pPr>
              <w:pStyle w:val="0"/>
              <w:jc w:val="center"/>
            </w:pPr>
            <w:r>
              <w:rPr>
                <w:sz w:val="20"/>
              </w:rPr>
              <w:t xml:space="preserve">x</w:t>
            </w:r>
          </w:p>
        </w:tc>
      </w:tr>
      <w:tr>
        <w:tc>
          <w:tcPr>
            <w:tcW w:w="1020" w:type="dxa"/>
          </w:tcPr>
          <w:p>
            <w:pPr>
              <w:pStyle w:val="0"/>
              <w:jc w:val="center"/>
            </w:pPr>
            <w:r>
              <w:rPr>
                <w:sz w:val="20"/>
              </w:rPr>
              <w:t xml:space="preserve">1.8</w:t>
            </w:r>
          </w:p>
        </w:tc>
        <w:tc>
          <w:tcPr>
            <w:tcW w:w="2665" w:type="dxa"/>
          </w:tcPr>
          <w:p>
            <w:pPr>
              <w:pStyle w:val="0"/>
            </w:pPr>
            <w:r>
              <w:rPr>
                <w:sz w:val="20"/>
              </w:rPr>
              <w:t xml:space="preserve">Расходы на ведение дела СМО</w:t>
            </w:r>
          </w:p>
        </w:tc>
        <w:tc>
          <w:tcPr>
            <w:tcW w:w="1020" w:type="dxa"/>
          </w:tcPr>
          <w:p>
            <w:pPr>
              <w:pStyle w:val="0"/>
              <w:jc w:val="center"/>
            </w:pPr>
            <w:r>
              <w:rPr>
                <w:sz w:val="20"/>
              </w:rPr>
              <w:t xml:space="preserve">49</w:t>
            </w:r>
          </w:p>
        </w:tc>
        <w:tc>
          <w:tcPr>
            <w:tcW w:w="1928" w:type="dxa"/>
          </w:tcPr>
          <w:p>
            <w:pPr>
              <w:pStyle w:val="0"/>
            </w:pPr>
            <w:r>
              <w:rPr>
                <w:sz w:val="20"/>
              </w:rPr>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149,43</w:t>
            </w:r>
          </w:p>
        </w:tc>
        <w:tc>
          <w:tcPr>
            <w:tcW w:w="1719" w:type="dxa"/>
          </w:tcPr>
          <w:p>
            <w:pPr>
              <w:pStyle w:val="0"/>
              <w:jc w:val="center"/>
            </w:pPr>
            <w:r>
              <w:rPr>
                <w:sz w:val="20"/>
              </w:rPr>
              <w:t xml:space="preserve">x</w:t>
            </w:r>
          </w:p>
        </w:tc>
        <w:tc>
          <w:tcPr>
            <w:tcW w:w="1719" w:type="dxa"/>
          </w:tcPr>
          <w:p>
            <w:pPr>
              <w:pStyle w:val="0"/>
              <w:jc w:val="center"/>
            </w:pPr>
            <w:r>
              <w:rPr>
                <w:sz w:val="20"/>
              </w:rPr>
              <w:t xml:space="preserve">190257,87</w:t>
            </w:r>
          </w:p>
        </w:tc>
        <w:tc>
          <w:tcPr>
            <w:tcW w:w="1722" w:type="dxa"/>
          </w:tcPr>
          <w:p>
            <w:pPr>
              <w:pStyle w:val="0"/>
              <w:jc w:val="center"/>
            </w:pPr>
            <w:r>
              <w:rPr>
                <w:sz w:val="20"/>
              </w:rPr>
              <w:t xml:space="preserve">x</w:t>
            </w:r>
          </w:p>
        </w:tc>
      </w:tr>
      <w:tr>
        <w:tc>
          <w:tcPr>
            <w:tcW w:w="1020" w:type="dxa"/>
          </w:tcPr>
          <w:p>
            <w:pPr>
              <w:pStyle w:val="0"/>
              <w:jc w:val="center"/>
            </w:pPr>
            <w:r>
              <w:rPr>
                <w:sz w:val="20"/>
              </w:rPr>
              <w:t xml:space="preserve">2</w:t>
            </w:r>
          </w:p>
        </w:tc>
        <w:tc>
          <w:tcPr>
            <w:tcW w:w="2665" w:type="dxa"/>
          </w:tcPr>
          <w:p>
            <w:pPr>
              <w:pStyle w:val="0"/>
            </w:pPr>
            <w:r>
              <w:rPr>
                <w:sz w:val="20"/>
              </w:rPr>
              <w:t xml:space="preserve">Медицинская помощь по видам и заболеваниям, не установленным базовой программой ОМС:</w:t>
            </w:r>
          </w:p>
        </w:tc>
        <w:tc>
          <w:tcPr>
            <w:tcW w:w="1020" w:type="dxa"/>
          </w:tcPr>
          <w:p>
            <w:pPr>
              <w:pStyle w:val="0"/>
              <w:jc w:val="center"/>
            </w:pPr>
            <w:r>
              <w:rPr>
                <w:sz w:val="20"/>
              </w:rPr>
              <w:t xml:space="preserve">50</w:t>
            </w:r>
          </w:p>
        </w:tc>
        <w:tc>
          <w:tcPr>
            <w:tcW w:w="1928" w:type="dxa"/>
          </w:tcPr>
          <w:p>
            <w:pPr>
              <w:pStyle w:val="0"/>
            </w:pPr>
            <w:r>
              <w:rPr>
                <w:sz w:val="20"/>
              </w:rPr>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2.1</w:t>
            </w:r>
          </w:p>
        </w:tc>
        <w:tc>
          <w:tcPr>
            <w:tcW w:w="2665" w:type="dxa"/>
          </w:tcPr>
          <w:p>
            <w:pPr>
              <w:pStyle w:val="0"/>
            </w:pPr>
            <w:r>
              <w:rPr>
                <w:sz w:val="20"/>
              </w:rPr>
              <w:t xml:space="preserve">Скорая, в том числе скорая специализированная, медицинская помощь</w:t>
            </w:r>
          </w:p>
        </w:tc>
        <w:tc>
          <w:tcPr>
            <w:tcW w:w="1020" w:type="dxa"/>
          </w:tcPr>
          <w:p>
            <w:pPr>
              <w:pStyle w:val="0"/>
              <w:jc w:val="center"/>
            </w:pPr>
            <w:r>
              <w:rPr>
                <w:sz w:val="20"/>
              </w:rPr>
              <w:t xml:space="preserve">51</w:t>
            </w:r>
          </w:p>
        </w:tc>
        <w:tc>
          <w:tcPr>
            <w:tcW w:w="1928" w:type="dxa"/>
          </w:tcPr>
          <w:p>
            <w:pPr>
              <w:pStyle w:val="0"/>
              <w:jc w:val="center"/>
            </w:pPr>
            <w:r>
              <w:rPr>
                <w:sz w:val="20"/>
              </w:rPr>
              <w:t xml:space="preserve">вызовов</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2.2</w:t>
            </w:r>
          </w:p>
        </w:tc>
        <w:tc>
          <w:tcPr>
            <w:tcW w:w="2665" w:type="dxa"/>
          </w:tcPr>
          <w:p>
            <w:pPr>
              <w:pStyle w:val="0"/>
            </w:pPr>
            <w:r>
              <w:rPr>
                <w:sz w:val="20"/>
              </w:rPr>
              <w:t xml:space="preserve">Первичная медико-санитарная помощь, за исключением медицинской реабилитации</w:t>
            </w:r>
          </w:p>
        </w:tc>
        <w:tc>
          <w:tcPr>
            <w:tcW w:w="1020" w:type="dxa"/>
          </w:tcPr>
          <w:p>
            <w:pPr>
              <w:pStyle w:val="0"/>
              <w:jc w:val="center"/>
            </w:pPr>
            <w:r>
              <w:rPr>
                <w:sz w:val="20"/>
              </w:rPr>
              <w:t xml:space="preserve">52</w:t>
            </w:r>
          </w:p>
        </w:tc>
        <w:tc>
          <w:tcPr>
            <w:tcW w:w="1928" w:type="dxa"/>
          </w:tcPr>
          <w:p>
            <w:pPr>
              <w:pStyle w:val="0"/>
              <w:jc w:val="center"/>
            </w:pPr>
            <w:r>
              <w:rPr>
                <w:sz w:val="20"/>
              </w:rPr>
              <w:t xml:space="preserve">-</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2.2.1</w:t>
            </w:r>
          </w:p>
        </w:tc>
        <w:tc>
          <w:tcPr>
            <w:tcW w:w="2665" w:type="dxa"/>
          </w:tcPr>
          <w:p>
            <w:pPr>
              <w:pStyle w:val="0"/>
            </w:pPr>
            <w:r>
              <w:rPr>
                <w:sz w:val="20"/>
              </w:rPr>
              <w:t xml:space="preserve">В амбулаторных условиях:</w:t>
            </w:r>
          </w:p>
        </w:tc>
        <w:tc>
          <w:tcPr>
            <w:tcW w:w="1020" w:type="dxa"/>
          </w:tcPr>
          <w:p>
            <w:pPr>
              <w:pStyle w:val="0"/>
              <w:jc w:val="center"/>
            </w:pPr>
            <w:r>
              <w:rPr>
                <w:sz w:val="20"/>
              </w:rPr>
              <w:t xml:space="preserve">53</w:t>
            </w:r>
          </w:p>
        </w:tc>
        <w:tc>
          <w:tcPr>
            <w:tcW w:w="1928" w:type="dxa"/>
          </w:tcPr>
          <w:p>
            <w:pPr>
              <w:pStyle w:val="0"/>
              <w:jc w:val="center"/>
            </w:pPr>
            <w:r>
              <w:rPr>
                <w:sz w:val="20"/>
              </w:rPr>
              <w:t xml:space="preserve">x</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2.2.1.1</w:t>
            </w:r>
          </w:p>
        </w:tc>
        <w:tc>
          <w:tcPr>
            <w:tcW w:w="2665" w:type="dxa"/>
          </w:tcPr>
          <w:p>
            <w:pPr>
              <w:pStyle w:val="0"/>
            </w:pPr>
            <w:r>
              <w:rPr>
                <w:sz w:val="20"/>
              </w:rPr>
              <w:t xml:space="preserve">Посещения с профилактической и иными целями - всего</w:t>
            </w:r>
          </w:p>
          <w:p>
            <w:pPr>
              <w:pStyle w:val="0"/>
            </w:pPr>
            <w:r>
              <w:rPr>
                <w:sz w:val="20"/>
              </w:rPr>
              <w:t xml:space="preserve">в том числе:</w:t>
            </w:r>
          </w:p>
        </w:tc>
        <w:tc>
          <w:tcPr>
            <w:tcW w:w="1020" w:type="dxa"/>
          </w:tcPr>
          <w:p>
            <w:pPr>
              <w:pStyle w:val="0"/>
              <w:jc w:val="center"/>
            </w:pPr>
            <w:r>
              <w:rPr>
                <w:sz w:val="20"/>
              </w:rPr>
              <w:t xml:space="preserve">53.1</w:t>
            </w:r>
          </w:p>
        </w:tc>
        <w:tc>
          <w:tcPr>
            <w:tcW w:w="1928" w:type="dxa"/>
          </w:tcPr>
          <w:p>
            <w:pPr>
              <w:pStyle w:val="0"/>
              <w:jc w:val="center"/>
            </w:pPr>
            <w:r>
              <w:rPr>
                <w:sz w:val="20"/>
              </w:rPr>
              <w:t xml:space="preserve">посещений/комплексных 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2.2.1.1.1</w:t>
            </w:r>
          </w:p>
        </w:tc>
        <w:tc>
          <w:tcPr>
            <w:tcW w:w="2665" w:type="dxa"/>
          </w:tcPr>
          <w:p>
            <w:pPr>
              <w:pStyle w:val="0"/>
            </w:pPr>
            <w:r>
              <w:rPr>
                <w:sz w:val="20"/>
              </w:rPr>
              <w:t xml:space="preserve">Для проведения профилактических медицинских осмотров</w:t>
            </w:r>
          </w:p>
        </w:tc>
        <w:tc>
          <w:tcPr>
            <w:tcW w:w="1020" w:type="dxa"/>
          </w:tcPr>
          <w:p>
            <w:pPr>
              <w:pStyle w:val="0"/>
              <w:jc w:val="center"/>
            </w:pPr>
            <w:r>
              <w:rPr>
                <w:sz w:val="20"/>
              </w:rPr>
              <w:t xml:space="preserve">53.1.1</w:t>
            </w:r>
          </w:p>
        </w:tc>
        <w:tc>
          <w:tcPr>
            <w:tcW w:w="1928" w:type="dxa"/>
          </w:tcPr>
          <w:p>
            <w:pPr>
              <w:pStyle w:val="0"/>
              <w:jc w:val="center"/>
            </w:pPr>
            <w:r>
              <w:rPr>
                <w:sz w:val="20"/>
              </w:rPr>
              <w:t xml:space="preserve">комплексных 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vMerge w:val="restart"/>
          </w:tcPr>
          <w:p>
            <w:pPr>
              <w:pStyle w:val="0"/>
              <w:jc w:val="center"/>
            </w:pPr>
            <w:r>
              <w:rPr>
                <w:sz w:val="20"/>
              </w:rPr>
              <w:t xml:space="preserve">2.2.1.1.2</w:t>
            </w:r>
          </w:p>
        </w:tc>
        <w:tc>
          <w:tcPr>
            <w:tcW w:w="2665" w:type="dxa"/>
          </w:tcPr>
          <w:p>
            <w:pPr>
              <w:pStyle w:val="0"/>
            </w:pPr>
            <w:r>
              <w:rPr>
                <w:sz w:val="20"/>
              </w:rPr>
              <w:t xml:space="preserve">Для проведения диспансеризации - всего</w:t>
            </w:r>
          </w:p>
          <w:p>
            <w:pPr>
              <w:pStyle w:val="0"/>
            </w:pPr>
            <w:r>
              <w:rPr>
                <w:sz w:val="20"/>
              </w:rPr>
              <w:t xml:space="preserve">в том числе:</w:t>
            </w:r>
          </w:p>
        </w:tc>
        <w:tc>
          <w:tcPr>
            <w:tcW w:w="1020" w:type="dxa"/>
          </w:tcPr>
          <w:p>
            <w:pPr>
              <w:pStyle w:val="0"/>
              <w:jc w:val="center"/>
            </w:pPr>
            <w:r>
              <w:rPr>
                <w:sz w:val="20"/>
              </w:rPr>
              <w:t xml:space="preserve">53.1.2</w:t>
            </w:r>
          </w:p>
        </w:tc>
        <w:tc>
          <w:tcPr>
            <w:tcW w:w="1928" w:type="dxa"/>
          </w:tcPr>
          <w:p>
            <w:pPr>
              <w:pStyle w:val="0"/>
              <w:jc w:val="center"/>
            </w:pPr>
            <w:r>
              <w:rPr>
                <w:sz w:val="20"/>
              </w:rPr>
              <w:t xml:space="preserve">комплексных 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для проведения углубленной диспансеризации</w:t>
            </w:r>
          </w:p>
        </w:tc>
        <w:tc>
          <w:tcPr>
            <w:tcW w:w="1020" w:type="dxa"/>
          </w:tcPr>
          <w:p>
            <w:pPr>
              <w:pStyle w:val="0"/>
              <w:jc w:val="center"/>
            </w:pPr>
            <w:r>
              <w:rPr>
                <w:sz w:val="20"/>
              </w:rPr>
              <w:t xml:space="preserve">53.1.2.1</w:t>
            </w:r>
          </w:p>
        </w:tc>
        <w:tc>
          <w:tcPr>
            <w:tcW w:w="1928" w:type="dxa"/>
          </w:tcPr>
          <w:p>
            <w:pPr>
              <w:pStyle w:val="0"/>
              <w:jc w:val="center"/>
            </w:pPr>
            <w:r>
              <w:rPr>
                <w:sz w:val="20"/>
              </w:rPr>
              <w:t xml:space="preserve">комплексных 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2.2.1.1.3</w:t>
            </w:r>
          </w:p>
        </w:tc>
        <w:tc>
          <w:tcPr>
            <w:tcW w:w="2665" w:type="dxa"/>
          </w:tcPr>
          <w:p>
            <w:pPr>
              <w:pStyle w:val="0"/>
            </w:pPr>
            <w:r>
              <w:rPr>
                <w:sz w:val="20"/>
              </w:rPr>
              <w:t xml:space="preserve">Для посещений с иными</w:t>
            </w:r>
          </w:p>
          <w:p>
            <w:pPr>
              <w:pStyle w:val="0"/>
            </w:pPr>
            <w:r>
              <w:rPr>
                <w:sz w:val="20"/>
              </w:rPr>
              <w:t xml:space="preserve">целями</w:t>
            </w:r>
          </w:p>
        </w:tc>
        <w:tc>
          <w:tcPr>
            <w:tcW w:w="1020" w:type="dxa"/>
          </w:tcPr>
          <w:p>
            <w:pPr>
              <w:pStyle w:val="0"/>
              <w:jc w:val="center"/>
            </w:pPr>
            <w:r>
              <w:rPr>
                <w:sz w:val="20"/>
              </w:rPr>
              <w:t xml:space="preserve">53.1.3</w:t>
            </w:r>
          </w:p>
        </w:tc>
        <w:tc>
          <w:tcPr>
            <w:tcW w:w="1928" w:type="dxa"/>
          </w:tcPr>
          <w:p>
            <w:pPr>
              <w:pStyle w:val="0"/>
              <w:jc w:val="center"/>
            </w:pPr>
            <w:r>
              <w:rPr>
                <w:sz w:val="20"/>
              </w:rPr>
              <w:t xml:space="preserve">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2.2.1.2</w:t>
            </w:r>
          </w:p>
        </w:tc>
        <w:tc>
          <w:tcPr>
            <w:tcW w:w="2665" w:type="dxa"/>
          </w:tcPr>
          <w:p>
            <w:pPr>
              <w:pStyle w:val="0"/>
            </w:pPr>
            <w:r>
              <w:rPr>
                <w:sz w:val="20"/>
              </w:rPr>
              <w:t xml:space="preserve">В неотложной форме</w:t>
            </w:r>
          </w:p>
        </w:tc>
        <w:tc>
          <w:tcPr>
            <w:tcW w:w="1020" w:type="dxa"/>
          </w:tcPr>
          <w:p>
            <w:pPr>
              <w:pStyle w:val="0"/>
              <w:jc w:val="center"/>
            </w:pPr>
            <w:r>
              <w:rPr>
                <w:sz w:val="20"/>
              </w:rPr>
              <w:t xml:space="preserve">53.2</w:t>
            </w:r>
          </w:p>
        </w:tc>
        <w:tc>
          <w:tcPr>
            <w:tcW w:w="1928" w:type="dxa"/>
          </w:tcPr>
          <w:p>
            <w:pPr>
              <w:pStyle w:val="0"/>
              <w:jc w:val="center"/>
            </w:pPr>
            <w:r>
              <w:rPr>
                <w:sz w:val="20"/>
              </w:rPr>
              <w:t xml:space="preserve">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Borders>
              <w:bottom w:val="nil"/>
            </w:tcBorders>
            <w:vMerge w:val="restart"/>
          </w:tcPr>
          <w:p>
            <w:pPr>
              <w:pStyle w:val="0"/>
              <w:jc w:val="center"/>
            </w:pPr>
            <w:r>
              <w:rPr>
                <w:sz w:val="20"/>
              </w:rPr>
              <w:t xml:space="preserve">2.2.1.3</w:t>
            </w:r>
          </w:p>
        </w:tc>
        <w:tc>
          <w:tcPr>
            <w:tcW w:w="2665" w:type="dxa"/>
          </w:tcPr>
          <w:p>
            <w:pPr>
              <w:pStyle w:val="0"/>
            </w:pPr>
            <w:r>
              <w:rPr>
                <w:sz w:val="20"/>
              </w:rPr>
              <w:t xml:space="preserve">В связи с заболеваниями (обращений) - всего</w:t>
            </w:r>
          </w:p>
          <w:p>
            <w:pPr>
              <w:pStyle w:val="0"/>
            </w:pPr>
            <w:r>
              <w:rPr>
                <w:sz w:val="20"/>
              </w:rPr>
              <w:t xml:space="preserve">из них проведение следующих отдельных диагностических (лабораторных) исследований в рамках базовой программы ОМС:</w:t>
            </w:r>
          </w:p>
        </w:tc>
        <w:tc>
          <w:tcPr>
            <w:tcW w:w="1020" w:type="dxa"/>
          </w:tcPr>
          <w:p>
            <w:pPr>
              <w:pStyle w:val="0"/>
              <w:jc w:val="center"/>
            </w:pPr>
            <w:r>
              <w:rPr>
                <w:sz w:val="20"/>
              </w:rPr>
              <w:t xml:space="preserve">53.3</w:t>
            </w:r>
          </w:p>
        </w:tc>
        <w:tc>
          <w:tcPr>
            <w:tcW w:w="1928" w:type="dxa"/>
          </w:tcPr>
          <w:p>
            <w:pPr>
              <w:pStyle w:val="0"/>
              <w:jc w:val="center"/>
            </w:pPr>
            <w:r>
              <w:rPr>
                <w:sz w:val="20"/>
              </w:rPr>
              <w:t xml:space="preserve">обращений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Borders>
              <w:bottom w:val="nil"/>
            </w:tcBorders>
            <w:vMerge w:val="continue"/>
          </w:tcPr>
          <w:p/>
        </w:tc>
        <w:tc>
          <w:tcPr>
            <w:tcW w:w="2665" w:type="dxa"/>
          </w:tcPr>
          <w:p>
            <w:pPr>
              <w:pStyle w:val="0"/>
            </w:pPr>
            <w:r>
              <w:rPr>
                <w:sz w:val="20"/>
              </w:rPr>
              <w:t xml:space="preserve">компьютерная томография</w:t>
            </w:r>
          </w:p>
        </w:tc>
        <w:tc>
          <w:tcPr>
            <w:tcW w:w="1020" w:type="dxa"/>
          </w:tcPr>
          <w:p>
            <w:pPr>
              <w:pStyle w:val="0"/>
              <w:jc w:val="center"/>
            </w:pPr>
            <w:r>
              <w:rPr>
                <w:sz w:val="20"/>
              </w:rPr>
              <w:t xml:space="preserve">53.3.1</w:t>
            </w:r>
          </w:p>
        </w:tc>
        <w:tc>
          <w:tcPr>
            <w:tcW w:w="1928" w:type="dxa"/>
          </w:tcPr>
          <w:p>
            <w:pPr>
              <w:pStyle w:val="0"/>
              <w:jc w:val="center"/>
            </w:pPr>
            <w:r>
              <w:rPr>
                <w:sz w:val="20"/>
              </w:rPr>
              <w:t xml:space="preserve">исследований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Borders>
              <w:bottom w:val="nil"/>
            </w:tcBorders>
            <w:vMerge w:val="continue"/>
          </w:tcPr>
          <w:p/>
        </w:tc>
        <w:tc>
          <w:tcPr>
            <w:tcW w:w="2665" w:type="dxa"/>
          </w:tcPr>
          <w:p>
            <w:pPr>
              <w:pStyle w:val="0"/>
            </w:pPr>
            <w:r>
              <w:rPr>
                <w:sz w:val="20"/>
              </w:rPr>
              <w:t xml:space="preserve">магнитно-резонансная томография</w:t>
            </w:r>
          </w:p>
        </w:tc>
        <w:tc>
          <w:tcPr>
            <w:tcW w:w="1020" w:type="dxa"/>
          </w:tcPr>
          <w:p>
            <w:pPr>
              <w:pStyle w:val="0"/>
              <w:jc w:val="center"/>
            </w:pPr>
            <w:r>
              <w:rPr>
                <w:sz w:val="20"/>
              </w:rPr>
              <w:t xml:space="preserve">53.3.2</w:t>
            </w:r>
          </w:p>
        </w:tc>
        <w:tc>
          <w:tcPr>
            <w:tcW w:w="1928" w:type="dxa"/>
          </w:tcPr>
          <w:p>
            <w:pPr>
              <w:pStyle w:val="0"/>
              <w:jc w:val="center"/>
            </w:pPr>
            <w:r>
              <w:rPr>
                <w:sz w:val="20"/>
              </w:rPr>
              <w:t xml:space="preserve">исследований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Borders>
              <w:bottom w:val="nil"/>
            </w:tcBorders>
            <w:vMerge w:val="continue"/>
          </w:tcPr>
          <w:p/>
        </w:tc>
        <w:tc>
          <w:tcPr>
            <w:tcW w:w="2665" w:type="dxa"/>
          </w:tcPr>
          <w:p>
            <w:pPr>
              <w:pStyle w:val="0"/>
            </w:pPr>
            <w:r>
              <w:rPr>
                <w:sz w:val="20"/>
              </w:rPr>
              <w:t xml:space="preserve">ультразвуковое исследование сердечно-сосудистой системы</w:t>
            </w:r>
          </w:p>
        </w:tc>
        <w:tc>
          <w:tcPr>
            <w:tcW w:w="1020" w:type="dxa"/>
          </w:tcPr>
          <w:p>
            <w:pPr>
              <w:pStyle w:val="0"/>
              <w:jc w:val="center"/>
            </w:pPr>
            <w:r>
              <w:rPr>
                <w:sz w:val="20"/>
              </w:rPr>
              <w:t xml:space="preserve">53.3.3</w:t>
            </w:r>
          </w:p>
        </w:tc>
        <w:tc>
          <w:tcPr>
            <w:tcW w:w="1928" w:type="dxa"/>
          </w:tcPr>
          <w:p>
            <w:pPr>
              <w:pStyle w:val="0"/>
              <w:jc w:val="center"/>
            </w:pPr>
            <w:r>
              <w:rPr>
                <w:sz w:val="20"/>
              </w:rPr>
              <w:t xml:space="preserve">исследований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Borders>
              <w:bottom w:val="nil"/>
            </w:tcBorders>
            <w:vMerge w:val="continue"/>
          </w:tcPr>
          <w:p/>
        </w:tc>
        <w:tc>
          <w:tcPr>
            <w:tcW w:w="2665" w:type="dxa"/>
          </w:tcPr>
          <w:p>
            <w:pPr>
              <w:pStyle w:val="0"/>
            </w:pPr>
            <w:r>
              <w:rPr>
                <w:sz w:val="20"/>
              </w:rPr>
              <w:t xml:space="preserve">эндоскопическое диагностическое исследование</w:t>
            </w:r>
          </w:p>
        </w:tc>
        <w:tc>
          <w:tcPr>
            <w:tcW w:w="1020" w:type="dxa"/>
          </w:tcPr>
          <w:p>
            <w:pPr>
              <w:pStyle w:val="0"/>
              <w:jc w:val="center"/>
            </w:pPr>
            <w:r>
              <w:rPr>
                <w:sz w:val="20"/>
              </w:rPr>
              <w:t xml:space="preserve">53.3.4</w:t>
            </w:r>
          </w:p>
        </w:tc>
        <w:tc>
          <w:tcPr>
            <w:tcW w:w="1928" w:type="dxa"/>
          </w:tcPr>
          <w:p>
            <w:pPr>
              <w:pStyle w:val="0"/>
              <w:jc w:val="center"/>
            </w:pPr>
            <w:r>
              <w:rPr>
                <w:sz w:val="20"/>
              </w:rPr>
              <w:t xml:space="preserve">исследований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Borders>
              <w:bottom w:val="nil"/>
            </w:tcBorders>
            <w:vMerge w:val="continue"/>
          </w:tcPr>
          <w:p/>
        </w:tc>
        <w:tc>
          <w:tcPr>
            <w:tcW w:w="2665" w:type="dxa"/>
          </w:tcPr>
          <w:p>
            <w:pPr>
              <w:pStyle w:val="0"/>
            </w:pPr>
            <w:r>
              <w:rPr>
                <w:sz w:val="20"/>
              </w:rPr>
              <w:t xml:space="preserve">молекулярно-генетическое исследование с целью диагностики онкологических заболеваний</w:t>
            </w:r>
          </w:p>
        </w:tc>
        <w:tc>
          <w:tcPr>
            <w:tcW w:w="1020" w:type="dxa"/>
          </w:tcPr>
          <w:p>
            <w:pPr>
              <w:pStyle w:val="0"/>
              <w:jc w:val="center"/>
            </w:pPr>
            <w:r>
              <w:rPr>
                <w:sz w:val="20"/>
              </w:rPr>
              <w:t xml:space="preserve">53.3.5</w:t>
            </w:r>
          </w:p>
        </w:tc>
        <w:tc>
          <w:tcPr>
            <w:tcW w:w="1928" w:type="dxa"/>
          </w:tcPr>
          <w:p>
            <w:pPr>
              <w:pStyle w:val="0"/>
              <w:jc w:val="center"/>
            </w:pPr>
            <w:r>
              <w:rPr>
                <w:sz w:val="20"/>
              </w:rPr>
              <w:t xml:space="preserve">исследований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Borders>
              <w:top w:val="nil"/>
            </w:tcBorders>
            <w:vMerge w:val="restart"/>
          </w:tcPr>
          <w:p>
            <w:pPr>
              <w:pStyle w:val="0"/>
            </w:pPr>
            <w:r>
              <w:rPr>
                <w:sz w:val="20"/>
              </w:rPr>
            </w:r>
          </w:p>
        </w:tc>
        <w:tc>
          <w:tcPr>
            <w:tcW w:w="2665"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pPr>
              <w:pStyle w:val="0"/>
              <w:jc w:val="center"/>
            </w:pPr>
            <w:r>
              <w:rPr>
                <w:sz w:val="20"/>
              </w:rPr>
              <w:t xml:space="preserve">53.3.6</w:t>
            </w:r>
          </w:p>
        </w:tc>
        <w:tc>
          <w:tcPr>
            <w:tcW w:w="1928" w:type="dxa"/>
          </w:tcPr>
          <w:p>
            <w:pPr>
              <w:pStyle w:val="0"/>
              <w:jc w:val="center"/>
            </w:pPr>
            <w:r>
              <w:rPr>
                <w:sz w:val="20"/>
              </w:rPr>
              <w:t xml:space="preserve">исследований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Borders>
              <w:top w:val="nil"/>
            </w:tcBorders>
            <w:vMerge w:val="continue"/>
          </w:tcPr>
          <w:p/>
        </w:tc>
        <w:tc>
          <w:tcPr>
            <w:tcW w:w="2665" w:type="dxa"/>
          </w:tcPr>
          <w:p>
            <w:pPr>
              <w:pStyle w:val="0"/>
            </w:pPr>
            <w:r>
              <w:rPr>
                <w:sz w:val="20"/>
              </w:rPr>
              <w:t xml:space="preserve">тестирование на выявление новой коронавирусной инфекции (COVID-19)</w:t>
            </w:r>
          </w:p>
        </w:tc>
        <w:tc>
          <w:tcPr>
            <w:tcW w:w="1020" w:type="dxa"/>
          </w:tcPr>
          <w:p>
            <w:pPr>
              <w:pStyle w:val="0"/>
              <w:jc w:val="center"/>
            </w:pPr>
            <w:r>
              <w:rPr>
                <w:sz w:val="20"/>
              </w:rPr>
              <w:t xml:space="preserve">53.3.7</w:t>
            </w:r>
          </w:p>
        </w:tc>
        <w:tc>
          <w:tcPr>
            <w:tcW w:w="1928" w:type="dxa"/>
          </w:tcPr>
          <w:p>
            <w:pPr>
              <w:pStyle w:val="0"/>
              <w:jc w:val="center"/>
            </w:pPr>
            <w:r>
              <w:rPr>
                <w:sz w:val="20"/>
              </w:rPr>
              <w:t xml:space="preserve">исследований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2.2.1.4</w:t>
            </w:r>
          </w:p>
        </w:tc>
        <w:tc>
          <w:tcPr>
            <w:tcW w:w="2665" w:type="dxa"/>
          </w:tcPr>
          <w:p>
            <w:pPr>
              <w:pStyle w:val="0"/>
            </w:pPr>
            <w:r>
              <w:rPr>
                <w:sz w:val="20"/>
              </w:rPr>
              <w:t xml:space="preserve">Диспансерное наблюдение</w:t>
            </w:r>
          </w:p>
        </w:tc>
        <w:tc>
          <w:tcPr>
            <w:tcW w:w="1020" w:type="dxa"/>
          </w:tcPr>
          <w:p>
            <w:pPr>
              <w:pStyle w:val="0"/>
              <w:jc w:val="center"/>
            </w:pPr>
            <w:r>
              <w:rPr>
                <w:sz w:val="20"/>
              </w:rPr>
              <w:t xml:space="preserve">53.4</w:t>
            </w:r>
          </w:p>
        </w:tc>
        <w:tc>
          <w:tcPr>
            <w:tcW w:w="1928" w:type="dxa"/>
          </w:tcPr>
          <w:p>
            <w:pPr>
              <w:pStyle w:val="0"/>
            </w:pPr>
            <w:r>
              <w:rPr>
                <w:sz w:val="20"/>
              </w:rPr>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2.3</w:t>
            </w:r>
          </w:p>
        </w:tc>
        <w:tc>
          <w:tcPr>
            <w:tcW w:w="2665" w:type="dxa"/>
          </w:tcPr>
          <w:p>
            <w:pPr>
              <w:pStyle w:val="0"/>
            </w:pPr>
            <w:r>
              <w:rPr>
                <w:sz w:val="20"/>
              </w:rPr>
              <w:t xml:space="preserve">В условиях дневных стационаров, за исключением медицинской реабилитации </w:t>
            </w:r>
            <w:hyperlink w:history="0" w:anchor="P4282" w:tooltip="&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(сумма строк 54.1 + 54.2)</w:t>
            </w:r>
          </w:p>
          <w:p>
            <w:pPr>
              <w:pStyle w:val="0"/>
            </w:pPr>
            <w:r>
              <w:rPr>
                <w:sz w:val="20"/>
              </w:rPr>
              <w:t xml:space="preserve">в том числе:</w:t>
            </w:r>
          </w:p>
        </w:tc>
        <w:tc>
          <w:tcPr>
            <w:tcW w:w="1020" w:type="dxa"/>
          </w:tcPr>
          <w:p>
            <w:pPr>
              <w:pStyle w:val="0"/>
              <w:jc w:val="center"/>
            </w:pPr>
            <w:r>
              <w:rPr>
                <w:sz w:val="20"/>
              </w:rPr>
              <w:t xml:space="preserve">54</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2.3.1</w:t>
            </w:r>
          </w:p>
        </w:tc>
        <w:tc>
          <w:tcPr>
            <w:tcW w:w="2665" w:type="dxa"/>
          </w:tcPr>
          <w:p>
            <w:pPr>
              <w:pStyle w:val="0"/>
            </w:pPr>
            <w:r>
              <w:rPr>
                <w:sz w:val="20"/>
              </w:rPr>
              <w:t xml:space="preserve">Медицинская помощь по профилю "онкология"</w:t>
            </w:r>
          </w:p>
        </w:tc>
        <w:tc>
          <w:tcPr>
            <w:tcW w:w="1020" w:type="dxa"/>
          </w:tcPr>
          <w:p>
            <w:pPr>
              <w:pStyle w:val="0"/>
              <w:jc w:val="center"/>
            </w:pPr>
            <w:r>
              <w:rPr>
                <w:sz w:val="20"/>
              </w:rPr>
              <w:t xml:space="preserve">54.1</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2.3.2</w:t>
            </w:r>
          </w:p>
        </w:tc>
        <w:tc>
          <w:tcPr>
            <w:tcW w:w="2665" w:type="dxa"/>
          </w:tcPr>
          <w:p>
            <w:pPr>
              <w:pStyle w:val="0"/>
            </w:pPr>
            <w:r>
              <w:rPr>
                <w:sz w:val="20"/>
              </w:rPr>
              <w:t xml:space="preserve">Медицинская помощь при экстракорпоральном оплодотворении</w:t>
            </w:r>
          </w:p>
        </w:tc>
        <w:tc>
          <w:tcPr>
            <w:tcW w:w="1020" w:type="dxa"/>
          </w:tcPr>
          <w:p>
            <w:pPr>
              <w:pStyle w:val="0"/>
              <w:jc w:val="center"/>
            </w:pPr>
            <w:r>
              <w:rPr>
                <w:sz w:val="20"/>
              </w:rPr>
              <w:t xml:space="preserve">54.2</w:t>
            </w:r>
          </w:p>
        </w:tc>
        <w:tc>
          <w:tcPr>
            <w:tcW w:w="1928" w:type="dxa"/>
          </w:tcPr>
          <w:p>
            <w:pPr>
              <w:pStyle w:val="0"/>
              <w:jc w:val="center"/>
            </w:pPr>
            <w:r>
              <w:rPr>
                <w:sz w:val="20"/>
              </w:rPr>
              <w:t xml:space="preserve">случаев</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2.4</w:t>
            </w:r>
          </w:p>
        </w:tc>
        <w:tc>
          <w:tcPr>
            <w:tcW w:w="2665"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0"/>
            </w:pPr>
            <w:r>
              <w:rPr>
                <w:sz w:val="20"/>
              </w:rPr>
              <w:t xml:space="preserve">в том числе:</w:t>
            </w:r>
          </w:p>
        </w:tc>
        <w:tc>
          <w:tcPr>
            <w:tcW w:w="1020" w:type="dxa"/>
          </w:tcPr>
          <w:p>
            <w:pPr>
              <w:pStyle w:val="0"/>
              <w:jc w:val="center"/>
            </w:pPr>
            <w:r>
              <w:rPr>
                <w:sz w:val="20"/>
              </w:rPr>
              <w:t xml:space="preserve">55</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2.4.1</w:t>
            </w:r>
          </w:p>
        </w:tc>
        <w:tc>
          <w:tcPr>
            <w:tcW w:w="2665" w:type="dxa"/>
          </w:tcPr>
          <w:p>
            <w:pPr>
              <w:pStyle w:val="0"/>
            </w:pPr>
            <w:r>
              <w:rPr>
                <w:sz w:val="20"/>
              </w:rPr>
              <w:t xml:space="preserve">Медицинская помощь по профилю "онкология"</w:t>
            </w:r>
          </w:p>
        </w:tc>
        <w:tc>
          <w:tcPr>
            <w:tcW w:w="1020" w:type="dxa"/>
          </w:tcPr>
          <w:p>
            <w:pPr>
              <w:pStyle w:val="0"/>
              <w:jc w:val="center"/>
            </w:pPr>
            <w:r>
              <w:rPr>
                <w:sz w:val="20"/>
              </w:rPr>
              <w:t xml:space="preserve">55.1</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2.4.2</w:t>
            </w:r>
          </w:p>
        </w:tc>
        <w:tc>
          <w:tcPr>
            <w:tcW w:w="2665" w:type="dxa"/>
          </w:tcPr>
          <w:p>
            <w:pPr>
              <w:pStyle w:val="0"/>
            </w:pPr>
            <w:r>
              <w:rPr>
                <w:sz w:val="20"/>
              </w:rPr>
              <w:t xml:space="preserve">Медицинская помощь при экстракорпоральном оплодотворении</w:t>
            </w:r>
          </w:p>
        </w:tc>
        <w:tc>
          <w:tcPr>
            <w:tcW w:w="1020" w:type="dxa"/>
          </w:tcPr>
          <w:p>
            <w:pPr>
              <w:pStyle w:val="0"/>
              <w:jc w:val="center"/>
            </w:pPr>
            <w:r>
              <w:rPr>
                <w:sz w:val="20"/>
              </w:rPr>
              <w:t xml:space="preserve">55.2</w:t>
            </w:r>
          </w:p>
        </w:tc>
        <w:tc>
          <w:tcPr>
            <w:tcW w:w="1928" w:type="dxa"/>
          </w:tcPr>
          <w:p>
            <w:pPr>
              <w:pStyle w:val="0"/>
              <w:jc w:val="center"/>
            </w:pPr>
            <w:r>
              <w:rPr>
                <w:sz w:val="20"/>
              </w:rPr>
              <w:t xml:space="preserve">случаев</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2.5</w:t>
            </w:r>
          </w:p>
        </w:tc>
        <w:tc>
          <w:tcPr>
            <w:tcW w:w="2665" w:type="dxa"/>
          </w:tcPr>
          <w:p>
            <w:pPr>
              <w:pStyle w:val="0"/>
            </w:pPr>
            <w:r>
              <w:rPr>
                <w:sz w:val="20"/>
              </w:rPr>
              <w:t xml:space="preserve">Специализированная, в том числе высокотехнологичная, медицинская помощь, включая медицинскую помощь</w:t>
            </w:r>
          </w:p>
          <w:p>
            <w:pPr>
              <w:pStyle w:val="0"/>
            </w:pPr>
            <w:r>
              <w:rPr>
                <w:sz w:val="20"/>
              </w:rPr>
              <w:t xml:space="preserve">в том числе:</w:t>
            </w:r>
          </w:p>
        </w:tc>
        <w:tc>
          <w:tcPr>
            <w:tcW w:w="1020" w:type="dxa"/>
          </w:tcPr>
          <w:p>
            <w:pPr>
              <w:pStyle w:val="0"/>
              <w:jc w:val="center"/>
            </w:pPr>
            <w:r>
              <w:rPr>
                <w:sz w:val="20"/>
              </w:rPr>
              <w:t xml:space="preserve">56</w:t>
            </w:r>
          </w:p>
        </w:tc>
        <w:tc>
          <w:tcPr>
            <w:tcW w:w="1928" w:type="dxa"/>
          </w:tcPr>
          <w:p>
            <w:pPr>
              <w:pStyle w:val="0"/>
              <w:jc w:val="center"/>
            </w:pPr>
            <w:r>
              <w:rPr>
                <w:sz w:val="20"/>
              </w:rPr>
              <w:t xml:space="preserve">x</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2.6</w:t>
            </w:r>
          </w:p>
        </w:tc>
        <w:tc>
          <w:tcPr>
            <w:tcW w:w="2665" w:type="dxa"/>
          </w:tcPr>
          <w:p>
            <w:pPr>
              <w:pStyle w:val="0"/>
            </w:pPr>
            <w:r>
              <w:rPr>
                <w:sz w:val="20"/>
              </w:rPr>
              <w:t xml:space="preserve">В условиях дневных стационаров, за исключением медицинской реабилитации</w:t>
            </w:r>
          </w:p>
          <w:p>
            <w:pPr>
              <w:pStyle w:val="0"/>
            </w:pPr>
            <w:r>
              <w:rPr>
                <w:sz w:val="20"/>
              </w:rPr>
              <w:t xml:space="preserve">в том числе:</w:t>
            </w:r>
          </w:p>
        </w:tc>
        <w:tc>
          <w:tcPr>
            <w:tcW w:w="1020" w:type="dxa"/>
          </w:tcPr>
          <w:p>
            <w:pPr>
              <w:pStyle w:val="0"/>
              <w:jc w:val="center"/>
            </w:pPr>
            <w:r>
              <w:rPr>
                <w:sz w:val="20"/>
              </w:rPr>
              <w:t xml:space="preserve">57</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2.7</w:t>
            </w:r>
          </w:p>
        </w:tc>
        <w:tc>
          <w:tcPr>
            <w:tcW w:w="2665" w:type="dxa"/>
          </w:tcPr>
          <w:p>
            <w:pPr>
              <w:pStyle w:val="0"/>
            </w:pPr>
            <w:r>
              <w:rPr>
                <w:sz w:val="20"/>
              </w:rPr>
              <w:t xml:space="preserve">Медицинская помощь по профилю "онкология"</w:t>
            </w:r>
          </w:p>
        </w:tc>
        <w:tc>
          <w:tcPr>
            <w:tcW w:w="1020" w:type="dxa"/>
          </w:tcPr>
          <w:p>
            <w:pPr>
              <w:pStyle w:val="0"/>
              <w:jc w:val="center"/>
            </w:pPr>
            <w:r>
              <w:rPr>
                <w:sz w:val="20"/>
              </w:rPr>
              <w:t xml:space="preserve">57.1</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2.7.1</w:t>
            </w:r>
          </w:p>
        </w:tc>
        <w:tc>
          <w:tcPr>
            <w:tcW w:w="2665" w:type="dxa"/>
          </w:tcPr>
          <w:p>
            <w:pPr>
              <w:pStyle w:val="0"/>
            </w:pPr>
            <w:r>
              <w:rPr>
                <w:sz w:val="20"/>
              </w:rPr>
              <w:t xml:space="preserve">Медицинская помощь при экстракорпоральном оплодотворении</w:t>
            </w:r>
          </w:p>
        </w:tc>
        <w:tc>
          <w:tcPr>
            <w:tcW w:w="1020" w:type="dxa"/>
          </w:tcPr>
          <w:p>
            <w:pPr>
              <w:pStyle w:val="0"/>
              <w:jc w:val="center"/>
            </w:pPr>
            <w:r>
              <w:rPr>
                <w:sz w:val="20"/>
              </w:rPr>
              <w:t xml:space="preserve">57.2</w:t>
            </w:r>
          </w:p>
        </w:tc>
        <w:tc>
          <w:tcPr>
            <w:tcW w:w="1928" w:type="dxa"/>
          </w:tcPr>
          <w:p>
            <w:pPr>
              <w:pStyle w:val="0"/>
              <w:jc w:val="center"/>
            </w:pPr>
            <w:r>
              <w:rPr>
                <w:sz w:val="20"/>
              </w:rPr>
              <w:t xml:space="preserve">случаев</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2.8</w:t>
            </w:r>
          </w:p>
        </w:tc>
        <w:tc>
          <w:tcPr>
            <w:tcW w:w="2665" w:type="dxa"/>
          </w:tcPr>
          <w:p>
            <w:pPr>
              <w:pStyle w:val="0"/>
            </w:pPr>
            <w:r>
              <w:rPr>
                <w:sz w:val="20"/>
              </w:rPr>
              <w:t xml:space="preserve">В условиях круглосуточного стационара, за исключением медицинской реабилитации</w:t>
            </w:r>
          </w:p>
          <w:p>
            <w:pPr>
              <w:pStyle w:val="0"/>
            </w:pPr>
            <w:r>
              <w:rPr>
                <w:sz w:val="20"/>
              </w:rPr>
              <w:t xml:space="preserve">в том числе:</w:t>
            </w:r>
          </w:p>
        </w:tc>
        <w:tc>
          <w:tcPr>
            <w:tcW w:w="1020" w:type="dxa"/>
          </w:tcPr>
          <w:p>
            <w:pPr>
              <w:pStyle w:val="0"/>
              <w:jc w:val="center"/>
            </w:pPr>
            <w:r>
              <w:rPr>
                <w:sz w:val="20"/>
              </w:rPr>
              <w:t xml:space="preserve">58</w:t>
            </w:r>
          </w:p>
        </w:tc>
        <w:tc>
          <w:tcPr>
            <w:tcW w:w="1928" w:type="dxa"/>
          </w:tcPr>
          <w:p>
            <w:pPr>
              <w:pStyle w:val="0"/>
              <w:jc w:val="center"/>
            </w:pPr>
            <w:r>
              <w:rPr>
                <w:sz w:val="20"/>
              </w:rPr>
              <w:t xml:space="preserve">случаев госпитализации</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2.8.1</w:t>
            </w:r>
          </w:p>
        </w:tc>
        <w:tc>
          <w:tcPr>
            <w:tcW w:w="2665" w:type="dxa"/>
          </w:tcPr>
          <w:p>
            <w:pPr>
              <w:pStyle w:val="0"/>
            </w:pPr>
            <w:r>
              <w:rPr>
                <w:sz w:val="20"/>
              </w:rPr>
              <w:t xml:space="preserve">Для медицинской помощи по профилю "онкология"</w:t>
            </w:r>
          </w:p>
        </w:tc>
        <w:tc>
          <w:tcPr>
            <w:tcW w:w="1020" w:type="dxa"/>
          </w:tcPr>
          <w:p>
            <w:pPr>
              <w:pStyle w:val="0"/>
              <w:jc w:val="center"/>
            </w:pPr>
            <w:r>
              <w:rPr>
                <w:sz w:val="20"/>
              </w:rPr>
              <w:t xml:space="preserve">58.1</w:t>
            </w:r>
          </w:p>
        </w:tc>
        <w:tc>
          <w:tcPr>
            <w:tcW w:w="1928" w:type="dxa"/>
          </w:tcPr>
          <w:p>
            <w:pPr>
              <w:pStyle w:val="0"/>
              <w:jc w:val="center"/>
            </w:pPr>
            <w:r>
              <w:rPr>
                <w:sz w:val="20"/>
              </w:rPr>
              <w:t xml:space="preserve">случаев госпитализации</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2.8.2</w:t>
            </w:r>
          </w:p>
        </w:tc>
        <w:tc>
          <w:tcPr>
            <w:tcW w:w="2665" w:type="dxa"/>
          </w:tcPr>
          <w:p>
            <w:pPr>
              <w:pStyle w:val="0"/>
            </w:pPr>
            <w:r>
              <w:rPr>
                <w:sz w:val="20"/>
              </w:rPr>
              <w:t xml:space="preserve">Высокотехнологичная медицинская помощь</w:t>
            </w:r>
          </w:p>
        </w:tc>
        <w:tc>
          <w:tcPr>
            <w:tcW w:w="1020" w:type="dxa"/>
          </w:tcPr>
          <w:p>
            <w:pPr>
              <w:pStyle w:val="0"/>
              <w:jc w:val="center"/>
            </w:pPr>
            <w:r>
              <w:rPr>
                <w:sz w:val="20"/>
              </w:rPr>
              <w:t xml:space="preserve">58.2</w:t>
            </w:r>
          </w:p>
        </w:tc>
        <w:tc>
          <w:tcPr>
            <w:tcW w:w="1928" w:type="dxa"/>
          </w:tcPr>
          <w:p>
            <w:pPr>
              <w:pStyle w:val="0"/>
              <w:jc w:val="center"/>
            </w:pPr>
            <w:r>
              <w:rPr>
                <w:sz w:val="20"/>
              </w:rPr>
              <w:t xml:space="preserve">случаев госпитализации</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2.9</w:t>
            </w:r>
          </w:p>
        </w:tc>
        <w:tc>
          <w:tcPr>
            <w:tcW w:w="2665" w:type="dxa"/>
          </w:tcPr>
          <w:p>
            <w:pPr>
              <w:pStyle w:val="0"/>
            </w:pPr>
            <w:r>
              <w:rPr>
                <w:sz w:val="20"/>
              </w:rPr>
              <w:t xml:space="preserve">Медицинская реабилитация:</w:t>
            </w:r>
          </w:p>
        </w:tc>
        <w:tc>
          <w:tcPr>
            <w:tcW w:w="1020" w:type="dxa"/>
          </w:tcPr>
          <w:p>
            <w:pPr>
              <w:pStyle w:val="0"/>
              <w:jc w:val="center"/>
            </w:pPr>
            <w:r>
              <w:rPr>
                <w:sz w:val="20"/>
              </w:rPr>
              <w:t xml:space="preserve">59</w:t>
            </w:r>
          </w:p>
        </w:tc>
        <w:tc>
          <w:tcPr>
            <w:tcW w:w="1928"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2.10</w:t>
            </w:r>
          </w:p>
        </w:tc>
        <w:tc>
          <w:tcPr>
            <w:tcW w:w="2665" w:type="dxa"/>
          </w:tcPr>
          <w:p>
            <w:pPr>
              <w:pStyle w:val="0"/>
            </w:pPr>
            <w:r>
              <w:rPr>
                <w:sz w:val="20"/>
              </w:rPr>
              <w:t xml:space="preserve">В амбулаторных условиях</w:t>
            </w:r>
          </w:p>
        </w:tc>
        <w:tc>
          <w:tcPr>
            <w:tcW w:w="1020" w:type="dxa"/>
          </w:tcPr>
          <w:p>
            <w:pPr>
              <w:pStyle w:val="0"/>
              <w:jc w:val="center"/>
            </w:pPr>
            <w:r>
              <w:rPr>
                <w:sz w:val="20"/>
              </w:rPr>
              <w:t xml:space="preserve">60</w:t>
            </w:r>
          </w:p>
        </w:tc>
        <w:tc>
          <w:tcPr>
            <w:tcW w:w="1928" w:type="dxa"/>
          </w:tcPr>
          <w:p>
            <w:pPr>
              <w:pStyle w:val="0"/>
              <w:jc w:val="center"/>
            </w:pPr>
            <w:r>
              <w:rPr>
                <w:sz w:val="20"/>
              </w:rPr>
              <w:t xml:space="preserve">комплексных 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2.11</w:t>
            </w:r>
          </w:p>
        </w:tc>
        <w:tc>
          <w:tcPr>
            <w:tcW w:w="2665"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1020" w:type="dxa"/>
          </w:tcPr>
          <w:p>
            <w:pPr>
              <w:pStyle w:val="0"/>
              <w:jc w:val="center"/>
            </w:pPr>
            <w:r>
              <w:rPr>
                <w:sz w:val="20"/>
              </w:rPr>
              <w:t xml:space="preserve">61</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2.11.1</w:t>
            </w:r>
          </w:p>
        </w:tc>
        <w:tc>
          <w:tcPr>
            <w:tcW w:w="2665"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1020" w:type="dxa"/>
          </w:tcPr>
          <w:p>
            <w:pPr>
              <w:pStyle w:val="0"/>
              <w:jc w:val="center"/>
            </w:pPr>
            <w:r>
              <w:rPr>
                <w:sz w:val="20"/>
              </w:rPr>
              <w:t xml:space="preserve">62</w:t>
            </w:r>
          </w:p>
        </w:tc>
        <w:tc>
          <w:tcPr>
            <w:tcW w:w="1928" w:type="dxa"/>
          </w:tcPr>
          <w:p>
            <w:pPr>
              <w:pStyle w:val="0"/>
              <w:jc w:val="center"/>
            </w:pPr>
            <w:r>
              <w:rPr>
                <w:sz w:val="20"/>
              </w:rPr>
              <w:t xml:space="preserve">случаев госпитализации</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2.11.2</w:t>
            </w:r>
          </w:p>
        </w:tc>
        <w:tc>
          <w:tcPr>
            <w:tcW w:w="2665" w:type="dxa"/>
          </w:tcPr>
          <w:p>
            <w:pPr>
              <w:pStyle w:val="0"/>
            </w:pPr>
            <w:r>
              <w:rPr>
                <w:sz w:val="20"/>
              </w:rPr>
              <w:t xml:space="preserve">Паллиативная медицинская помощь </w:t>
            </w:r>
            <w:hyperlink w:history="0" w:anchor="P4286" w:tooltip="&lt;9&gt; Включены в норматив объема первичной медико-санитарной помощи в амбулаторных условиях в случае включения паллиативной медицинской помощи в ТПОМС сверх базовой программы ОМС с соответствующим платежом субъекта Российской Федерации.">
              <w:r>
                <w:rPr>
                  <w:sz w:val="20"/>
                  <w:color w:val="0000ff"/>
                </w:rPr>
                <w:t xml:space="preserve">&lt;9&gt;</w:t>
              </w:r>
            </w:hyperlink>
          </w:p>
        </w:tc>
        <w:tc>
          <w:tcPr>
            <w:tcW w:w="1020" w:type="dxa"/>
          </w:tcPr>
          <w:p>
            <w:pPr>
              <w:pStyle w:val="0"/>
              <w:jc w:val="center"/>
            </w:pPr>
            <w:r>
              <w:rPr>
                <w:sz w:val="20"/>
              </w:rPr>
              <w:t xml:space="preserve">63</w:t>
            </w:r>
          </w:p>
        </w:tc>
        <w:tc>
          <w:tcPr>
            <w:tcW w:w="1928" w:type="dxa"/>
          </w:tcPr>
          <w:p>
            <w:pPr>
              <w:pStyle w:val="0"/>
              <w:jc w:val="center"/>
            </w:pPr>
            <w:r>
              <w:rPr>
                <w:sz w:val="20"/>
              </w:rPr>
              <w:t xml:space="preserve">x</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2.11.3</w:t>
            </w:r>
          </w:p>
        </w:tc>
        <w:tc>
          <w:tcPr>
            <w:tcW w:w="2665" w:type="dxa"/>
          </w:tcPr>
          <w:p>
            <w:pPr>
              <w:pStyle w:val="0"/>
            </w:pPr>
            <w:r>
              <w:rPr>
                <w:sz w:val="20"/>
              </w:rPr>
              <w:t xml:space="preserve">Первичная медицинская помощь, в том числе доврачебная и врачебная </w:t>
            </w:r>
            <w:hyperlink w:history="0" w:anchor="P4284"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 всего</w:t>
            </w:r>
          </w:p>
          <w:p>
            <w:pPr>
              <w:pStyle w:val="0"/>
            </w:pPr>
            <w:r>
              <w:rPr>
                <w:sz w:val="20"/>
              </w:rPr>
              <w:t xml:space="preserve">в том числе:</w:t>
            </w:r>
          </w:p>
        </w:tc>
        <w:tc>
          <w:tcPr>
            <w:tcW w:w="1020" w:type="dxa"/>
          </w:tcPr>
          <w:p>
            <w:pPr>
              <w:pStyle w:val="0"/>
              <w:jc w:val="center"/>
            </w:pPr>
            <w:r>
              <w:rPr>
                <w:sz w:val="20"/>
              </w:rPr>
              <w:t xml:space="preserve">63.1</w:t>
            </w:r>
          </w:p>
        </w:tc>
        <w:tc>
          <w:tcPr>
            <w:tcW w:w="1928" w:type="dxa"/>
          </w:tcPr>
          <w:p>
            <w:pPr>
              <w:pStyle w:val="0"/>
              <w:jc w:val="center"/>
            </w:pPr>
            <w:r>
              <w:rPr>
                <w:sz w:val="20"/>
              </w:rPr>
              <w:t xml:space="preserve">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2.12</w:t>
            </w:r>
          </w:p>
        </w:tc>
        <w:tc>
          <w:tcPr>
            <w:tcW w:w="2665" w:type="dxa"/>
          </w:tcPr>
          <w:p>
            <w:pPr>
              <w:pStyle w:val="0"/>
            </w:pPr>
            <w:r>
              <w:rPr>
                <w:sz w:val="20"/>
              </w:rPr>
              <w:t xml:space="preserve">Посещения по паллиативной медицинской помощи без учета посещений на дому патронажными бригадами</w:t>
            </w:r>
          </w:p>
        </w:tc>
        <w:tc>
          <w:tcPr>
            <w:tcW w:w="1020" w:type="dxa"/>
          </w:tcPr>
          <w:p>
            <w:pPr>
              <w:pStyle w:val="0"/>
              <w:jc w:val="center"/>
            </w:pPr>
            <w:r>
              <w:rPr>
                <w:sz w:val="20"/>
              </w:rPr>
              <w:t xml:space="preserve">63.1.1</w:t>
            </w:r>
          </w:p>
        </w:tc>
        <w:tc>
          <w:tcPr>
            <w:tcW w:w="1928" w:type="dxa"/>
          </w:tcPr>
          <w:p>
            <w:pPr>
              <w:pStyle w:val="0"/>
              <w:jc w:val="center"/>
            </w:pPr>
            <w:r>
              <w:rPr>
                <w:sz w:val="20"/>
              </w:rPr>
              <w:t xml:space="preserve">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2.12.1</w:t>
            </w:r>
          </w:p>
        </w:tc>
        <w:tc>
          <w:tcPr>
            <w:tcW w:w="2665" w:type="dxa"/>
          </w:tcPr>
          <w:p>
            <w:pPr>
              <w:pStyle w:val="0"/>
            </w:pPr>
            <w:r>
              <w:rPr>
                <w:sz w:val="20"/>
              </w:rPr>
              <w:t xml:space="preserve">Посещения на дому выездными патронажными бригадами</w:t>
            </w:r>
          </w:p>
        </w:tc>
        <w:tc>
          <w:tcPr>
            <w:tcW w:w="1020" w:type="dxa"/>
          </w:tcPr>
          <w:p>
            <w:pPr>
              <w:pStyle w:val="0"/>
              <w:jc w:val="center"/>
            </w:pPr>
            <w:r>
              <w:rPr>
                <w:sz w:val="20"/>
              </w:rPr>
              <w:t xml:space="preserve">63.1.2</w:t>
            </w:r>
          </w:p>
        </w:tc>
        <w:tc>
          <w:tcPr>
            <w:tcW w:w="1928" w:type="dxa"/>
          </w:tcPr>
          <w:p>
            <w:pPr>
              <w:pStyle w:val="0"/>
              <w:jc w:val="center"/>
            </w:pPr>
            <w:r>
              <w:rPr>
                <w:sz w:val="20"/>
              </w:rPr>
              <w:t xml:space="preserve">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2.12.1.1</w:t>
            </w:r>
          </w:p>
        </w:tc>
        <w:tc>
          <w:tcPr>
            <w:tcW w:w="2665" w:type="dxa"/>
          </w:tcPr>
          <w:p>
            <w:pPr>
              <w:pStyle w:val="0"/>
            </w:pPr>
            <w:r>
              <w:rPr>
                <w:sz w:val="20"/>
              </w:rPr>
              <w:t xml:space="preserve">Медицинская помощь, оказываемая в стационарных условиях (включая койки паллиативной медицинской помощи и койки сестринского ухода)</w:t>
            </w:r>
          </w:p>
        </w:tc>
        <w:tc>
          <w:tcPr>
            <w:tcW w:w="1020" w:type="dxa"/>
          </w:tcPr>
          <w:p>
            <w:pPr>
              <w:pStyle w:val="0"/>
              <w:jc w:val="center"/>
            </w:pPr>
            <w:r>
              <w:rPr>
                <w:sz w:val="20"/>
              </w:rPr>
              <w:t xml:space="preserve">63.2</w:t>
            </w:r>
          </w:p>
        </w:tc>
        <w:tc>
          <w:tcPr>
            <w:tcW w:w="1928" w:type="dxa"/>
          </w:tcPr>
          <w:p>
            <w:pPr>
              <w:pStyle w:val="0"/>
              <w:jc w:val="center"/>
            </w:pPr>
            <w:r>
              <w:rPr>
                <w:sz w:val="20"/>
              </w:rPr>
              <w:t xml:space="preserve">койко-дней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2.12.2</w:t>
            </w:r>
          </w:p>
        </w:tc>
        <w:tc>
          <w:tcPr>
            <w:tcW w:w="2665" w:type="dxa"/>
          </w:tcPr>
          <w:p>
            <w:pPr>
              <w:pStyle w:val="0"/>
            </w:pPr>
            <w:r>
              <w:rPr>
                <w:sz w:val="20"/>
              </w:rPr>
              <w:t xml:space="preserve">Медицинская помощь, оказываемая в условиях дневного стационара (равно строке 51.3)</w:t>
            </w:r>
          </w:p>
        </w:tc>
        <w:tc>
          <w:tcPr>
            <w:tcW w:w="1020" w:type="dxa"/>
          </w:tcPr>
          <w:p>
            <w:pPr>
              <w:pStyle w:val="0"/>
              <w:jc w:val="center"/>
            </w:pPr>
            <w:r>
              <w:rPr>
                <w:sz w:val="20"/>
              </w:rPr>
              <w:t xml:space="preserve">63.3</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2.13</w:t>
            </w:r>
          </w:p>
        </w:tc>
        <w:tc>
          <w:tcPr>
            <w:tcW w:w="2665" w:type="dxa"/>
          </w:tcPr>
          <w:p>
            <w:pPr>
              <w:pStyle w:val="0"/>
            </w:pPr>
            <w:r>
              <w:rPr>
                <w:sz w:val="20"/>
              </w:rPr>
              <w:t xml:space="preserve">Расходы на ведение дела СМО</w:t>
            </w:r>
          </w:p>
        </w:tc>
        <w:tc>
          <w:tcPr>
            <w:tcW w:w="1020" w:type="dxa"/>
          </w:tcPr>
          <w:p>
            <w:pPr>
              <w:pStyle w:val="0"/>
              <w:jc w:val="center"/>
            </w:pPr>
            <w:r>
              <w:rPr>
                <w:sz w:val="20"/>
              </w:rPr>
              <w:t xml:space="preserve">64</w:t>
            </w:r>
          </w:p>
        </w:tc>
        <w:tc>
          <w:tcPr>
            <w:tcW w:w="1928" w:type="dxa"/>
          </w:tcPr>
          <w:p>
            <w:pPr>
              <w:pStyle w:val="0"/>
              <w:jc w:val="center"/>
            </w:pPr>
            <w:r>
              <w:rPr>
                <w:sz w:val="20"/>
              </w:rPr>
              <w:t xml:space="preserve">-</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2.14</w:t>
            </w:r>
          </w:p>
        </w:tc>
        <w:tc>
          <w:tcPr>
            <w:tcW w:w="2665" w:type="dxa"/>
          </w:tcPr>
          <w:p>
            <w:pPr>
              <w:pStyle w:val="0"/>
            </w:pPr>
            <w:r>
              <w:rPr>
                <w:sz w:val="20"/>
              </w:rPr>
              <w:t xml:space="preserve">Иные расходы</w:t>
            </w:r>
          </w:p>
        </w:tc>
        <w:tc>
          <w:tcPr>
            <w:tcW w:w="1020" w:type="dxa"/>
          </w:tcPr>
          <w:p>
            <w:pPr>
              <w:pStyle w:val="0"/>
              <w:jc w:val="center"/>
            </w:pPr>
            <w:r>
              <w:rPr>
                <w:sz w:val="20"/>
              </w:rPr>
              <w:t xml:space="preserve">65</w:t>
            </w:r>
          </w:p>
        </w:tc>
        <w:tc>
          <w:tcPr>
            <w:tcW w:w="1928" w:type="dxa"/>
          </w:tcPr>
          <w:p>
            <w:pPr>
              <w:pStyle w:val="0"/>
            </w:pPr>
            <w:r>
              <w:rPr>
                <w:sz w:val="20"/>
              </w:rPr>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w:t>
            </w:r>
          </w:p>
        </w:tc>
        <w:tc>
          <w:tcPr>
            <w:tcW w:w="2665" w:type="dxa"/>
          </w:tcPr>
          <w:p>
            <w:pPr>
              <w:pStyle w:val="0"/>
            </w:pPr>
            <w:r>
              <w:rPr>
                <w:sz w:val="20"/>
              </w:rPr>
              <w:t xml:space="preserve">Медицинская помощь по видам и заболеваниям, установленным базовой программой (дополнительное финансовое обеспечение):</w:t>
            </w:r>
          </w:p>
        </w:tc>
        <w:tc>
          <w:tcPr>
            <w:tcW w:w="1020" w:type="dxa"/>
          </w:tcPr>
          <w:p>
            <w:pPr>
              <w:pStyle w:val="0"/>
              <w:jc w:val="center"/>
            </w:pPr>
            <w:r>
              <w:rPr>
                <w:sz w:val="20"/>
              </w:rPr>
              <w:t xml:space="preserve">66</w:t>
            </w:r>
          </w:p>
        </w:tc>
        <w:tc>
          <w:tcPr>
            <w:tcW w:w="1928" w:type="dxa"/>
          </w:tcPr>
          <w:p>
            <w:pPr>
              <w:pStyle w:val="0"/>
            </w:pPr>
            <w:r>
              <w:rPr>
                <w:sz w:val="20"/>
              </w:rPr>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3.1</w:t>
            </w:r>
          </w:p>
        </w:tc>
        <w:tc>
          <w:tcPr>
            <w:tcW w:w="2665" w:type="dxa"/>
          </w:tcPr>
          <w:p>
            <w:pPr>
              <w:pStyle w:val="0"/>
            </w:pPr>
            <w:r>
              <w:rPr>
                <w:sz w:val="20"/>
              </w:rPr>
              <w:t xml:space="preserve">Скорая, в том числе скорая специализированная, медицинская помощь</w:t>
            </w:r>
          </w:p>
        </w:tc>
        <w:tc>
          <w:tcPr>
            <w:tcW w:w="1020" w:type="dxa"/>
          </w:tcPr>
          <w:p>
            <w:pPr>
              <w:pStyle w:val="0"/>
              <w:jc w:val="center"/>
            </w:pPr>
            <w:r>
              <w:rPr>
                <w:sz w:val="20"/>
              </w:rPr>
              <w:t xml:space="preserve">67</w:t>
            </w:r>
          </w:p>
        </w:tc>
        <w:tc>
          <w:tcPr>
            <w:tcW w:w="1928" w:type="dxa"/>
          </w:tcPr>
          <w:p>
            <w:pPr>
              <w:pStyle w:val="0"/>
              <w:jc w:val="center"/>
            </w:pPr>
            <w:r>
              <w:rPr>
                <w:sz w:val="20"/>
              </w:rPr>
              <w:t xml:space="preserve">вызовов</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3.2</w:t>
            </w:r>
          </w:p>
        </w:tc>
        <w:tc>
          <w:tcPr>
            <w:tcW w:w="2665" w:type="dxa"/>
          </w:tcPr>
          <w:p>
            <w:pPr>
              <w:pStyle w:val="0"/>
            </w:pPr>
            <w:r>
              <w:rPr>
                <w:sz w:val="20"/>
              </w:rPr>
              <w:t xml:space="preserve">Первичная медико-санитарная помощь, за исключением медицинской реабилитации</w:t>
            </w:r>
          </w:p>
        </w:tc>
        <w:tc>
          <w:tcPr>
            <w:tcW w:w="1020" w:type="dxa"/>
          </w:tcPr>
          <w:p>
            <w:pPr>
              <w:pStyle w:val="0"/>
              <w:jc w:val="center"/>
            </w:pPr>
            <w:r>
              <w:rPr>
                <w:sz w:val="20"/>
              </w:rPr>
              <w:t xml:space="preserve">68</w:t>
            </w:r>
          </w:p>
        </w:tc>
        <w:tc>
          <w:tcPr>
            <w:tcW w:w="1928"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3.2.1</w:t>
            </w:r>
          </w:p>
        </w:tc>
        <w:tc>
          <w:tcPr>
            <w:tcW w:w="2665" w:type="dxa"/>
          </w:tcPr>
          <w:p>
            <w:pPr>
              <w:pStyle w:val="0"/>
            </w:pPr>
            <w:r>
              <w:rPr>
                <w:sz w:val="20"/>
              </w:rPr>
              <w:t xml:space="preserve">В амбулаторных условиях:</w:t>
            </w:r>
          </w:p>
        </w:tc>
        <w:tc>
          <w:tcPr>
            <w:tcW w:w="1020" w:type="dxa"/>
          </w:tcPr>
          <w:p>
            <w:pPr>
              <w:pStyle w:val="0"/>
              <w:jc w:val="center"/>
            </w:pPr>
            <w:r>
              <w:rPr>
                <w:sz w:val="20"/>
              </w:rPr>
              <w:t xml:space="preserve">69</w:t>
            </w:r>
          </w:p>
        </w:tc>
        <w:tc>
          <w:tcPr>
            <w:tcW w:w="1928"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3.2.1.1</w:t>
            </w:r>
          </w:p>
        </w:tc>
        <w:tc>
          <w:tcPr>
            <w:tcW w:w="2665" w:type="dxa"/>
          </w:tcPr>
          <w:p>
            <w:pPr>
              <w:pStyle w:val="0"/>
            </w:pPr>
            <w:r>
              <w:rPr>
                <w:sz w:val="20"/>
              </w:rPr>
              <w:t xml:space="preserve">Посещения с профилактической и иными целями</w:t>
            </w:r>
          </w:p>
          <w:p>
            <w:pPr>
              <w:pStyle w:val="0"/>
            </w:pPr>
            <w:r>
              <w:rPr>
                <w:sz w:val="20"/>
              </w:rPr>
              <w:t xml:space="preserve">из них:</w:t>
            </w:r>
          </w:p>
        </w:tc>
        <w:tc>
          <w:tcPr>
            <w:tcW w:w="1020" w:type="dxa"/>
          </w:tcPr>
          <w:p>
            <w:pPr>
              <w:pStyle w:val="0"/>
              <w:jc w:val="center"/>
            </w:pPr>
            <w:r>
              <w:rPr>
                <w:sz w:val="20"/>
              </w:rPr>
              <w:t xml:space="preserve">69.1</w:t>
            </w:r>
          </w:p>
        </w:tc>
        <w:tc>
          <w:tcPr>
            <w:tcW w:w="1928" w:type="dxa"/>
          </w:tcPr>
          <w:p>
            <w:pPr>
              <w:pStyle w:val="0"/>
              <w:jc w:val="center"/>
            </w:pPr>
            <w:r>
              <w:rPr>
                <w:sz w:val="20"/>
              </w:rPr>
              <w:t xml:space="preserve">посещений/ комплексных 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3.2.1.1.1</w:t>
            </w:r>
          </w:p>
        </w:tc>
        <w:tc>
          <w:tcPr>
            <w:tcW w:w="2665" w:type="dxa"/>
          </w:tcPr>
          <w:p>
            <w:pPr>
              <w:pStyle w:val="0"/>
            </w:pPr>
            <w:r>
              <w:rPr>
                <w:sz w:val="20"/>
              </w:rPr>
              <w:t xml:space="preserve">для проведения профилактических медицинских осмотров</w:t>
            </w:r>
          </w:p>
        </w:tc>
        <w:tc>
          <w:tcPr>
            <w:tcW w:w="1020" w:type="dxa"/>
          </w:tcPr>
          <w:p>
            <w:pPr>
              <w:pStyle w:val="0"/>
              <w:jc w:val="center"/>
            </w:pPr>
            <w:r>
              <w:rPr>
                <w:sz w:val="20"/>
              </w:rPr>
              <w:t xml:space="preserve">69.1.1</w:t>
            </w:r>
          </w:p>
        </w:tc>
        <w:tc>
          <w:tcPr>
            <w:tcW w:w="1928" w:type="dxa"/>
          </w:tcPr>
          <w:p>
            <w:pPr>
              <w:pStyle w:val="0"/>
              <w:jc w:val="center"/>
            </w:pPr>
            <w:r>
              <w:rPr>
                <w:sz w:val="20"/>
              </w:rPr>
              <w:t xml:space="preserve">комплексных 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vMerge w:val="restart"/>
          </w:tcPr>
          <w:p>
            <w:pPr>
              <w:pStyle w:val="0"/>
              <w:jc w:val="center"/>
            </w:pPr>
            <w:r>
              <w:rPr>
                <w:sz w:val="20"/>
              </w:rPr>
              <w:t xml:space="preserve">3.2.1.1.2</w:t>
            </w:r>
          </w:p>
        </w:tc>
        <w:tc>
          <w:tcPr>
            <w:tcW w:w="2665" w:type="dxa"/>
          </w:tcPr>
          <w:p>
            <w:pPr>
              <w:pStyle w:val="0"/>
            </w:pPr>
            <w:r>
              <w:rPr>
                <w:sz w:val="20"/>
              </w:rPr>
              <w:t xml:space="preserve">для проведения диспансеризации - всего</w:t>
            </w:r>
          </w:p>
          <w:p>
            <w:pPr>
              <w:pStyle w:val="0"/>
            </w:pPr>
            <w:r>
              <w:rPr>
                <w:sz w:val="20"/>
              </w:rPr>
              <w:t xml:space="preserve">в том числе:</w:t>
            </w:r>
          </w:p>
        </w:tc>
        <w:tc>
          <w:tcPr>
            <w:tcW w:w="1020" w:type="dxa"/>
          </w:tcPr>
          <w:p>
            <w:pPr>
              <w:pStyle w:val="0"/>
              <w:jc w:val="center"/>
            </w:pPr>
            <w:r>
              <w:rPr>
                <w:sz w:val="20"/>
              </w:rPr>
              <w:t xml:space="preserve">69.1.2</w:t>
            </w:r>
          </w:p>
        </w:tc>
        <w:tc>
          <w:tcPr>
            <w:tcW w:w="1928" w:type="dxa"/>
          </w:tcPr>
          <w:p>
            <w:pPr>
              <w:pStyle w:val="0"/>
              <w:jc w:val="center"/>
            </w:pPr>
            <w:r>
              <w:rPr>
                <w:sz w:val="20"/>
              </w:rPr>
              <w:t xml:space="preserve">комплексных 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vMerge w:val="continue"/>
          </w:tcPr>
          <w:p/>
        </w:tc>
        <w:tc>
          <w:tcPr>
            <w:tcW w:w="2665" w:type="dxa"/>
          </w:tcPr>
          <w:p>
            <w:pPr>
              <w:pStyle w:val="0"/>
            </w:pPr>
            <w:r>
              <w:rPr>
                <w:sz w:val="20"/>
              </w:rPr>
              <w:t xml:space="preserve">для проведения углубленной диспансеризации</w:t>
            </w:r>
          </w:p>
        </w:tc>
        <w:tc>
          <w:tcPr>
            <w:tcW w:w="1020" w:type="dxa"/>
          </w:tcPr>
          <w:p>
            <w:pPr>
              <w:pStyle w:val="0"/>
              <w:jc w:val="center"/>
            </w:pPr>
            <w:r>
              <w:rPr>
                <w:sz w:val="20"/>
              </w:rPr>
              <w:t xml:space="preserve">69.1.2.1</w:t>
            </w:r>
          </w:p>
        </w:tc>
        <w:tc>
          <w:tcPr>
            <w:tcW w:w="1928" w:type="dxa"/>
          </w:tcPr>
          <w:p>
            <w:pPr>
              <w:pStyle w:val="0"/>
              <w:jc w:val="center"/>
            </w:pPr>
            <w:r>
              <w:rPr>
                <w:sz w:val="20"/>
              </w:rPr>
              <w:t xml:space="preserve">комплексных 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3.2.1.1.3</w:t>
            </w:r>
          </w:p>
        </w:tc>
        <w:tc>
          <w:tcPr>
            <w:tcW w:w="2665" w:type="dxa"/>
          </w:tcPr>
          <w:p>
            <w:pPr>
              <w:pStyle w:val="0"/>
            </w:pPr>
            <w:r>
              <w:rPr>
                <w:sz w:val="20"/>
              </w:rPr>
              <w:t xml:space="preserve">для посещений с иными</w:t>
            </w:r>
          </w:p>
          <w:p>
            <w:pPr>
              <w:pStyle w:val="0"/>
            </w:pPr>
            <w:r>
              <w:rPr>
                <w:sz w:val="20"/>
              </w:rPr>
              <w:t xml:space="preserve">целями</w:t>
            </w:r>
          </w:p>
        </w:tc>
        <w:tc>
          <w:tcPr>
            <w:tcW w:w="1020" w:type="dxa"/>
          </w:tcPr>
          <w:p>
            <w:pPr>
              <w:pStyle w:val="0"/>
              <w:jc w:val="center"/>
            </w:pPr>
            <w:r>
              <w:rPr>
                <w:sz w:val="20"/>
              </w:rPr>
              <w:t xml:space="preserve">69.1.3</w:t>
            </w:r>
          </w:p>
        </w:tc>
        <w:tc>
          <w:tcPr>
            <w:tcW w:w="1928" w:type="dxa"/>
          </w:tcPr>
          <w:p>
            <w:pPr>
              <w:pStyle w:val="0"/>
              <w:jc w:val="center"/>
            </w:pPr>
            <w:r>
              <w:rPr>
                <w:sz w:val="20"/>
              </w:rPr>
              <w:t xml:space="preserve">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3.2.1.2</w:t>
            </w:r>
          </w:p>
        </w:tc>
        <w:tc>
          <w:tcPr>
            <w:tcW w:w="2665" w:type="dxa"/>
          </w:tcPr>
          <w:p>
            <w:pPr>
              <w:pStyle w:val="0"/>
            </w:pPr>
            <w:r>
              <w:rPr>
                <w:sz w:val="20"/>
              </w:rPr>
              <w:t xml:space="preserve">в неотложной форме</w:t>
            </w:r>
          </w:p>
        </w:tc>
        <w:tc>
          <w:tcPr>
            <w:tcW w:w="1020" w:type="dxa"/>
          </w:tcPr>
          <w:p>
            <w:pPr>
              <w:pStyle w:val="0"/>
              <w:jc w:val="center"/>
            </w:pPr>
            <w:r>
              <w:rPr>
                <w:sz w:val="20"/>
              </w:rPr>
              <w:t xml:space="preserve">69.2</w:t>
            </w:r>
          </w:p>
        </w:tc>
        <w:tc>
          <w:tcPr>
            <w:tcW w:w="1928" w:type="dxa"/>
          </w:tcPr>
          <w:p>
            <w:pPr>
              <w:pStyle w:val="0"/>
              <w:jc w:val="center"/>
            </w:pPr>
            <w:r>
              <w:rPr>
                <w:sz w:val="20"/>
              </w:rPr>
              <w:t xml:space="preserve">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Borders>
              <w:bottom w:val="nil"/>
            </w:tcBorders>
            <w:vMerge w:val="restart"/>
          </w:tcPr>
          <w:p>
            <w:pPr>
              <w:pStyle w:val="0"/>
              <w:jc w:val="center"/>
            </w:pPr>
            <w:r>
              <w:rPr>
                <w:sz w:val="20"/>
              </w:rPr>
              <w:t xml:space="preserve">3.2.1.3</w:t>
            </w:r>
          </w:p>
        </w:tc>
        <w:tc>
          <w:tcPr>
            <w:tcW w:w="2665" w:type="dxa"/>
          </w:tcPr>
          <w:p>
            <w:pPr>
              <w:pStyle w:val="0"/>
            </w:pPr>
            <w:r>
              <w:rPr>
                <w:sz w:val="20"/>
              </w:rPr>
              <w:t xml:space="preserve">в связи с заболеваниями (обращений) - всего</w:t>
            </w:r>
          </w:p>
          <w:p>
            <w:pPr>
              <w:pStyle w:val="0"/>
            </w:pPr>
            <w:r>
              <w:rPr>
                <w:sz w:val="20"/>
              </w:rPr>
              <w:t xml:space="preserve">из них проведение следующих отдельных диагностических (лабораторных) исследований в рамках базовой программы ОМС:</w:t>
            </w:r>
          </w:p>
        </w:tc>
        <w:tc>
          <w:tcPr>
            <w:tcW w:w="1020" w:type="dxa"/>
          </w:tcPr>
          <w:p>
            <w:pPr>
              <w:pStyle w:val="0"/>
              <w:jc w:val="center"/>
            </w:pPr>
            <w:r>
              <w:rPr>
                <w:sz w:val="20"/>
              </w:rPr>
              <w:t xml:space="preserve">69.3</w:t>
            </w:r>
          </w:p>
        </w:tc>
        <w:tc>
          <w:tcPr>
            <w:tcW w:w="1928" w:type="dxa"/>
          </w:tcPr>
          <w:p>
            <w:pPr>
              <w:pStyle w:val="0"/>
              <w:jc w:val="center"/>
            </w:pPr>
            <w:r>
              <w:rPr>
                <w:sz w:val="20"/>
              </w:rPr>
              <w:t xml:space="preserve">обращений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Borders>
              <w:bottom w:val="nil"/>
            </w:tcBorders>
            <w:vMerge w:val="continue"/>
          </w:tcPr>
          <w:p/>
        </w:tc>
        <w:tc>
          <w:tcPr>
            <w:tcW w:w="2665" w:type="dxa"/>
          </w:tcPr>
          <w:p>
            <w:pPr>
              <w:pStyle w:val="0"/>
            </w:pPr>
            <w:r>
              <w:rPr>
                <w:sz w:val="20"/>
              </w:rPr>
              <w:t xml:space="preserve">Компьютерная томография</w:t>
            </w:r>
          </w:p>
        </w:tc>
        <w:tc>
          <w:tcPr>
            <w:tcW w:w="1020" w:type="dxa"/>
          </w:tcPr>
          <w:p>
            <w:pPr>
              <w:pStyle w:val="0"/>
              <w:jc w:val="center"/>
            </w:pPr>
            <w:r>
              <w:rPr>
                <w:sz w:val="20"/>
              </w:rPr>
              <w:t xml:space="preserve">69.3.1</w:t>
            </w:r>
          </w:p>
        </w:tc>
        <w:tc>
          <w:tcPr>
            <w:tcW w:w="1928" w:type="dxa"/>
          </w:tcPr>
          <w:p>
            <w:pPr>
              <w:pStyle w:val="0"/>
              <w:jc w:val="center"/>
            </w:pPr>
            <w:r>
              <w:rPr>
                <w:sz w:val="20"/>
              </w:rPr>
              <w:t xml:space="preserve">исследований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Borders>
              <w:bottom w:val="nil"/>
            </w:tcBorders>
            <w:vMerge w:val="continue"/>
          </w:tcPr>
          <w:p/>
        </w:tc>
        <w:tc>
          <w:tcPr>
            <w:tcW w:w="2665" w:type="dxa"/>
          </w:tcPr>
          <w:p>
            <w:pPr>
              <w:pStyle w:val="0"/>
            </w:pPr>
            <w:r>
              <w:rPr>
                <w:sz w:val="20"/>
              </w:rPr>
              <w:t xml:space="preserve">Магнитно-резонансная томография</w:t>
            </w:r>
          </w:p>
        </w:tc>
        <w:tc>
          <w:tcPr>
            <w:tcW w:w="1020" w:type="dxa"/>
          </w:tcPr>
          <w:p>
            <w:pPr>
              <w:pStyle w:val="0"/>
              <w:jc w:val="center"/>
            </w:pPr>
            <w:r>
              <w:rPr>
                <w:sz w:val="20"/>
              </w:rPr>
              <w:t xml:space="preserve">69.3.2</w:t>
            </w:r>
          </w:p>
        </w:tc>
        <w:tc>
          <w:tcPr>
            <w:tcW w:w="1928" w:type="dxa"/>
          </w:tcPr>
          <w:p>
            <w:pPr>
              <w:pStyle w:val="0"/>
              <w:jc w:val="center"/>
            </w:pPr>
            <w:r>
              <w:rPr>
                <w:sz w:val="20"/>
              </w:rPr>
              <w:t xml:space="preserve">исследований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Borders>
              <w:bottom w:val="nil"/>
            </w:tcBorders>
            <w:vMerge w:val="continue"/>
          </w:tcPr>
          <w:p/>
        </w:tc>
        <w:tc>
          <w:tcPr>
            <w:tcW w:w="2665" w:type="dxa"/>
          </w:tcPr>
          <w:p>
            <w:pPr>
              <w:pStyle w:val="0"/>
            </w:pPr>
            <w:r>
              <w:rPr>
                <w:sz w:val="20"/>
              </w:rPr>
              <w:t xml:space="preserve">ультразвуковое исследование сердечно-сосудистой системы</w:t>
            </w:r>
          </w:p>
        </w:tc>
        <w:tc>
          <w:tcPr>
            <w:tcW w:w="1020" w:type="dxa"/>
          </w:tcPr>
          <w:p>
            <w:pPr>
              <w:pStyle w:val="0"/>
              <w:jc w:val="center"/>
            </w:pPr>
            <w:r>
              <w:rPr>
                <w:sz w:val="20"/>
              </w:rPr>
              <w:t xml:space="preserve">69.3.3</w:t>
            </w:r>
          </w:p>
        </w:tc>
        <w:tc>
          <w:tcPr>
            <w:tcW w:w="1928" w:type="dxa"/>
          </w:tcPr>
          <w:p>
            <w:pPr>
              <w:pStyle w:val="0"/>
              <w:jc w:val="center"/>
            </w:pPr>
            <w:r>
              <w:rPr>
                <w:sz w:val="20"/>
              </w:rPr>
              <w:t xml:space="preserve">исследований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Borders>
              <w:bottom w:val="nil"/>
            </w:tcBorders>
            <w:vMerge w:val="continue"/>
          </w:tcPr>
          <w:p/>
        </w:tc>
        <w:tc>
          <w:tcPr>
            <w:tcW w:w="2665" w:type="dxa"/>
          </w:tcPr>
          <w:p>
            <w:pPr>
              <w:pStyle w:val="0"/>
            </w:pPr>
            <w:r>
              <w:rPr>
                <w:sz w:val="20"/>
              </w:rPr>
              <w:t xml:space="preserve">эндоскопическое диагностическое исследование</w:t>
            </w:r>
          </w:p>
        </w:tc>
        <w:tc>
          <w:tcPr>
            <w:tcW w:w="1020" w:type="dxa"/>
          </w:tcPr>
          <w:p>
            <w:pPr>
              <w:pStyle w:val="0"/>
              <w:jc w:val="center"/>
            </w:pPr>
            <w:r>
              <w:rPr>
                <w:sz w:val="20"/>
              </w:rPr>
              <w:t xml:space="preserve">69.3.4</w:t>
            </w:r>
          </w:p>
        </w:tc>
        <w:tc>
          <w:tcPr>
            <w:tcW w:w="1928" w:type="dxa"/>
          </w:tcPr>
          <w:p>
            <w:pPr>
              <w:pStyle w:val="0"/>
              <w:jc w:val="center"/>
            </w:pPr>
            <w:r>
              <w:rPr>
                <w:sz w:val="20"/>
              </w:rPr>
              <w:t xml:space="preserve">исследований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Borders>
              <w:top w:val="nil"/>
            </w:tcBorders>
            <w:vMerge w:val="restart"/>
          </w:tcPr>
          <w:p>
            <w:pPr>
              <w:pStyle w:val="0"/>
            </w:pPr>
            <w:r>
              <w:rPr>
                <w:sz w:val="20"/>
              </w:rPr>
            </w:r>
          </w:p>
        </w:tc>
        <w:tc>
          <w:tcPr>
            <w:tcW w:w="2665" w:type="dxa"/>
          </w:tcPr>
          <w:p>
            <w:pPr>
              <w:pStyle w:val="0"/>
            </w:pPr>
            <w:r>
              <w:rPr>
                <w:sz w:val="20"/>
              </w:rPr>
              <w:t xml:space="preserve">молекулярно-генетическое исследование с целью диагностики онкологических заболеваний</w:t>
            </w:r>
          </w:p>
        </w:tc>
        <w:tc>
          <w:tcPr>
            <w:tcW w:w="1020" w:type="dxa"/>
          </w:tcPr>
          <w:p>
            <w:pPr>
              <w:pStyle w:val="0"/>
              <w:jc w:val="center"/>
            </w:pPr>
            <w:r>
              <w:rPr>
                <w:sz w:val="20"/>
              </w:rPr>
              <w:t xml:space="preserve">69.3.5</w:t>
            </w:r>
          </w:p>
        </w:tc>
        <w:tc>
          <w:tcPr>
            <w:tcW w:w="1928" w:type="dxa"/>
          </w:tcPr>
          <w:p>
            <w:pPr>
              <w:pStyle w:val="0"/>
              <w:jc w:val="center"/>
            </w:pPr>
            <w:r>
              <w:rPr>
                <w:sz w:val="20"/>
              </w:rPr>
              <w:t xml:space="preserve">исследований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Borders>
              <w:top w:val="nil"/>
            </w:tcBorders>
            <w:vMerge w:val="continue"/>
          </w:tcPr>
          <w:p/>
        </w:tc>
        <w:tc>
          <w:tcPr>
            <w:tcW w:w="2665"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20" w:type="dxa"/>
          </w:tcPr>
          <w:p>
            <w:pPr>
              <w:pStyle w:val="0"/>
              <w:jc w:val="center"/>
            </w:pPr>
            <w:r>
              <w:rPr>
                <w:sz w:val="20"/>
              </w:rPr>
              <w:t xml:space="preserve">69.3.6</w:t>
            </w:r>
          </w:p>
        </w:tc>
        <w:tc>
          <w:tcPr>
            <w:tcW w:w="1928" w:type="dxa"/>
          </w:tcPr>
          <w:p>
            <w:pPr>
              <w:pStyle w:val="0"/>
              <w:jc w:val="center"/>
            </w:pPr>
            <w:r>
              <w:rPr>
                <w:sz w:val="20"/>
              </w:rPr>
              <w:t xml:space="preserve">исследований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Borders>
              <w:top w:val="nil"/>
            </w:tcBorders>
            <w:vMerge w:val="continue"/>
          </w:tcPr>
          <w:p/>
        </w:tc>
        <w:tc>
          <w:tcPr>
            <w:tcW w:w="2665" w:type="dxa"/>
          </w:tcPr>
          <w:p>
            <w:pPr>
              <w:pStyle w:val="0"/>
            </w:pPr>
            <w:r>
              <w:rPr>
                <w:sz w:val="20"/>
              </w:rPr>
              <w:t xml:space="preserve">тестирование на выявление новой коронавирусной инфекции (COVID-19)</w:t>
            </w:r>
          </w:p>
        </w:tc>
        <w:tc>
          <w:tcPr>
            <w:tcW w:w="1020" w:type="dxa"/>
          </w:tcPr>
          <w:p>
            <w:pPr>
              <w:pStyle w:val="0"/>
              <w:jc w:val="center"/>
            </w:pPr>
            <w:r>
              <w:rPr>
                <w:sz w:val="20"/>
              </w:rPr>
              <w:t xml:space="preserve">69.3.7</w:t>
            </w:r>
          </w:p>
        </w:tc>
        <w:tc>
          <w:tcPr>
            <w:tcW w:w="1928" w:type="dxa"/>
          </w:tcPr>
          <w:p>
            <w:pPr>
              <w:pStyle w:val="0"/>
              <w:jc w:val="center"/>
            </w:pPr>
            <w:r>
              <w:rPr>
                <w:sz w:val="20"/>
              </w:rPr>
              <w:t xml:space="preserve">исследований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3.2.1.4</w:t>
            </w:r>
          </w:p>
        </w:tc>
        <w:tc>
          <w:tcPr>
            <w:tcW w:w="2665" w:type="dxa"/>
          </w:tcPr>
          <w:p>
            <w:pPr>
              <w:pStyle w:val="0"/>
            </w:pPr>
            <w:r>
              <w:rPr>
                <w:sz w:val="20"/>
              </w:rPr>
              <w:t xml:space="preserve">диспансерное наблюдение</w:t>
            </w:r>
          </w:p>
        </w:tc>
        <w:tc>
          <w:tcPr>
            <w:tcW w:w="1020" w:type="dxa"/>
          </w:tcPr>
          <w:p>
            <w:pPr>
              <w:pStyle w:val="0"/>
              <w:jc w:val="center"/>
            </w:pPr>
            <w:r>
              <w:rPr>
                <w:sz w:val="20"/>
              </w:rPr>
              <w:t xml:space="preserve">69.4</w:t>
            </w:r>
          </w:p>
        </w:tc>
        <w:tc>
          <w:tcPr>
            <w:tcW w:w="1928" w:type="dxa"/>
          </w:tcPr>
          <w:p>
            <w:pPr>
              <w:pStyle w:val="0"/>
            </w:pPr>
            <w:r>
              <w:rPr>
                <w:sz w:val="20"/>
              </w:rPr>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3.3</w:t>
            </w:r>
          </w:p>
        </w:tc>
        <w:tc>
          <w:tcPr>
            <w:tcW w:w="2665" w:type="dxa"/>
          </w:tcPr>
          <w:p>
            <w:pPr>
              <w:pStyle w:val="0"/>
            </w:pPr>
            <w:r>
              <w:rPr>
                <w:sz w:val="20"/>
              </w:rPr>
              <w:t xml:space="preserve">в условиях дневных стационаров, за исключением медицинской реабилитации </w:t>
            </w:r>
            <w:hyperlink w:history="0" w:anchor="P4282" w:tooltip="&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r>
              <w:rPr>
                <w:sz w:val="20"/>
              </w:rPr>
              <w:t xml:space="preserve"> (сумма строк 70.1 + 70.2)</w:t>
            </w:r>
          </w:p>
          <w:p>
            <w:pPr>
              <w:pStyle w:val="0"/>
            </w:pPr>
            <w:r>
              <w:rPr>
                <w:sz w:val="20"/>
              </w:rPr>
              <w:t xml:space="preserve">в том числе:</w:t>
            </w:r>
          </w:p>
        </w:tc>
        <w:tc>
          <w:tcPr>
            <w:tcW w:w="1020" w:type="dxa"/>
          </w:tcPr>
          <w:p>
            <w:pPr>
              <w:pStyle w:val="0"/>
              <w:jc w:val="center"/>
            </w:pPr>
            <w:r>
              <w:rPr>
                <w:sz w:val="20"/>
              </w:rPr>
              <w:t xml:space="preserve">70</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3.3.1</w:t>
            </w:r>
          </w:p>
        </w:tc>
        <w:tc>
          <w:tcPr>
            <w:tcW w:w="2665" w:type="dxa"/>
          </w:tcPr>
          <w:p>
            <w:pPr>
              <w:pStyle w:val="0"/>
            </w:pPr>
            <w:r>
              <w:rPr>
                <w:sz w:val="20"/>
              </w:rPr>
              <w:t xml:space="preserve">Медицинская помощь по профилю "онкология"</w:t>
            </w:r>
          </w:p>
        </w:tc>
        <w:tc>
          <w:tcPr>
            <w:tcW w:w="1020" w:type="dxa"/>
          </w:tcPr>
          <w:p>
            <w:pPr>
              <w:pStyle w:val="0"/>
              <w:jc w:val="center"/>
            </w:pPr>
            <w:r>
              <w:rPr>
                <w:sz w:val="20"/>
              </w:rPr>
              <w:t xml:space="preserve">70.1</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3.3.2</w:t>
            </w:r>
          </w:p>
        </w:tc>
        <w:tc>
          <w:tcPr>
            <w:tcW w:w="2665" w:type="dxa"/>
          </w:tcPr>
          <w:p>
            <w:pPr>
              <w:pStyle w:val="0"/>
            </w:pPr>
            <w:r>
              <w:rPr>
                <w:sz w:val="20"/>
              </w:rPr>
              <w:t xml:space="preserve">Медицинская помощь при экстракорпоральном оплодотворении</w:t>
            </w:r>
          </w:p>
        </w:tc>
        <w:tc>
          <w:tcPr>
            <w:tcW w:w="1020" w:type="dxa"/>
          </w:tcPr>
          <w:p>
            <w:pPr>
              <w:pStyle w:val="0"/>
              <w:jc w:val="center"/>
            </w:pPr>
            <w:r>
              <w:rPr>
                <w:sz w:val="20"/>
              </w:rPr>
              <w:t xml:space="preserve">70.2</w:t>
            </w:r>
          </w:p>
        </w:tc>
        <w:tc>
          <w:tcPr>
            <w:tcW w:w="1928" w:type="dxa"/>
          </w:tcPr>
          <w:p>
            <w:pPr>
              <w:pStyle w:val="0"/>
              <w:jc w:val="center"/>
            </w:pPr>
            <w:r>
              <w:rPr>
                <w:sz w:val="20"/>
              </w:rPr>
              <w:t xml:space="preserve">случаев</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3.4</w:t>
            </w:r>
          </w:p>
        </w:tc>
        <w:tc>
          <w:tcPr>
            <w:tcW w:w="2665"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0"/>
            </w:pPr>
            <w:r>
              <w:rPr>
                <w:sz w:val="20"/>
              </w:rPr>
              <w:t xml:space="preserve">в том числе:</w:t>
            </w:r>
          </w:p>
        </w:tc>
        <w:tc>
          <w:tcPr>
            <w:tcW w:w="1020" w:type="dxa"/>
          </w:tcPr>
          <w:p>
            <w:pPr>
              <w:pStyle w:val="0"/>
              <w:jc w:val="center"/>
            </w:pPr>
            <w:r>
              <w:rPr>
                <w:sz w:val="20"/>
              </w:rPr>
              <w:t xml:space="preserve">71</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3.4.1</w:t>
            </w:r>
          </w:p>
        </w:tc>
        <w:tc>
          <w:tcPr>
            <w:tcW w:w="2665" w:type="dxa"/>
          </w:tcPr>
          <w:p>
            <w:pPr>
              <w:pStyle w:val="0"/>
            </w:pPr>
            <w:r>
              <w:rPr>
                <w:sz w:val="20"/>
              </w:rPr>
              <w:t xml:space="preserve">Медицинская помощь по профилю "онкология"</w:t>
            </w:r>
          </w:p>
        </w:tc>
        <w:tc>
          <w:tcPr>
            <w:tcW w:w="1020" w:type="dxa"/>
          </w:tcPr>
          <w:p>
            <w:pPr>
              <w:pStyle w:val="0"/>
              <w:jc w:val="center"/>
            </w:pPr>
            <w:r>
              <w:rPr>
                <w:sz w:val="20"/>
              </w:rPr>
              <w:t xml:space="preserve">71.1</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3.4.2</w:t>
            </w:r>
          </w:p>
        </w:tc>
        <w:tc>
          <w:tcPr>
            <w:tcW w:w="2665" w:type="dxa"/>
          </w:tcPr>
          <w:p>
            <w:pPr>
              <w:pStyle w:val="0"/>
            </w:pPr>
            <w:r>
              <w:rPr>
                <w:sz w:val="20"/>
              </w:rPr>
              <w:t xml:space="preserve">При экстракорпоральном оплодотворении</w:t>
            </w:r>
          </w:p>
        </w:tc>
        <w:tc>
          <w:tcPr>
            <w:tcW w:w="1020" w:type="dxa"/>
          </w:tcPr>
          <w:p>
            <w:pPr>
              <w:pStyle w:val="0"/>
              <w:jc w:val="center"/>
            </w:pPr>
            <w:r>
              <w:rPr>
                <w:sz w:val="20"/>
              </w:rPr>
              <w:t xml:space="preserve">71.2</w:t>
            </w:r>
          </w:p>
        </w:tc>
        <w:tc>
          <w:tcPr>
            <w:tcW w:w="1928" w:type="dxa"/>
          </w:tcPr>
          <w:p>
            <w:pPr>
              <w:pStyle w:val="0"/>
              <w:jc w:val="center"/>
            </w:pPr>
            <w:r>
              <w:rPr>
                <w:sz w:val="20"/>
              </w:rPr>
              <w:t xml:space="preserve">случаев</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3.5</w:t>
            </w:r>
          </w:p>
        </w:tc>
        <w:tc>
          <w:tcPr>
            <w:tcW w:w="2665" w:type="dxa"/>
          </w:tcPr>
          <w:p>
            <w:pPr>
              <w:pStyle w:val="0"/>
            </w:pPr>
            <w:r>
              <w:rPr>
                <w:sz w:val="20"/>
              </w:rPr>
              <w:t xml:space="preserve">Специализированная, в том числе высокотехнологичная, медицинская помощь, включая, медицинская помощь:</w:t>
            </w:r>
          </w:p>
        </w:tc>
        <w:tc>
          <w:tcPr>
            <w:tcW w:w="1020" w:type="dxa"/>
          </w:tcPr>
          <w:p>
            <w:pPr>
              <w:pStyle w:val="0"/>
              <w:jc w:val="center"/>
            </w:pPr>
            <w:r>
              <w:rPr>
                <w:sz w:val="20"/>
              </w:rPr>
              <w:t xml:space="preserve">72</w:t>
            </w:r>
          </w:p>
        </w:tc>
        <w:tc>
          <w:tcPr>
            <w:tcW w:w="1928" w:type="dxa"/>
          </w:tcPr>
          <w:p>
            <w:pPr>
              <w:pStyle w:val="0"/>
              <w:jc w:val="center"/>
            </w:pPr>
            <w:r>
              <w:rPr>
                <w:sz w:val="20"/>
              </w:rPr>
              <w:t xml:space="preserve">x</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3.6</w:t>
            </w:r>
          </w:p>
        </w:tc>
        <w:tc>
          <w:tcPr>
            <w:tcW w:w="2665" w:type="dxa"/>
          </w:tcPr>
          <w:p>
            <w:pPr>
              <w:pStyle w:val="0"/>
            </w:pPr>
            <w:r>
              <w:rPr>
                <w:sz w:val="20"/>
              </w:rPr>
              <w:t xml:space="preserve">В условиях дневных стационаров, за исключением медицинской реабилитации,</w:t>
            </w:r>
          </w:p>
          <w:p>
            <w:pPr>
              <w:pStyle w:val="0"/>
            </w:pPr>
            <w:r>
              <w:rPr>
                <w:sz w:val="20"/>
              </w:rPr>
              <w:t xml:space="preserve">в том числе:</w:t>
            </w:r>
          </w:p>
        </w:tc>
        <w:tc>
          <w:tcPr>
            <w:tcW w:w="1020" w:type="dxa"/>
          </w:tcPr>
          <w:p>
            <w:pPr>
              <w:pStyle w:val="0"/>
              <w:jc w:val="center"/>
            </w:pPr>
            <w:r>
              <w:rPr>
                <w:sz w:val="20"/>
              </w:rPr>
              <w:t xml:space="preserve">73</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3.6.1</w:t>
            </w:r>
          </w:p>
        </w:tc>
        <w:tc>
          <w:tcPr>
            <w:tcW w:w="2665" w:type="dxa"/>
          </w:tcPr>
          <w:p>
            <w:pPr>
              <w:pStyle w:val="0"/>
            </w:pPr>
            <w:r>
              <w:rPr>
                <w:sz w:val="20"/>
              </w:rPr>
              <w:t xml:space="preserve">Медицинская помощь по профилю "онкология"</w:t>
            </w:r>
          </w:p>
        </w:tc>
        <w:tc>
          <w:tcPr>
            <w:tcW w:w="1020" w:type="dxa"/>
          </w:tcPr>
          <w:p>
            <w:pPr>
              <w:pStyle w:val="0"/>
              <w:jc w:val="center"/>
            </w:pPr>
            <w:r>
              <w:rPr>
                <w:sz w:val="20"/>
              </w:rPr>
              <w:t xml:space="preserve">73.1</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3.6.2</w:t>
            </w:r>
          </w:p>
        </w:tc>
        <w:tc>
          <w:tcPr>
            <w:tcW w:w="2665" w:type="dxa"/>
          </w:tcPr>
          <w:p>
            <w:pPr>
              <w:pStyle w:val="0"/>
            </w:pPr>
            <w:r>
              <w:rPr>
                <w:sz w:val="20"/>
              </w:rPr>
              <w:t xml:space="preserve">Для медицинской помощи при экстракорпоральном оплодотворении</w:t>
            </w:r>
          </w:p>
        </w:tc>
        <w:tc>
          <w:tcPr>
            <w:tcW w:w="1020" w:type="dxa"/>
          </w:tcPr>
          <w:p>
            <w:pPr>
              <w:pStyle w:val="0"/>
              <w:jc w:val="center"/>
            </w:pPr>
            <w:r>
              <w:rPr>
                <w:sz w:val="20"/>
              </w:rPr>
              <w:t xml:space="preserve">73.2</w:t>
            </w:r>
          </w:p>
        </w:tc>
        <w:tc>
          <w:tcPr>
            <w:tcW w:w="1928" w:type="dxa"/>
          </w:tcPr>
          <w:p>
            <w:pPr>
              <w:pStyle w:val="0"/>
              <w:jc w:val="center"/>
            </w:pPr>
            <w:r>
              <w:rPr>
                <w:sz w:val="20"/>
              </w:rPr>
              <w:t xml:space="preserve">случаев</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3.7</w:t>
            </w:r>
          </w:p>
        </w:tc>
        <w:tc>
          <w:tcPr>
            <w:tcW w:w="2665" w:type="dxa"/>
          </w:tcPr>
          <w:p>
            <w:pPr>
              <w:pStyle w:val="0"/>
            </w:pPr>
            <w:r>
              <w:rPr>
                <w:sz w:val="20"/>
              </w:rPr>
              <w:t xml:space="preserve">В условиях круглосуточного стационара, за исключением медицинской реабилитации</w:t>
            </w:r>
          </w:p>
          <w:p>
            <w:pPr>
              <w:pStyle w:val="0"/>
            </w:pPr>
            <w:r>
              <w:rPr>
                <w:sz w:val="20"/>
              </w:rPr>
              <w:t xml:space="preserve">в том числе:</w:t>
            </w:r>
          </w:p>
        </w:tc>
        <w:tc>
          <w:tcPr>
            <w:tcW w:w="1020" w:type="dxa"/>
          </w:tcPr>
          <w:p>
            <w:pPr>
              <w:pStyle w:val="0"/>
              <w:jc w:val="center"/>
            </w:pPr>
            <w:r>
              <w:rPr>
                <w:sz w:val="20"/>
              </w:rPr>
              <w:t xml:space="preserve">74</w:t>
            </w:r>
          </w:p>
        </w:tc>
        <w:tc>
          <w:tcPr>
            <w:tcW w:w="1928" w:type="dxa"/>
          </w:tcPr>
          <w:p>
            <w:pPr>
              <w:pStyle w:val="0"/>
              <w:jc w:val="center"/>
            </w:pPr>
            <w:r>
              <w:rPr>
                <w:sz w:val="20"/>
              </w:rPr>
              <w:t xml:space="preserve">случаев госпитализации</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3.7.1</w:t>
            </w:r>
          </w:p>
        </w:tc>
        <w:tc>
          <w:tcPr>
            <w:tcW w:w="2665" w:type="dxa"/>
          </w:tcPr>
          <w:p>
            <w:pPr>
              <w:pStyle w:val="0"/>
            </w:pPr>
            <w:r>
              <w:rPr>
                <w:sz w:val="20"/>
              </w:rPr>
              <w:t xml:space="preserve">Для медицинской помощи по профилю "онкология"</w:t>
            </w:r>
          </w:p>
        </w:tc>
        <w:tc>
          <w:tcPr>
            <w:tcW w:w="1020" w:type="dxa"/>
          </w:tcPr>
          <w:p>
            <w:pPr>
              <w:pStyle w:val="0"/>
              <w:jc w:val="center"/>
            </w:pPr>
            <w:r>
              <w:rPr>
                <w:sz w:val="20"/>
              </w:rPr>
              <w:t xml:space="preserve">74.1</w:t>
            </w:r>
          </w:p>
        </w:tc>
        <w:tc>
          <w:tcPr>
            <w:tcW w:w="1928" w:type="dxa"/>
          </w:tcPr>
          <w:p>
            <w:pPr>
              <w:pStyle w:val="0"/>
              <w:jc w:val="center"/>
            </w:pPr>
            <w:r>
              <w:rPr>
                <w:sz w:val="20"/>
              </w:rPr>
              <w:t xml:space="preserve">случаев госпитализации</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3.7.2</w:t>
            </w:r>
          </w:p>
        </w:tc>
        <w:tc>
          <w:tcPr>
            <w:tcW w:w="2665" w:type="dxa"/>
          </w:tcPr>
          <w:p>
            <w:pPr>
              <w:pStyle w:val="0"/>
            </w:pPr>
            <w:r>
              <w:rPr>
                <w:sz w:val="20"/>
              </w:rPr>
              <w:t xml:space="preserve">Высокотехнологичная медицинская помощь</w:t>
            </w:r>
          </w:p>
        </w:tc>
        <w:tc>
          <w:tcPr>
            <w:tcW w:w="1020" w:type="dxa"/>
          </w:tcPr>
          <w:p>
            <w:pPr>
              <w:pStyle w:val="0"/>
              <w:jc w:val="center"/>
            </w:pPr>
            <w:r>
              <w:rPr>
                <w:sz w:val="20"/>
              </w:rPr>
              <w:t xml:space="preserve">74.2</w:t>
            </w:r>
          </w:p>
        </w:tc>
        <w:tc>
          <w:tcPr>
            <w:tcW w:w="1928" w:type="dxa"/>
          </w:tcPr>
          <w:p>
            <w:pPr>
              <w:pStyle w:val="0"/>
              <w:jc w:val="center"/>
            </w:pPr>
            <w:r>
              <w:rPr>
                <w:sz w:val="20"/>
              </w:rPr>
              <w:t xml:space="preserve">случаев госпитализации</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3.8</w:t>
            </w:r>
          </w:p>
        </w:tc>
        <w:tc>
          <w:tcPr>
            <w:tcW w:w="2665" w:type="dxa"/>
          </w:tcPr>
          <w:p>
            <w:pPr>
              <w:pStyle w:val="0"/>
            </w:pPr>
            <w:r>
              <w:rPr>
                <w:sz w:val="20"/>
              </w:rPr>
              <w:t xml:space="preserve">Медицинская реабилитация:</w:t>
            </w:r>
          </w:p>
        </w:tc>
        <w:tc>
          <w:tcPr>
            <w:tcW w:w="1020" w:type="dxa"/>
          </w:tcPr>
          <w:p>
            <w:pPr>
              <w:pStyle w:val="0"/>
              <w:jc w:val="center"/>
            </w:pPr>
            <w:r>
              <w:rPr>
                <w:sz w:val="20"/>
              </w:rPr>
              <w:t xml:space="preserve">75</w:t>
            </w:r>
          </w:p>
        </w:tc>
        <w:tc>
          <w:tcPr>
            <w:tcW w:w="1928"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3.8.1</w:t>
            </w:r>
          </w:p>
        </w:tc>
        <w:tc>
          <w:tcPr>
            <w:tcW w:w="2665" w:type="dxa"/>
          </w:tcPr>
          <w:p>
            <w:pPr>
              <w:pStyle w:val="0"/>
            </w:pPr>
            <w:r>
              <w:rPr>
                <w:sz w:val="20"/>
              </w:rPr>
              <w:t xml:space="preserve">В амбулаторных условиях</w:t>
            </w:r>
          </w:p>
        </w:tc>
        <w:tc>
          <w:tcPr>
            <w:tcW w:w="1020" w:type="dxa"/>
          </w:tcPr>
          <w:p>
            <w:pPr>
              <w:pStyle w:val="0"/>
              <w:jc w:val="center"/>
            </w:pPr>
            <w:r>
              <w:rPr>
                <w:sz w:val="20"/>
              </w:rPr>
              <w:t xml:space="preserve">76</w:t>
            </w:r>
          </w:p>
        </w:tc>
        <w:tc>
          <w:tcPr>
            <w:tcW w:w="1928" w:type="dxa"/>
          </w:tcPr>
          <w:p>
            <w:pPr>
              <w:pStyle w:val="0"/>
              <w:jc w:val="center"/>
            </w:pPr>
            <w:r>
              <w:rPr>
                <w:sz w:val="20"/>
              </w:rPr>
              <w:t xml:space="preserve">комплексных посещений</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3.8.2</w:t>
            </w:r>
          </w:p>
        </w:tc>
        <w:tc>
          <w:tcPr>
            <w:tcW w:w="2665"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w:t>
            </w:r>
          </w:p>
        </w:tc>
        <w:tc>
          <w:tcPr>
            <w:tcW w:w="1020" w:type="dxa"/>
          </w:tcPr>
          <w:p>
            <w:pPr>
              <w:pStyle w:val="0"/>
              <w:jc w:val="center"/>
            </w:pPr>
            <w:r>
              <w:rPr>
                <w:sz w:val="20"/>
              </w:rPr>
              <w:t xml:space="preserve">77</w:t>
            </w:r>
          </w:p>
        </w:tc>
        <w:tc>
          <w:tcPr>
            <w:tcW w:w="1928" w:type="dxa"/>
          </w:tcPr>
          <w:p>
            <w:pPr>
              <w:pStyle w:val="0"/>
              <w:jc w:val="center"/>
            </w:pPr>
            <w:r>
              <w:rPr>
                <w:sz w:val="20"/>
              </w:rPr>
              <w:t xml:space="preserve">случаев лечения</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3.8.3</w:t>
            </w:r>
          </w:p>
        </w:tc>
        <w:tc>
          <w:tcPr>
            <w:tcW w:w="2665"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1020" w:type="dxa"/>
          </w:tcPr>
          <w:p>
            <w:pPr>
              <w:pStyle w:val="0"/>
              <w:jc w:val="center"/>
            </w:pPr>
            <w:r>
              <w:rPr>
                <w:sz w:val="20"/>
              </w:rPr>
              <w:t xml:space="preserve">78</w:t>
            </w:r>
          </w:p>
        </w:tc>
        <w:tc>
          <w:tcPr>
            <w:tcW w:w="1928" w:type="dxa"/>
          </w:tcPr>
          <w:p>
            <w:pPr>
              <w:pStyle w:val="0"/>
              <w:jc w:val="center"/>
            </w:pPr>
            <w:r>
              <w:rPr>
                <w:sz w:val="20"/>
              </w:rPr>
              <w:t xml:space="preserve">случаев госпитализации</w:t>
            </w:r>
          </w:p>
        </w:tc>
        <w:tc>
          <w:tcPr>
            <w:tcW w:w="1719" w:type="dxa"/>
          </w:tcPr>
          <w:p>
            <w:pPr>
              <w:pStyle w:val="0"/>
            </w:pPr>
            <w:r>
              <w:rPr>
                <w:sz w:val="20"/>
              </w:rPr>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19" w:type="dxa"/>
          </w:tcPr>
          <w:p>
            <w:pPr>
              <w:pStyle w:val="0"/>
              <w:jc w:val="center"/>
            </w:pPr>
            <w:r>
              <w:rPr>
                <w:sz w:val="20"/>
              </w:rPr>
              <w:t xml:space="preserve">x</w:t>
            </w:r>
          </w:p>
        </w:tc>
        <w:tc>
          <w:tcPr>
            <w:tcW w:w="1719" w:type="dxa"/>
          </w:tcPr>
          <w:p>
            <w:pPr>
              <w:pStyle w:val="0"/>
            </w:pPr>
            <w:r>
              <w:rPr>
                <w:sz w:val="20"/>
              </w:rPr>
            </w:r>
          </w:p>
        </w:tc>
        <w:tc>
          <w:tcPr>
            <w:tcW w:w="1722" w:type="dxa"/>
          </w:tcPr>
          <w:p>
            <w:pPr>
              <w:pStyle w:val="0"/>
              <w:jc w:val="center"/>
            </w:pPr>
            <w:r>
              <w:rPr>
                <w:sz w:val="20"/>
              </w:rPr>
              <w:t xml:space="preserve">x</w:t>
            </w:r>
          </w:p>
        </w:tc>
      </w:tr>
      <w:tr>
        <w:tc>
          <w:tcPr>
            <w:tcW w:w="1020" w:type="dxa"/>
          </w:tcPr>
          <w:p>
            <w:pPr>
              <w:pStyle w:val="0"/>
              <w:jc w:val="center"/>
            </w:pPr>
            <w:r>
              <w:rPr>
                <w:sz w:val="20"/>
              </w:rPr>
              <w:t xml:space="preserve">3.9</w:t>
            </w:r>
          </w:p>
        </w:tc>
        <w:tc>
          <w:tcPr>
            <w:tcW w:w="2665" w:type="dxa"/>
          </w:tcPr>
          <w:p>
            <w:pPr>
              <w:pStyle w:val="0"/>
            </w:pPr>
            <w:r>
              <w:rPr>
                <w:sz w:val="20"/>
              </w:rPr>
              <w:t xml:space="preserve">Расходы на ведение дела СМО</w:t>
            </w:r>
          </w:p>
        </w:tc>
        <w:tc>
          <w:tcPr>
            <w:tcW w:w="1020" w:type="dxa"/>
          </w:tcPr>
          <w:p>
            <w:pPr>
              <w:pStyle w:val="0"/>
              <w:jc w:val="center"/>
            </w:pPr>
            <w:r>
              <w:rPr>
                <w:sz w:val="20"/>
              </w:rPr>
              <w:t xml:space="preserve">79</w:t>
            </w:r>
          </w:p>
        </w:tc>
        <w:tc>
          <w:tcPr>
            <w:tcW w:w="1928" w:type="dxa"/>
          </w:tcPr>
          <w:p>
            <w:pPr>
              <w:pStyle w:val="0"/>
            </w:pPr>
            <w:r>
              <w:rPr>
                <w:sz w:val="20"/>
              </w:rPr>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22" w:type="dxa"/>
          </w:tcPr>
          <w:p>
            <w:pPr>
              <w:pStyle w:val="0"/>
              <w:jc w:val="center"/>
            </w:pPr>
            <w:r>
              <w:rPr>
                <w:sz w:val="20"/>
              </w:rPr>
              <w:t xml:space="preserve">x</w:t>
            </w:r>
          </w:p>
        </w:tc>
      </w:tr>
      <w:tr>
        <w:tc>
          <w:tcPr>
            <w:tcW w:w="1020" w:type="dxa"/>
          </w:tcPr>
          <w:p>
            <w:pPr>
              <w:pStyle w:val="0"/>
              <w:jc w:val="center"/>
            </w:pPr>
            <w:r>
              <w:rPr>
                <w:sz w:val="20"/>
              </w:rPr>
              <w:t xml:space="preserve">3.10</w:t>
            </w:r>
          </w:p>
        </w:tc>
        <w:tc>
          <w:tcPr>
            <w:tcW w:w="2665" w:type="dxa"/>
          </w:tcPr>
          <w:p>
            <w:pPr>
              <w:pStyle w:val="0"/>
            </w:pPr>
            <w:r>
              <w:rPr>
                <w:sz w:val="20"/>
              </w:rPr>
              <w:t xml:space="preserve">Итого (сумма строк 01 + 19 + 20)</w:t>
            </w:r>
          </w:p>
        </w:tc>
        <w:tc>
          <w:tcPr>
            <w:tcW w:w="1020" w:type="dxa"/>
          </w:tcPr>
          <w:p>
            <w:pPr>
              <w:pStyle w:val="0"/>
              <w:jc w:val="center"/>
            </w:pPr>
            <w:r>
              <w:rPr>
                <w:sz w:val="20"/>
              </w:rPr>
              <w:t xml:space="preserve">80</w:t>
            </w:r>
          </w:p>
        </w:tc>
        <w:tc>
          <w:tcPr>
            <w:tcW w:w="1928" w:type="dxa"/>
          </w:tcPr>
          <w:p>
            <w:pPr>
              <w:pStyle w:val="0"/>
            </w:pPr>
            <w:r>
              <w:rPr>
                <w:sz w:val="20"/>
              </w:rPr>
            </w:r>
          </w:p>
        </w:tc>
        <w:tc>
          <w:tcPr>
            <w:tcW w:w="1719" w:type="dxa"/>
          </w:tcPr>
          <w:p>
            <w:pPr>
              <w:pStyle w:val="0"/>
              <w:jc w:val="center"/>
            </w:pPr>
            <w:r>
              <w:rPr>
                <w:sz w:val="20"/>
              </w:rPr>
              <w:t xml:space="preserve">x</w:t>
            </w:r>
          </w:p>
        </w:tc>
        <w:tc>
          <w:tcPr>
            <w:tcW w:w="1719" w:type="dxa"/>
          </w:tcPr>
          <w:p>
            <w:pPr>
              <w:pStyle w:val="0"/>
              <w:jc w:val="center"/>
            </w:pPr>
            <w:r>
              <w:rPr>
                <w:sz w:val="20"/>
              </w:rPr>
              <w:t xml:space="preserve">x</w:t>
            </w:r>
          </w:p>
        </w:tc>
        <w:tc>
          <w:tcPr>
            <w:tcW w:w="1719" w:type="dxa"/>
          </w:tcPr>
          <w:p>
            <w:pPr>
              <w:pStyle w:val="0"/>
              <w:jc w:val="center"/>
            </w:pPr>
            <w:r>
              <w:rPr>
                <w:sz w:val="20"/>
              </w:rPr>
              <w:t xml:space="preserve">4710,26</w:t>
            </w:r>
          </w:p>
        </w:tc>
        <w:tc>
          <w:tcPr>
            <w:tcW w:w="1719" w:type="dxa"/>
          </w:tcPr>
          <w:p>
            <w:pPr>
              <w:pStyle w:val="0"/>
              <w:jc w:val="center"/>
            </w:pPr>
            <w:r>
              <w:rPr>
                <w:sz w:val="20"/>
              </w:rPr>
              <w:t xml:space="preserve">17809,25</w:t>
            </w:r>
          </w:p>
        </w:tc>
        <w:tc>
          <w:tcPr>
            <w:tcW w:w="1719" w:type="dxa"/>
          </w:tcPr>
          <w:p>
            <w:pPr>
              <w:pStyle w:val="0"/>
              <w:jc w:val="center"/>
            </w:pPr>
            <w:r>
              <w:rPr>
                <w:sz w:val="20"/>
              </w:rPr>
              <w:t xml:space="preserve">5819735,76</w:t>
            </w:r>
          </w:p>
        </w:tc>
        <w:tc>
          <w:tcPr>
            <w:tcW w:w="1719" w:type="dxa"/>
          </w:tcPr>
          <w:p>
            <w:pPr>
              <w:pStyle w:val="0"/>
              <w:jc w:val="center"/>
            </w:pPr>
            <w:r>
              <w:rPr>
                <w:sz w:val="20"/>
              </w:rPr>
              <w:t xml:space="preserve">22676087,00</w:t>
            </w:r>
          </w:p>
        </w:tc>
        <w:tc>
          <w:tcPr>
            <w:tcW w:w="1722" w:type="dxa"/>
          </w:tcPr>
          <w:p>
            <w:pPr>
              <w:pStyle w:val="0"/>
              <w:jc w:val="center"/>
            </w:pPr>
            <w:r>
              <w:rPr>
                <w:sz w:val="20"/>
              </w:rPr>
              <w:t xml:space="preserve">100</w:t>
            </w:r>
          </w:p>
        </w:tc>
      </w:tr>
    </w:tbl>
    <w:p>
      <w:pPr>
        <w:sectPr>
          <w:headerReference w:type="default" r:id="rId79"/>
          <w:headerReference w:type="first" r:id="rId79"/>
          <w:footerReference w:type="default" r:id="rId80"/>
          <w:footerReference w:type="first" r:id="rId8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4278" w:name="P4278"/>
    <w:bookmarkEnd w:id="4278"/>
    <w:p>
      <w:pPr>
        <w:pStyle w:val="0"/>
        <w:spacing w:before="200" w:line-rule="auto"/>
        <w:ind w:firstLine="540"/>
        <w:jc w:val="both"/>
      </w:pPr>
      <w:r>
        <w:rPr>
          <w:sz w:val="20"/>
        </w:rPr>
        <w:t xml:space="preserve">&lt;1&gt; Без учета финансовых средств консолидированного бюджета Ярославской области на приобретение оборудования для медицинских организаций, работающих в системе ОМС (затраты, не вошедшие в тариф).</w:t>
      </w:r>
    </w:p>
    <w:bookmarkStart w:id="4279" w:name="P4279"/>
    <w:bookmarkEnd w:id="4279"/>
    <w:p>
      <w:pPr>
        <w:pStyle w:val="0"/>
        <w:spacing w:before="200" w:line-rule="auto"/>
        <w:ind w:firstLine="540"/>
        <w:jc w:val="both"/>
      </w:pPr>
      <w:r>
        <w:rPr>
          <w:sz w:val="20"/>
        </w:rPr>
        <w:t xml:space="preserve">&lt;2&gt;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- 7542,4 рубля, на 2025 год - 7881,8,0 рубля, на 2026 год - 8236,5 рубля.</w:t>
      </w:r>
    </w:p>
    <w:bookmarkStart w:id="4280" w:name="P4280"/>
    <w:bookmarkEnd w:id="4280"/>
    <w:p>
      <w:pPr>
        <w:pStyle w:val="0"/>
        <w:spacing w:before="200" w:line-rule="auto"/>
        <w:ind w:firstLine="540"/>
        <w:jc w:val="both"/>
      </w:pPr>
      <w:r>
        <w:rPr>
          <w:sz w:val="20"/>
        </w:rPr>
        <w:t xml:space="preserve">&lt;3&gt;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4281" w:name="P4281"/>
    <w:bookmarkEnd w:id="4281"/>
    <w:p>
      <w:pPr>
        <w:pStyle w:val="0"/>
        <w:spacing w:before="200" w:line-rule="auto"/>
        <w:ind w:firstLine="540"/>
        <w:jc w:val="both"/>
      </w:pPr>
      <w:r>
        <w:rPr>
          <w:sz w:val="20"/>
        </w:rPr>
        <w:t xml:space="preserve">&lt;4&gt; Законченных случаев лечения заболевания в амбулаторных условиях с кратностью посещений по поводу одного заболевания не менее 2.</w:t>
      </w:r>
    </w:p>
    <w:bookmarkStart w:id="4282" w:name="P4282"/>
    <w:bookmarkEnd w:id="4282"/>
    <w:p>
      <w:pPr>
        <w:pStyle w:val="0"/>
        <w:spacing w:before="200" w:line-rule="auto"/>
        <w:ind w:firstLine="540"/>
        <w:jc w:val="both"/>
      </w:pPr>
      <w:r>
        <w:rPr>
          <w:sz w:val="20"/>
        </w:rPr>
        <w:t xml:space="preserve">&lt;5&gt;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bookmarkStart w:id="4283" w:name="P4283"/>
    <w:bookmarkEnd w:id="4283"/>
    <w:p>
      <w:pPr>
        <w:pStyle w:val="0"/>
        <w:spacing w:before="200" w:line-rule="auto"/>
        <w:ind w:firstLine="540"/>
        <w:jc w:val="both"/>
      </w:pPr>
      <w:r>
        <w:rPr>
          <w:sz w:val="20"/>
        </w:rPr>
        <w:t xml:space="preserve">&lt;6&gt;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w:history="0" r:id="rId99" w:tooltip="Постановление Правительства РФ от 28.12.2023 N 2353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bookmarkStart w:id="4284" w:name="P4284"/>
    <w:bookmarkEnd w:id="4284"/>
    <w:p>
      <w:pPr>
        <w:pStyle w:val="0"/>
        <w:spacing w:before="200" w:line-rule="auto"/>
        <w:ind w:firstLine="540"/>
        <w:jc w:val="both"/>
      </w:pPr>
      <w:r>
        <w:rPr>
          <w:sz w:val="20"/>
        </w:rPr>
        <w:t xml:space="preserve">&lt;7&gt; Включены в норматив объема первичной медико-санитарной помощи в амбулаторных условиях.</w:t>
      </w:r>
    </w:p>
    <w:bookmarkStart w:id="4285" w:name="P4285"/>
    <w:bookmarkEnd w:id="4285"/>
    <w:p>
      <w:pPr>
        <w:pStyle w:val="0"/>
        <w:spacing w:before="200" w:line-rule="auto"/>
        <w:ind w:firstLine="540"/>
        <w:jc w:val="both"/>
      </w:pPr>
      <w:r>
        <w:rPr>
          <w:sz w:val="20"/>
        </w:rPr>
        <w:t xml:space="preserve">&lt;8&gt;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bookmarkStart w:id="4286" w:name="P4286"/>
    <w:bookmarkEnd w:id="4286"/>
    <w:p>
      <w:pPr>
        <w:pStyle w:val="0"/>
        <w:spacing w:before="200" w:line-rule="auto"/>
        <w:ind w:firstLine="540"/>
        <w:jc w:val="both"/>
      </w:pPr>
      <w:r>
        <w:rPr>
          <w:sz w:val="20"/>
        </w:rPr>
        <w:t xml:space="preserve">&lt;9&gt; Включены в норматив объема первичной медико-санитарной помощи в амбулаторных условиях в случае включения паллиативной медицинской помощи в ТПОМС сверх базовой программы ОМС с соответствующим платежом субъекта Российской Федерации.</w:t>
      </w:r>
    </w:p>
    <w:p>
      <w:pPr>
        <w:pStyle w:val="0"/>
        <w:jc w:val="both"/>
      </w:pPr>
      <w:r>
        <w:rPr>
          <w:sz w:val="20"/>
        </w:rPr>
      </w:r>
    </w:p>
    <w:p>
      <w:pPr>
        <w:pStyle w:val="0"/>
        <w:jc w:val="center"/>
      </w:pPr>
      <w:r>
        <w:rPr>
          <w:sz w:val="20"/>
        </w:rPr>
        <w:t xml:space="preserve">Список сокращений, используемых в таблице</w:t>
      </w:r>
    </w:p>
    <w:p>
      <w:pPr>
        <w:pStyle w:val="0"/>
        <w:jc w:val="both"/>
      </w:pPr>
      <w:r>
        <w:rPr>
          <w:sz w:val="20"/>
        </w:rPr>
      </w:r>
    </w:p>
    <w:p>
      <w:pPr>
        <w:pStyle w:val="0"/>
        <w:ind w:firstLine="540"/>
        <w:jc w:val="both"/>
      </w:pPr>
      <w:r>
        <w:rPr>
          <w:sz w:val="20"/>
        </w:rPr>
        <w:t xml:space="preserve">ОМС - обязательное медицинское страхование</w:t>
      </w:r>
    </w:p>
    <w:p>
      <w:pPr>
        <w:pStyle w:val="0"/>
        <w:spacing w:before="200" w:line-rule="auto"/>
        <w:ind w:firstLine="540"/>
        <w:jc w:val="both"/>
      </w:pPr>
      <w:r>
        <w:rPr>
          <w:sz w:val="20"/>
        </w:rPr>
        <w:t xml:space="preserve">СМО - страховые медицинские организации</w:t>
      </w:r>
    </w:p>
    <w:p>
      <w:pPr>
        <w:pStyle w:val="0"/>
        <w:spacing w:before="200" w:line-rule="auto"/>
        <w:ind w:firstLine="540"/>
        <w:jc w:val="both"/>
      </w:pPr>
      <w:r>
        <w:rPr>
          <w:sz w:val="20"/>
        </w:rPr>
        <w:t xml:space="preserve">Территориальная программа - Территориальная программа государственных гарантий бесплатного оказания населению Ярославской области медицинской помощи на 2023 год и на плановый период 2024 и 2025 годов</w:t>
      </w:r>
    </w:p>
    <w:p>
      <w:pPr>
        <w:pStyle w:val="0"/>
        <w:spacing w:before="200" w:line-rule="auto"/>
        <w:ind w:firstLine="540"/>
        <w:jc w:val="both"/>
      </w:pPr>
      <w:r>
        <w:rPr>
          <w:sz w:val="20"/>
        </w:rPr>
        <w:t xml:space="preserve">ТПОМС - территориальная программа обязательного медицинского страхования Ярославской области</w:t>
      </w:r>
    </w:p>
    <w:p>
      <w:pPr>
        <w:pStyle w:val="0"/>
        <w:spacing w:before="200" w:line-rule="auto"/>
        <w:ind w:firstLine="540"/>
        <w:jc w:val="both"/>
      </w:pPr>
      <w:r>
        <w:rPr>
          <w:sz w:val="20"/>
        </w:rPr>
        <w:t xml:space="preserve">ФОМС - фонд обязательного медицинского страхования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Территориальной </w:t>
      </w:r>
      <w:hyperlink w:history="0" w:anchor="P39" w:tooltip="ТЕРРИТОРИАЛЬНАЯ ПРОГРАММА">
        <w:r>
          <w:rPr>
            <w:sz w:val="20"/>
            <w:color w:val="0000ff"/>
          </w:rPr>
          <w:t xml:space="preserve">программе</w:t>
        </w:r>
      </w:hyperlink>
    </w:p>
    <w:p>
      <w:pPr>
        <w:pStyle w:val="0"/>
        <w:jc w:val="both"/>
      </w:pPr>
      <w:r>
        <w:rPr>
          <w:sz w:val="20"/>
        </w:rPr>
      </w:r>
    </w:p>
    <w:bookmarkStart w:id="4303" w:name="P4303"/>
    <w:bookmarkEnd w:id="4303"/>
    <w:p>
      <w:pPr>
        <w:pStyle w:val="2"/>
        <w:jc w:val="center"/>
      </w:pPr>
      <w:r>
        <w:rPr>
          <w:sz w:val="20"/>
        </w:rPr>
        <w:t xml:space="preserve">ПЕРЕЧНИ</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и категорий</w:t>
      </w:r>
    </w:p>
    <w:p>
      <w:pPr>
        <w:pStyle w:val="2"/>
        <w:jc w:val="center"/>
      </w:pPr>
      <w:r>
        <w:rPr>
          <w:sz w:val="20"/>
        </w:rPr>
        <w:t xml:space="preserve">заболеваний, при амбулаторном лечении которых лекарственные</w:t>
      </w:r>
    </w:p>
    <w:p>
      <w:pPr>
        <w:pStyle w:val="2"/>
        <w:jc w:val="center"/>
      </w:pPr>
      <w:r>
        <w:rPr>
          <w:sz w:val="20"/>
        </w:rPr>
        <w:t xml:space="preserve">средства и изделия медицинского назначения отпускаются</w:t>
      </w:r>
    </w:p>
    <w:p>
      <w:pPr>
        <w:pStyle w:val="2"/>
        <w:jc w:val="center"/>
      </w:pPr>
      <w:r>
        <w:rPr>
          <w:sz w:val="20"/>
        </w:rPr>
        <w:t xml:space="preserve">по рецептам врачей бесплатно, а также в соответствии</w:t>
      </w:r>
    </w:p>
    <w:p>
      <w:pPr>
        <w:pStyle w:val="2"/>
        <w:jc w:val="center"/>
      </w:pPr>
      <w:r>
        <w:rPr>
          <w:sz w:val="20"/>
        </w:rPr>
        <w:t xml:space="preserve">с перечнем групп населения, при амбулаторном лечении которых</w:t>
      </w:r>
    </w:p>
    <w:p>
      <w:pPr>
        <w:pStyle w:val="2"/>
        <w:jc w:val="center"/>
      </w:pPr>
      <w:r>
        <w:rPr>
          <w:sz w:val="20"/>
        </w:rPr>
        <w:t xml:space="preserve">лекарственные средства отпускаются по рецептам врачей</w:t>
      </w:r>
    </w:p>
    <w:p>
      <w:pPr>
        <w:pStyle w:val="2"/>
        <w:jc w:val="center"/>
      </w:pPr>
      <w:r>
        <w:rPr>
          <w:sz w:val="20"/>
        </w:rPr>
        <w:t xml:space="preserve">с 50-процентной скидкой</w:t>
      </w:r>
    </w:p>
    <w:p>
      <w:pPr>
        <w:pStyle w:val="0"/>
        <w:jc w:val="both"/>
      </w:pPr>
      <w:r>
        <w:rPr>
          <w:sz w:val="20"/>
        </w:rPr>
      </w:r>
    </w:p>
    <w:p>
      <w:pPr>
        <w:pStyle w:val="2"/>
        <w:outlineLvl w:val="2"/>
        <w:jc w:val="center"/>
      </w:pPr>
      <w:r>
        <w:rPr>
          <w:sz w:val="20"/>
        </w:rPr>
        <w:t xml:space="preserve">I. Перечень лекарственных препаратов для оказания</w:t>
      </w:r>
    </w:p>
    <w:p>
      <w:pPr>
        <w:pStyle w:val="2"/>
        <w:jc w:val="center"/>
      </w:pPr>
      <w:r>
        <w:rPr>
          <w:sz w:val="20"/>
        </w:rPr>
        <w:t xml:space="preserve">медицинской помощи в амбулаторных условиях</w:t>
      </w:r>
    </w:p>
    <w:p>
      <w:pPr>
        <w:pStyle w:val="0"/>
        <w:jc w:val="both"/>
      </w:pPr>
      <w:r>
        <w:rPr>
          <w:sz w:val="20"/>
        </w:rPr>
      </w:r>
    </w:p>
    <w:p>
      <w:pPr>
        <w:pStyle w:val="0"/>
        <w:ind w:firstLine="540"/>
        <w:jc w:val="both"/>
      </w:pPr>
      <w:r>
        <w:rPr>
          <w:sz w:val="20"/>
        </w:rPr>
        <w:t xml:space="preserve">1. Лекарственные препараты, входящие в </w:t>
      </w:r>
      <w:hyperlink w:history="0" r:id="rId100"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(далее - перечень жизненно необходимых и важнейших лекарственных препаратов), за исключением лекарственных препаратов, используемых в стационарных условиях медицинских организаций при оказании медицинской помощи: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2324"/>
        <w:gridCol w:w="1984"/>
        <w:gridCol w:w="3288"/>
      </w:tblGrid>
      <w:tr>
        <w:tc>
          <w:tcPr>
            <w:tcW w:w="1474" w:type="dxa"/>
          </w:tcPr>
          <w:p>
            <w:pPr>
              <w:pStyle w:val="0"/>
              <w:jc w:val="center"/>
            </w:pPr>
            <w:r>
              <w:rPr>
                <w:sz w:val="20"/>
              </w:rPr>
              <w:t xml:space="preserve">Код анатомо-терапевтическо-химической классификации</w:t>
            </w:r>
          </w:p>
        </w:tc>
        <w:tc>
          <w:tcPr>
            <w:tcW w:w="2324" w:type="dxa"/>
          </w:tcPr>
          <w:p>
            <w:pPr>
              <w:pStyle w:val="0"/>
              <w:jc w:val="center"/>
            </w:pPr>
            <w:r>
              <w:rPr>
                <w:sz w:val="20"/>
              </w:rPr>
              <w:t xml:space="preserve">Анатомо-терапевтическо-химическая классификация</w:t>
            </w:r>
          </w:p>
        </w:tc>
        <w:tc>
          <w:tcPr>
            <w:tcW w:w="1984" w:type="dxa"/>
          </w:tcPr>
          <w:p>
            <w:pPr>
              <w:pStyle w:val="0"/>
              <w:jc w:val="center"/>
            </w:pPr>
            <w:r>
              <w:rPr>
                <w:sz w:val="20"/>
              </w:rPr>
              <w:t xml:space="preserve">Лекарственные препараты</w:t>
            </w:r>
          </w:p>
        </w:tc>
        <w:tc>
          <w:tcPr>
            <w:tcW w:w="3288" w:type="dxa"/>
          </w:tcPr>
          <w:p>
            <w:pPr>
              <w:pStyle w:val="0"/>
              <w:jc w:val="center"/>
            </w:pPr>
            <w:r>
              <w:rPr>
                <w:sz w:val="20"/>
              </w:rPr>
              <w:t xml:space="preserve">Лекарственные формы</w:t>
            </w:r>
          </w:p>
        </w:tc>
      </w:tr>
      <w:tr>
        <w:tc>
          <w:tcPr>
            <w:tcW w:w="1474" w:type="dxa"/>
          </w:tcPr>
          <w:p>
            <w:pPr>
              <w:pStyle w:val="0"/>
              <w:jc w:val="center"/>
            </w:pPr>
            <w:r>
              <w:rPr>
                <w:sz w:val="20"/>
              </w:rPr>
              <w:t xml:space="preserve">1</w:t>
            </w:r>
          </w:p>
        </w:tc>
        <w:tc>
          <w:tcPr>
            <w:tcW w:w="2324" w:type="dxa"/>
          </w:tcPr>
          <w:p>
            <w:pPr>
              <w:pStyle w:val="0"/>
              <w:jc w:val="center"/>
            </w:pPr>
            <w:r>
              <w:rPr>
                <w:sz w:val="20"/>
              </w:rPr>
              <w:t xml:space="preserve">2</w:t>
            </w:r>
          </w:p>
        </w:tc>
        <w:tc>
          <w:tcPr>
            <w:tcW w:w="1984" w:type="dxa"/>
          </w:tcPr>
          <w:p>
            <w:pPr>
              <w:pStyle w:val="0"/>
              <w:jc w:val="center"/>
            </w:pPr>
            <w:r>
              <w:rPr>
                <w:sz w:val="20"/>
              </w:rPr>
              <w:t xml:space="preserve">3</w:t>
            </w:r>
          </w:p>
        </w:tc>
        <w:tc>
          <w:tcPr>
            <w:tcW w:w="3288" w:type="dxa"/>
          </w:tcPr>
          <w:p>
            <w:pPr>
              <w:pStyle w:val="0"/>
              <w:jc w:val="center"/>
            </w:pPr>
            <w:r>
              <w:rPr>
                <w:sz w:val="20"/>
              </w:rPr>
              <w:t xml:space="preserve">4</w:t>
            </w:r>
          </w:p>
        </w:tc>
      </w:tr>
      <w:tr>
        <w:tc>
          <w:tcPr>
            <w:tcW w:w="1474" w:type="dxa"/>
          </w:tcPr>
          <w:p>
            <w:pPr>
              <w:pStyle w:val="0"/>
              <w:jc w:val="center"/>
            </w:pPr>
            <w:r>
              <w:rPr>
                <w:sz w:val="20"/>
              </w:rPr>
              <w:t xml:space="preserve">A</w:t>
            </w:r>
          </w:p>
        </w:tc>
        <w:tc>
          <w:tcPr>
            <w:tcW w:w="2324" w:type="dxa"/>
          </w:tcPr>
          <w:p>
            <w:pPr>
              <w:pStyle w:val="0"/>
            </w:pPr>
            <w:r>
              <w:rPr>
                <w:sz w:val="20"/>
              </w:rPr>
              <w:t xml:space="preserve">пищеварительный тракт и обмен веществ</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A02</w:t>
            </w:r>
          </w:p>
        </w:tc>
        <w:tc>
          <w:tcPr>
            <w:tcW w:w="2324" w:type="dxa"/>
          </w:tcPr>
          <w:p>
            <w:pPr>
              <w:pStyle w:val="0"/>
            </w:pPr>
            <w:r>
              <w:rPr>
                <w:sz w:val="20"/>
              </w:rPr>
              <w:t xml:space="preserve">препараты для лечения заболеваний, связанных с нарушением кислотности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A02B</w:t>
            </w:r>
          </w:p>
        </w:tc>
        <w:tc>
          <w:tcPr>
            <w:tcW w:w="2324" w:type="dxa"/>
          </w:tcPr>
          <w:p>
            <w:pPr>
              <w:pStyle w:val="0"/>
            </w:pPr>
            <w:r>
              <w:rPr>
                <w:sz w:val="20"/>
              </w:rPr>
              <w:t xml:space="preserve">препараты для лечения язвенной болезни желудка и двенадцатиперстной кишки и гастроэзофагеальной рефлюксной болезни</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A02BA</w:t>
            </w:r>
          </w:p>
        </w:tc>
        <w:tc>
          <w:tcPr>
            <w:tcW w:w="2324" w:type="dxa"/>
            <w:vMerge w:val="restart"/>
          </w:tcPr>
          <w:p>
            <w:pPr>
              <w:pStyle w:val="0"/>
            </w:pPr>
            <w:r>
              <w:rPr>
                <w:sz w:val="20"/>
              </w:rPr>
              <w:t xml:space="preserve">блокаторы H2-гистаминовых рецепторов</w:t>
            </w:r>
          </w:p>
        </w:tc>
        <w:tc>
          <w:tcPr>
            <w:tcW w:w="1984" w:type="dxa"/>
          </w:tcPr>
          <w:p>
            <w:pPr>
              <w:pStyle w:val="0"/>
            </w:pPr>
            <w:r>
              <w:rPr>
                <w:sz w:val="20"/>
              </w:rPr>
              <w:t xml:space="preserve">ранитидин</w:t>
            </w:r>
          </w:p>
        </w:tc>
        <w:tc>
          <w:tcPr>
            <w:tcW w:w="3288"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1984" w:type="dxa"/>
          </w:tcPr>
          <w:p>
            <w:pPr>
              <w:pStyle w:val="0"/>
            </w:pPr>
            <w:r>
              <w:rPr>
                <w:sz w:val="20"/>
              </w:rPr>
              <w:t xml:space="preserve">фамотидин</w:t>
            </w:r>
          </w:p>
        </w:tc>
        <w:tc>
          <w:tcPr>
            <w:tcW w:w="3288" w:type="dxa"/>
          </w:tcPr>
          <w:p>
            <w:pPr>
              <w:pStyle w:val="0"/>
            </w:pPr>
            <w:r>
              <w:rPr>
                <w:sz w:val="20"/>
              </w:rPr>
              <w:t xml:space="preserve">лиофилизат для приготовления раствора для внутривенного введения;</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A02BC</w:t>
            </w:r>
          </w:p>
        </w:tc>
        <w:tc>
          <w:tcPr>
            <w:tcW w:w="2324" w:type="dxa"/>
            <w:vMerge w:val="restart"/>
          </w:tcPr>
          <w:p>
            <w:pPr>
              <w:pStyle w:val="0"/>
            </w:pPr>
            <w:r>
              <w:rPr>
                <w:sz w:val="20"/>
              </w:rPr>
              <w:t xml:space="preserve">ингибиторы протонного насоса</w:t>
            </w:r>
          </w:p>
        </w:tc>
        <w:tc>
          <w:tcPr>
            <w:tcW w:w="1984" w:type="dxa"/>
          </w:tcPr>
          <w:p>
            <w:pPr>
              <w:pStyle w:val="0"/>
            </w:pPr>
            <w:r>
              <w:rPr>
                <w:sz w:val="20"/>
              </w:rPr>
              <w:t xml:space="preserve">омепразол</w:t>
            </w:r>
          </w:p>
        </w:tc>
        <w:tc>
          <w:tcPr>
            <w:tcW w:w="3288" w:type="dxa"/>
          </w:tcPr>
          <w:p>
            <w:pPr>
              <w:pStyle w:val="0"/>
            </w:pPr>
            <w:r>
              <w:rPr>
                <w:sz w:val="20"/>
              </w:rPr>
              <w:t xml:space="preserve">капсулы;</w:t>
            </w:r>
          </w:p>
          <w:p>
            <w:pPr>
              <w:pStyle w:val="0"/>
            </w:pPr>
            <w:r>
              <w:rPr>
                <w:sz w:val="20"/>
              </w:rPr>
              <w:t xml:space="preserve">капсулы кишечнорастворимые;</w:t>
            </w:r>
          </w:p>
          <w:p>
            <w:pPr>
              <w:pStyle w:val="0"/>
            </w:pPr>
            <w:r>
              <w:rPr>
                <w:sz w:val="20"/>
              </w:rPr>
              <w:t xml:space="preserve">лиофилизат для приготовления раствора для внутривенного введения;</w:t>
            </w:r>
          </w:p>
          <w:p>
            <w:pPr>
              <w:pStyle w:val="0"/>
            </w:pPr>
            <w:r>
              <w:rPr>
                <w:sz w:val="20"/>
              </w:rPr>
              <w:t xml:space="preserve">лиофилизат для приготовления раствора для инфузий;</w:t>
            </w:r>
          </w:p>
          <w:p>
            <w:pPr>
              <w:pStyle w:val="0"/>
            </w:pPr>
            <w:r>
              <w:rPr>
                <w:sz w:val="20"/>
              </w:rPr>
              <w:t xml:space="preserve">порошок для приготовления суспензии для приема внутрь;</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эзомепразол</w:t>
            </w:r>
          </w:p>
        </w:tc>
        <w:tc>
          <w:tcPr>
            <w:tcW w:w="3288" w:type="dxa"/>
          </w:tcPr>
          <w:p>
            <w:pPr>
              <w:pStyle w:val="0"/>
            </w:pPr>
            <w:r>
              <w:rPr>
                <w:sz w:val="20"/>
              </w:rPr>
              <w:t xml:space="preserve">капсулы кишечнорастворимые;</w:t>
            </w:r>
          </w:p>
          <w:p>
            <w:pPr>
              <w:pStyle w:val="0"/>
            </w:pPr>
            <w:r>
              <w:rPr>
                <w:sz w:val="20"/>
              </w:rPr>
              <w:t xml:space="preserve">лиофилизат для приготовления раствора для внутривенного введения;</w:t>
            </w:r>
          </w:p>
          <w:p>
            <w:pPr>
              <w:pStyle w:val="0"/>
            </w:pPr>
            <w:r>
              <w:rPr>
                <w:sz w:val="20"/>
              </w:rPr>
              <w:t xml:space="preserve">таблетки кишечнорастворимые, покрытые пленочной оболочкой;</w:t>
            </w:r>
          </w:p>
          <w:p>
            <w:pPr>
              <w:pStyle w:val="0"/>
            </w:pPr>
            <w:r>
              <w:rPr>
                <w:sz w:val="20"/>
              </w:rPr>
              <w:t xml:space="preserve">таблетки, покрытые кишечнорастворимой оболочкой;</w:t>
            </w:r>
          </w:p>
          <w:p>
            <w:pPr>
              <w:pStyle w:val="0"/>
            </w:pPr>
            <w:r>
              <w:rPr>
                <w:sz w:val="20"/>
              </w:rPr>
              <w:t xml:space="preserve">таблетки, покрытые оболочкой</w:t>
            </w:r>
          </w:p>
        </w:tc>
      </w:tr>
      <w:tr>
        <w:tc>
          <w:tcPr>
            <w:tcW w:w="1474" w:type="dxa"/>
          </w:tcPr>
          <w:p>
            <w:pPr>
              <w:pStyle w:val="0"/>
              <w:jc w:val="center"/>
            </w:pPr>
            <w:r>
              <w:rPr>
                <w:sz w:val="20"/>
              </w:rPr>
              <w:t xml:space="preserve">A02BX</w:t>
            </w:r>
          </w:p>
        </w:tc>
        <w:tc>
          <w:tcPr>
            <w:tcW w:w="2324" w:type="dxa"/>
          </w:tcPr>
          <w:p>
            <w:pPr>
              <w:pStyle w:val="0"/>
            </w:pPr>
            <w:r>
              <w:rPr>
                <w:sz w:val="20"/>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1984" w:type="dxa"/>
          </w:tcPr>
          <w:p>
            <w:pPr>
              <w:pStyle w:val="0"/>
            </w:pPr>
            <w:r>
              <w:rPr>
                <w:sz w:val="20"/>
              </w:rPr>
              <w:t xml:space="preserve">висмута трикалия дицитрат</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A03</w:t>
            </w:r>
          </w:p>
        </w:tc>
        <w:tc>
          <w:tcPr>
            <w:tcW w:w="2324" w:type="dxa"/>
          </w:tcPr>
          <w:p>
            <w:pPr>
              <w:pStyle w:val="0"/>
            </w:pPr>
            <w:r>
              <w:rPr>
                <w:sz w:val="20"/>
              </w:rPr>
              <w:t xml:space="preserve">препараты для лечения функциональных нарушений желудочно-кишечного тракта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A03A</w:t>
            </w:r>
          </w:p>
        </w:tc>
        <w:tc>
          <w:tcPr>
            <w:tcW w:w="2324" w:type="dxa"/>
          </w:tcPr>
          <w:p>
            <w:pPr>
              <w:pStyle w:val="0"/>
            </w:pPr>
            <w:r>
              <w:rPr>
                <w:sz w:val="20"/>
              </w:rPr>
              <w:t xml:space="preserve">препараты для лечения функциональных нарушений желудочно-кишечного тракта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A03AA</w:t>
            </w:r>
          </w:p>
        </w:tc>
        <w:tc>
          <w:tcPr>
            <w:tcW w:w="2324" w:type="dxa"/>
            <w:vMerge w:val="restart"/>
          </w:tcPr>
          <w:p>
            <w:pPr>
              <w:pStyle w:val="0"/>
            </w:pPr>
            <w:r>
              <w:rPr>
                <w:sz w:val="20"/>
              </w:rPr>
              <w:t xml:space="preserve">синтетические антихолинергические средства, эфиры с третичной аминогруппой</w:t>
            </w:r>
          </w:p>
        </w:tc>
        <w:tc>
          <w:tcPr>
            <w:tcW w:w="1984" w:type="dxa"/>
          </w:tcPr>
          <w:p>
            <w:pPr>
              <w:pStyle w:val="0"/>
            </w:pPr>
            <w:r>
              <w:rPr>
                <w:sz w:val="20"/>
              </w:rPr>
              <w:t xml:space="preserve">мебеверин</w:t>
            </w:r>
          </w:p>
        </w:tc>
        <w:tc>
          <w:tcPr>
            <w:tcW w:w="3288" w:type="dxa"/>
          </w:tcPr>
          <w:p>
            <w:pPr>
              <w:pStyle w:val="0"/>
            </w:pPr>
            <w:r>
              <w:rPr>
                <w:sz w:val="20"/>
              </w:rPr>
              <w:t xml:space="preserve">капсулы с пролонгированным высвобождением;</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1984" w:type="dxa"/>
          </w:tcPr>
          <w:p>
            <w:pPr>
              <w:pStyle w:val="0"/>
            </w:pPr>
            <w:r>
              <w:rPr>
                <w:sz w:val="20"/>
              </w:rPr>
              <w:t xml:space="preserve">платифиллин</w:t>
            </w:r>
          </w:p>
        </w:tc>
        <w:tc>
          <w:tcPr>
            <w:tcW w:w="3288" w:type="dxa"/>
          </w:tcPr>
          <w:p>
            <w:pPr>
              <w:pStyle w:val="0"/>
            </w:pPr>
            <w:r>
              <w:rPr>
                <w:sz w:val="20"/>
              </w:rPr>
              <w:t xml:space="preserve">раствор для подкожного введения</w:t>
            </w:r>
          </w:p>
        </w:tc>
      </w:tr>
      <w:tr>
        <w:tc>
          <w:tcPr>
            <w:tcW w:w="1474" w:type="dxa"/>
          </w:tcPr>
          <w:p>
            <w:pPr>
              <w:pStyle w:val="0"/>
              <w:jc w:val="center"/>
            </w:pPr>
            <w:r>
              <w:rPr>
                <w:sz w:val="20"/>
              </w:rPr>
              <w:t xml:space="preserve">A03AD</w:t>
            </w:r>
          </w:p>
        </w:tc>
        <w:tc>
          <w:tcPr>
            <w:tcW w:w="2324" w:type="dxa"/>
          </w:tcPr>
          <w:p>
            <w:pPr>
              <w:pStyle w:val="0"/>
            </w:pPr>
            <w:r>
              <w:rPr>
                <w:sz w:val="20"/>
              </w:rPr>
              <w:t xml:space="preserve">папаверин и его производные</w:t>
            </w:r>
          </w:p>
        </w:tc>
        <w:tc>
          <w:tcPr>
            <w:tcW w:w="1984" w:type="dxa"/>
          </w:tcPr>
          <w:p>
            <w:pPr>
              <w:pStyle w:val="0"/>
            </w:pPr>
            <w:r>
              <w:rPr>
                <w:sz w:val="20"/>
              </w:rPr>
              <w:t xml:space="preserve">дротаверин</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раствор для инъекций;</w:t>
            </w:r>
          </w:p>
          <w:p>
            <w:pPr>
              <w:pStyle w:val="0"/>
            </w:pPr>
            <w:r>
              <w:rPr>
                <w:sz w:val="20"/>
              </w:rPr>
              <w:t xml:space="preserve">таблетки;</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A03B</w:t>
            </w:r>
          </w:p>
        </w:tc>
        <w:tc>
          <w:tcPr>
            <w:tcW w:w="2324" w:type="dxa"/>
          </w:tcPr>
          <w:p>
            <w:pPr>
              <w:pStyle w:val="0"/>
            </w:pPr>
            <w:r>
              <w:rPr>
                <w:sz w:val="20"/>
              </w:rPr>
              <w:t xml:space="preserve">препараты белладонны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A03BA</w:t>
            </w:r>
          </w:p>
        </w:tc>
        <w:tc>
          <w:tcPr>
            <w:tcW w:w="2324" w:type="dxa"/>
          </w:tcPr>
          <w:p>
            <w:pPr>
              <w:pStyle w:val="0"/>
            </w:pPr>
            <w:r>
              <w:rPr>
                <w:sz w:val="20"/>
              </w:rPr>
              <w:t xml:space="preserve">алкалоиды белладонны, третичные амины</w:t>
            </w:r>
          </w:p>
        </w:tc>
        <w:tc>
          <w:tcPr>
            <w:tcW w:w="1984" w:type="dxa"/>
          </w:tcPr>
          <w:p>
            <w:pPr>
              <w:pStyle w:val="0"/>
            </w:pPr>
            <w:r>
              <w:rPr>
                <w:sz w:val="20"/>
              </w:rPr>
              <w:t xml:space="preserve">атропин</w:t>
            </w:r>
          </w:p>
        </w:tc>
        <w:tc>
          <w:tcPr>
            <w:tcW w:w="3288" w:type="dxa"/>
          </w:tcPr>
          <w:p>
            <w:pPr>
              <w:pStyle w:val="0"/>
            </w:pPr>
            <w:r>
              <w:rPr>
                <w:sz w:val="20"/>
              </w:rPr>
              <w:t xml:space="preserve">капли глазные;</w:t>
            </w:r>
          </w:p>
          <w:p>
            <w:pPr>
              <w:pStyle w:val="0"/>
            </w:pPr>
            <w:r>
              <w:rPr>
                <w:sz w:val="20"/>
              </w:rPr>
              <w:t xml:space="preserve">раствор для инъекций</w:t>
            </w:r>
          </w:p>
        </w:tc>
      </w:tr>
      <w:tr>
        <w:tc>
          <w:tcPr>
            <w:tcW w:w="1474" w:type="dxa"/>
          </w:tcPr>
          <w:p>
            <w:pPr>
              <w:pStyle w:val="0"/>
              <w:jc w:val="center"/>
            </w:pPr>
            <w:r>
              <w:rPr>
                <w:sz w:val="20"/>
              </w:rPr>
              <w:t xml:space="preserve">A03F</w:t>
            </w:r>
          </w:p>
        </w:tc>
        <w:tc>
          <w:tcPr>
            <w:tcW w:w="2324" w:type="dxa"/>
          </w:tcPr>
          <w:p>
            <w:pPr>
              <w:pStyle w:val="0"/>
            </w:pPr>
            <w:r>
              <w:rPr>
                <w:sz w:val="20"/>
              </w:rPr>
              <w:t xml:space="preserve">стимуляторы моторики желудочно-кишечного тракта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A03FA</w:t>
            </w:r>
          </w:p>
        </w:tc>
        <w:tc>
          <w:tcPr>
            <w:tcW w:w="2324" w:type="dxa"/>
          </w:tcPr>
          <w:p>
            <w:pPr>
              <w:pStyle w:val="0"/>
            </w:pPr>
            <w:r>
              <w:rPr>
                <w:sz w:val="20"/>
              </w:rPr>
              <w:t xml:space="preserve">стимуляторы моторики желудочно-кишечного тракта</w:t>
            </w:r>
          </w:p>
        </w:tc>
        <w:tc>
          <w:tcPr>
            <w:tcW w:w="1984" w:type="dxa"/>
          </w:tcPr>
          <w:p>
            <w:pPr>
              <w:pStyle w:val="0"/>
            </w:pPr>
            <w:r>
              <w:rPr>
                <w:sz w:val="20"/>
              </w:rPr>
              <w:t xml:space="preserve">метоклопрамид</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раствор для инъекций;</w:t>
            </w:r>
          </w:p>
          <w:p>
            <w:pPr>
              <w:pStyle w:val="0"/>
            </w:pPr>
            <w:r>
              <w:rPr>
                <w:sz w:val="20"/>
              </w:rPr>
              <w:t xml:space="preserve">раствор для приема внутрь;</w:t>
            </w:r>
          </w:p>
          <w:p>
            <w:pPr>
              <w:pStyle w:val="0"/>
            </w:pPr>
            <w:r>
              <w:rPr>
                <w:sz w:val="20"/>
              </w:rPr>
              <w:t xml:space="preserve">таблетки</w:t>
            </w:r>
          </w:p>
        </w:tc>
      </w:tr>
      <w:tr>
        <w:tc>
          <w:tcPr>
            <w:tcW w:w="1474" w:type="dxa"/>
          </w:tcPr>
          <w:p>
            <w:pPr>
              <w:pStyle w:val="0"/>
              <w:jc w:val="center"/>
            </w:pPr>
            <w:r>
              <w:rPr>
                <w:sz w:val="20"/>
              </w:rPr>
              <w:t xml:space="preserve">A04</w:t>
            </w:r>
          </w:p>
        </w:tc>
        <w:tc>
          <w:tcPr>
            <w:tcW w:w="2324" w:type="dxa"/>
          </w:tcPr>
          <w:p>
            <w:pPr>
              <w:pStyle w:val="0"/>
            </w:pPr>
            <w:r>
              <w:rPr>
                <w:sz w:val="20"/>
              </w:rPr>
              <w:t xml:space="preserve">противорвотные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A04A</w:t>
            </w:r>
          </w:p>
        </w:tc>
        <w:tc>
          <w:tcPr>
            <w:tcW w:w="2324" w:type="dxa"/>
          </w:tcPr>
          <w:p>
            <w:pPr>
              <w:pStyle w:val="0"/>
            </w:pPr>
            <w:r>
              <w:rPr>
                <w:sz w:val="20"/>
              </w:rPr>
              <w:t xml:space="preserve">противорвотные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A04AA</w:t>
            </w:r>
          </w:p>
        </w:tc>
        <w:tc>
          <w:tcPr>
            <w:tcW w:w="2324" w:type="dxa"/>
          </w:tcPr>
          <w:p>
            <w:pPr>
              <w:pStyle w:val="0"/>
            </w:pPr>
            <w:r>
              <w:rPr>
                <w:sz w:val="20"/>
              </w:rPr>
              <w:t xml:space="preserve">блокаторы серотониновых 5HT3-рецепторов</w:t>
            </w:r>
          </w:p>
        </w:tc>
        <w:tc>
          <w:tcPr>
            <w:tcW w:w="1984" w:type="dxa"/>
          </w:tcPr>
          <w:p>
            <w:pPr>
              <w:pStyle w:val="0"/>
            </w:pPr>
            <w:r>
              <w:rPr>
                <w:sz w:val="20"/>
              </w:rPr>
              <w:t xml:space="preserve">ондансетрон</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сироп;</w:t>
            </w:r>
          </w:p>
          <w:p>
            <w:pPr>
              <w:pStyle w:val="0"/>
            </w:pPr>
            <w:r>
              <w:rPr>
                <w:sz w:val="20"/>
              </w:rPr>
              <w:t xml:space="preserve">суппозитории ректальные;</w:t>
            </w:r>
          </w:p>
          <w:p>
            <w:pPr>
              <w:pStyle w:val="0"/>
            </w:pPr>
            <w:r>
              <w:rPr>
                <w:sz w:val="20"/>
              </w:rPr>
              <w:t xml:space="preserve">таблетки;</w:t>
            </w:r>
          </w:p>
          <w:p>
            <w:pPr>
              <w:pStyle w:val="0"/>
            </w:pPr>
            <w:r>
              <w:rPr>
                <w:sz w:val="20"/>
              </w:rPr>
              <w:t xml:space="preserve">таблетки лиофилизированные;</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A05</w:t>
            </w:r>
          </w:p>
        </w:tc>
        <w:tc>
          <w:tcPr>
            <w:tcW w:w="2324" w:type="dxa"/>
          </w:tcPr>
          <w:p>
            <w:pPr>
              <w:pStyle w:val="0"/>
            </w:pPr>
            <w:r>
              <w:rPr>
                <w:sz w:val="20"/>
              </w:rPr>
              <w:t xml:space="preserve">препараты для лечения заболеваний печени и желчевыводящих путей</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A05A</w:t>
            </w:r>
          </w:p>
        </w:tc>
        <w:tc>
          <w:tcPr>
            <w:tcW w:w="2324" w:type="dxa"/>
          </w:tcPr>
          <w:p>
            <w:pPr>
              <w:pStyle w:val="0"/>
            </w:pPr>
            <w:r>
              <w:rPr>
                <w:sz w:val="20"/>
              </w:rPr>
              <w:t xml:space="preserve">препараты для лечения заболеваний желчевыводящих путей</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A05AA</w:t>
            </w:r>
          </w:p>
        </w:tc>
        <w:tc>
          <w:tcPr>
            <w:tcW w:w="2324" w:type="dxa"/>
          </w:tcPr>
          <w:p>
            <w:pPr>
              <w:pStyle w:val="0"/>
            </w:pPr>
            <w:r>
              <w:rPr>
                <w:sz w:val="20"/>
              </w:rPr>
              <w:t xml:space="preserve">препараты желчных кислот</w:t>
            </w:r>
          </w:p>
        </w:tc>
        <w:tc>
          <w:tcPr>
            <w:tcW w:w="1984" w:type="dxa"/>
          </w:tcPr>
          <w:p>
            <w:pPr>
              <w:pStyle w:val="0"/>
            </w:pPr>
            <w:r>
              <w:rPr>
                <w:sz w:val="20"/>
              </w:rPr>
              <w:t xml:space="preserve">урсодезоксихолевая кислота</w:t>
            </w:r>
          </w:p>
        </w:tc>
        <w:tc>
          <w:tcPr>
            <w:tcW w:w="3288" w:type="dxa"/>
          </w:tcPr>
          <w:p>
            <w:pPr>
              <w:pStyle w:val="0"/>
            </w:pPr>
            <w:r>
              <w:rPr>
                <w:sz w:val="20"/>
              </w:rPr>
              <w:t xml:space="preserve">капсулы;</w:t>
            </w:r>
          </w:p>
          <w:p>
            <w:pPr>
              <w:pStyle w:val="0"/>
            </w:pPr>
            <w:r>
              <w:rPr>
                <w:sz w:val="20"/>
              </w:rPr>
              <w:t xml:space="preserve">суспензия для приема внутрь;</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A05B</w:t>
            </w:r>
          </w:p>
        </w:tc>
        <w:tc>
          <w:tcPr>
            <w:tcW w:w="2324" w:type="dxa"/>
          </w:tcPr>
          <w:p>
            <w:pPr>
              <w:pStyle w:val="0"/>
            </w:pPr>
            <w:r>
              <w:rPr>
                <w:sz w:val="20"/>
              </w:rPr>
              <w:t xml:space="preserve">препараты для лечения заболеваний печени, липотропные средства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A05BA</w:t>
            </w:r>
          </w:p>
        </w:tc>
        <w:tc>
          <w:tcPr>
            <w:tcW w:w="2324" w:type="dxa"/>
            <w:vMerge w:val="restart"/>
          </w:tcPr>
          <w:p>
            <w:pPr>
              <w:pStyle w:val="0"/>
            </w:pPr>
            <w:r>
              <w:rPr>
                <w:sz w:val="20"/>
              </w:rPr>
              <w:t xml:space="preserve">препараты для лечения заболеваний печени</w:t>
            </w:r>
          </w:p>
        </w:tc>
        <w:tc>
          <w:tcPr>
            <w:tcW w:w="1984" w:type="dxa"/>
          </w:tcPr>
          <w:p>
            <w:pPr>
              <w:pStyle w:val="0"/>
            </w:pPr>
            <w:r>
              <w:rPr>
                <w:sz w:val="20"/>
              </w:rPr>
              <w:t xml:space="preserve">фосфолипиды + глицирризиновая кислота</w:t>
            </w:r>
          </w:p>
        </w:tc>
        <w:tc>
          <w:tcPr>
            <w:tcW w:w="3288" w:type="dxa"/>
          </w:tcPr>
          <w:p>
            <w:pPr>
              <w:pStyle w:val="0"/>
            </w:pPr>
            <w:r>
              <w:rPr>
                <w:sz w:val="20"/>
              </w:rPr>
              <w:t xml:space="preserve">капсулы;</w:t>
            </w:r>
          </w:p>
          <w:p>
            <w:pPr>
              <w:pStyle w:val="0"/>
            </w:pPr>
            <w:r>
              <w:rPr>
                <w:sz w:val="20"/>
              </w:rPr>
              <w:t xml:space="preserve">лиофилизат для приготовления раствора для внутривенного введения;</w:t>
            </w:r>
          </w:p>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янтарная кислота + меглумин + инозин + метионин + никотинамид</w:t>
            </w:r>
          </w:p>
        </w:tc>
        <w:tc>
          <w:tcPr>
            <w:tcW w:w="3288" w:type="dxa"/>
          </w:tcPr>
          <w:p>
            <w:pPr>
              <w:pStyle w:val="0"/>
            </w:pPr>
            <w:r>
              <w:rPr>
                <w:sz w:val="20"/>
              </w:rPr>
              <w:t xml:space="preserve">раствор для инфузий</w:t>
            </w:r>
          </w:p>
        </w:tc>
      </w:tr>
      <w:tr>
        <w:tc>
          <w:tcPr>
            <w:tcW w:w="1474" w:type="dxa"/>
          </w:tcPr>
          <w:p>
            <w:pPr>
              <w:pStyle w:val="0"/>
              <w:jc w:val="center"/>
            </w:pPr>
            <w:r>
              <w:rPr>
                <w:sz w:val="20"/>
              </w:rPr>
              <w:t xml:space="preserve">A06</w:t>
            </w:r>
          </w:p>
        </w:tc>
        <w:tc>
          <w:tcPr>
            <w:tcW w:w="2324" w:type="dxa"/>
          </w:tcPr>
          <w:p>
            <w:pPr>
              <w:pStyle w:val="0"/>
            </w:pPr>
            <w:r>
              <w:rPr>
                <w:sz w:val="20"/>
              </w:rPr>
              <w:t xml:space="preserve">слабительные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A06A</w:t>
            </w:r>
          </w:p>
        </w:tc>
        <w:tc>
          <w:tcPr>
            <w:tcW w:w="2324" w:type="dxa"/>
          </w:tcPr>
          <w:p>
            <w:pPr>
              <w:pStyle w:val="0"/>
            </w:pPr>
            <w:r>
              <w:rPr>
                <w:sz w:val="20"/>
              </w:rPr>
              <w:t xml:space="preserve">слабительные средства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A06AB</w:t>
            </w:r>
          </w:p>
        </w:tc>
        <w:tc>
          <w:tcPr>
            <w:tcW w:w="2324" w:type="dxa"/>
            <w:vMerge w:val="restart"/>
          </w:tcPr>
          <w:p>
            <w:pPr>
              <w:pStyle w:val="0"/>
            </w:pPr>
            <w:r>
              <w:rPr>
                <w:sz w:val="20"/>
              </w:rPr>
              <w:t xml:space="preserve">контактные слабительные средства</w:t>
            </w:r>
          </w:p>
        </w:tc>
        <w:tc>
          <w:tcPr>
            <w:tcW w:w="1984" w:type="dxa"/>
          </w:tcPr>
          <w:p>
            <w:pPr>
              <w:pStyle w:val="0"/>
            </w:pPr>
            <w:r>
              <w:rPr>
                <w:sz w:val="20"/>
              </w:rPr>
              <w:t xml:space="preserve">бисакодил</w:t>
            </w:r>
          </w:p>
        </w:tc>
        <w:tc>
          <w:tcPr>
            <w:tcW w:w="3288" w:type="dxa"/>
          </w:tcPr>
          <w:p>
            <w:pPr>
              <w:pStyle w:val="0"/>
            </w:pPr>
            <w:r>
              <w:rPr>
                <w:sz w:val="20"/>
              </w:rPr>
              <w:t xml:space="preserve">суппозитории ректальные;</w:t>
            </w:r>
          </w:p>
          <w:p>
            <w:pPr>
              <w:pStyle w:val="0"/>
            </w:pPr>
            <w:r>
              <w:rPr>
                <w:sz w:val="20"/>
              </w:rPr>
              <w:t xml:space="preserve">таблетки, покрытые кишечнорастворимой оболочкой;</w:t>
            </w:r>
          </w:p>
          <w:p>
            <w:pPr>
              <w:pStyle w:val="0"/>
            </w:pPr>
            <w:r>
              <w:rPr>
                <w:sz w:val="20"/>
              </w:rPr>
              <w:t xml:space="preserve">таблетки кишечнорастворимые, покрытые оболочкой</w:t>
            </w:r>
          </w:p>
        </w:tc>
      </w:tr>
      <w:tr>
        <w:tc>
          <w:tcPr>
            <w:vMerge w:val="continue"/>
          </w:tcPr>
          <w:p/>
        </w:tc>
        <w:tc>
          <w:tcPr>
            <w:vMerge w:val="continue"/>
          </w:tcPr>
          <w:p/>
        </w:tc>
        <w:tc>
          <w:tcPr>
            <w:tcW w:w="1984" w:type="dxa"/>
          </w:tcPr>
          <w:p>
            <w:pPr>
              <w:pStyle w:val="0"/>
            </w:pPr>
            <w:r>
              <w:rPr>
                <w:sz w:val="20"/>
              </w:rPr>
              <w:t xml:space="preserve">сеннозиды A и B</w:t>
            </w:r>
          </w:p>
        </w:tc>
        <w:tc>
          <w:tcPr>
            <w:tcW w:w="3288" w:type="dxa"/>
          </w:tcPr>
          <w:p>
            <w:pPr>
              <w:pStyle w:val="0"/>
            </w:pPr>
            <w:r>
              <w:rPr>
                <w:sz w:val="20"/>
              </w:rPr>
              <w:t xml:space="preserve">таблетки</w:t>
            </w:r>
          </w:p>
        </w:tc>
      </w:tr>
      <w:tr>
        <w:tc>
          <w:tcPr>
            <w:tcW w:w="1474" w:type="dxa"/>
            <w:vMerge w:val="restart"/>
          </w:tcPr>
          <w:p>
            <w:pPr>
              <w:pStyle w:val="0"/>
              <w:jc w:val="center"/>
            </w:pPr>
            <w:r>
              <w:rPr>
                <w:sz w:val="20"/>
              </w:rPr>
              <w:t xml:space="preserve">A06AD</w:t>
            </w:r>
          </w:p>
        </w:tc>
        <w:tc>
          <w:tcPr>
            <w:tcW w:w="2324" w:type="dxa"/>
            <w:vMerge w:val="restart"/>
          </w:tcPr>
          <w:p>
            <w:pPr>
              <w:pStyle w:val="0"/>
            </w:pPr>
            <w:r>
              <w:rPr>
                <w:sz w:val="20"/>
              </w:rPr>
              <w:t xml:space="preserve">осмотические слабительные средства</w:t>
            </w:r>
          </w:p>
        </w:tc>
        <w:tc>
          <w:tcPr>
            <w:tcW w:w="1984" w:type="dxa"/>
          </w:tcPr>
          <w:p>
            <w:pPr>
              <w:pStyle w:val="0"/>
            </w:pPr>
            <w:r>
              <w:rPr>
                <w:sz w:val="20"/>
              </w:rPr>
              <w:t xml:space="preserve">лактулоза</w:t>
            </w:r>
          </w:p>
        </w:tc>
        <w:tc>
          <w:tcPr>
            <w:tcW w:w="3288" w:type="dxa"/>
          </w:tcPr>
          <w:p>
            <w:pPr>
              <w:pStyle w:val="0"/>
            </w:pPr>
            <w:r>
              <w:rPr>
                <w:sz w:val="20"/>
              </w:rPr>
              <w:t xml:space="preserve">сироп</w:t>
            </w:r>
          </w:p>
        </w:tc>
      </w:tr>
      <w:tr>
        <w:tc>
          <w:tcPr>
            <w:vMerge w:val="continue"/>
          </w:tcPr>
          <w:p/>
        </w:tc>
        <w:tc>
          <w:tcPr>
            <w:vMerge w:val="continue"/>
          </w:tcPr>
          <w:p/>
        </w:tc>
        <w:tc>
          <w:tcPr>
            <w:tcW w:w="1984" w:type="dxa"/>
          </w:tcPr>
          <w:p>
            <w:pPr>
              <w:pStyle w:val="0"/>
            </w:pPr>
            <w:r>
              <w:rPr>
                <w:sz w:val="20"/>
              </w:rPr>
              <w:t xml:space="preserve">макрогол</w:t>
            </w:r>
          </w:p>
        </w:tc>
        <w:tc>
          <w:tcPr>
            <w:tcW w:w="3288" w:type="dxa"/>
          </w:tcPr>
          <w:p>
            <w:pPr>
              <w:pStyle w:val="0"/>
            </w:pPr>
            <w:r>
              <w:rPr>
                <w:sz w:val="20"/>
              </w:rPr>
              <w:t xml:space="preserve">порошок для приготовления раствора для приема внутрь;</w:t>
            </w:r>
          </w:p>
          <w:p>
            <w:pPr>
              <w:pStyle w:val="0"/>
            </w:pPr>
            <w:r>
              <w:rPr>
                <w:sz w:val="20"/>
              </w:rPr>
              <w:t xml:space="preserve">порошок для приготовления раствора для приема внутрь (для детей)</w:t>
            </w:r>
          </w:p>
        </w:tc>
      </w:tr>
      <w:tr>
        <w:tc>
          <w:tcPr>
            <w:tcW w:w="1474" w:type="dxa"/>
          </w:tcPr>
          <w:p>
            <w:pPr>
              <w:pStyle w:val="0"/>
              <w:jc w:val="center"/>
            </w:pPr>
            <w:r>
              <w:rPr>
                <w:sz w:val="20"/>
              </w:rPr>
              <w:t xml:space="preserve">A07</w:t>
            </w:r>
          </w:p>
        </w:tc>
        <w:tc>
          <w:tcPr>
            <w:tcW w:w="2324" w:type="dxa"/>
          </w:tcPr>
          <w:p>
            <w:pPr>
              <w:pStyle w:val="0"/>
            </w:pPr>
            <w:r>
              <w:rPr>
                <w:sz w:val="20"/>
              </w:rPr>
              <w:t xml:space="preserve">противодиарейные, кишечные противовоспалительные и противомикробные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A07B</w:t>
            </w:r>
          </w:p>
        </w:tc>
        <w:tc>
          <w:tcPr>
            <w:tcW w:w="2324" w:type="dxa"/>
          </w:tcPr>
          <w:p>
            <w:pPr>
              <w:pStyle w:val="0"/>
            </w:pPr>
            <w:r>
              <w:rPr>
                <w:sz w:val="20"/>
              </w:rPr>
              <w:t xml:space="preserve">адсорбирующие кишечные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A07BC</w:t>
            </w:r>
          </w:p>
        </w:tc>
        <w:tc>
          <w:tcPr>
            <w:tcW w:w="2324" w:type="dxa"/>
          </w:tcPr>
          <w:p>
            <w:pPr>
              <w:pStyle w:val="0"/>
            </w:pPr>
            <w:r>
              <w:rPr>
                <w:sz w:val="20"/>
              </w:rPr>
              <w:t xml:space="preserve">другие адсорбирующие кишечные препараты</w:t>
            </w:r>
          </w:p>
        </w:tc>
        <w:tc>
          <w:tcPr>
            <w:tcW w:w="1984" w:type="dxa"/>
          </w:tcPr>
          <w:p>
            <w:pPr>
              <w:pStyle w:val="0"/>
            </w:pPr>
            <w:r>
              <w:rPr>
                <w:sz w:val="20"/>
              </w:rPr>
              <w:t xml:space="preserve">смектит диоктаэдрический</w:t>
            </w:r>
          </w:p>
        </w:tc>
        <w:tc>
          <w:tcPr>
            <w:tcW w:w="3288" w:type="dxa"/>
          </w:tcPr>
          <w:p>
            <w:pPr>
              <w:pStyle w:val="0"/>
            </w:pPr>
            <w:r>
              <w:rPr>
                <w:sz w:val="20"/>
              </w:rPr>
              <w:t xml:space="preserve">порошок для приготовления суспензии для приема внутрь;</w:t>
            </w:r>
          </w:p>
          <w:p>
            <w:pPr>
              <w:pStyle w:val="0"/>
            </w:pPr>
            <w:r>
              <w:rPr>
                <w:sz w:val="20"/>
              </w:rPr>
              <w:t xml:space="preserve">суспензия для приема внутрь;</w:t>
            </w:r>
          </w:p>
          <w:p>
            <w:pPr>
              <w:pStyle w:val="0"/>
            </w:pPr>
            <w:r>
              <w:rPr>
                <w:sz w:val="20"/>
              </w:rPr>
              <w:t xml:space="preserve">таблетки диспергируемые</w:t>
            </w:r>
          </w:p>
        </w:tc>
      </w:tr>
      <w:tr>
        <w:tc>
          <w:tcPr>
            <w:tcW w:w="1474" w:type="dxa"/>
          </w:tcPr>
          <w:p>
            <w:pPr>
              <w:pStyle w:val="0"/>
              <w:jc w:val="center"/>
            </w:pPr>
            <w:r>
              <w:rPr>
                <w:sz w:val="20"/>
              </w:rPr>
              <w:t xml:space="preserve">A07D</w:t>
            </w:r>
          </w:p>
        </w:tc>
        <w:tc>
          <w:tcPr>
            <w:tcW w:w="2324" w:type="dxa"/>
          </w:tcPr>
          <w:p>
            <w:pPr>
              <w:pStyle w:val="0"/>
            </w:pPr>
            <w:r>
              <w:rPr>
                <w:sz w:val="20"/>
              </w:rPr>
              <w:t xml:space="preserve">препараты, снижающие моторику желудочно-кишечного тракта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A07DA</w:t>
            </w:r>
          </w:p>
        </w:tc>
        <w:tc>
          <w:tcPr>
            <w:tcW w:w="2324" w:type="dxa"/>
          </w:tcPr>
          <w:p>
            <w:pPr>
              <w:pStyle w:val="0"/>
            </w:pPr>
            <w:r>
              <w:rPr>
                <w:sz w:val="20"/>
              </w:rPr>
              <w:t xml:space="preserve">препараты, снижающие моторику желудочно-кишечного тракта</w:t>
            </w:r>
          </w:p>
        </w:tc>
        <w:tc>
          <w:tcPr>
            <w:tcW w:w="1984" w:type="dxa"/>
          </w:tcPr>
          <w:p>
            <w:pPr>
              <w:pStyle w:val="0"/>
            </w:pPr>
            <w:r>
              <w:rPr>
                <w:sz w:val="20"/>
              </w:rPr>
              <w:t xml:space="preserve">лоперамид</w:t>
            </w:r>
          </w:p>
        </w:tc>
        <w:tc>
          <w:tcPr>
            <w:tcW w:w="3288"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жевательные;</w:t>
            </w:r>
          </w:p>
          <w:p>
            <w:pPr>
              <w:pStyle w:val="0"/>
            </w:pPr>
            <w:r>
              <w:rPr>
                <w:sz w:val="20"/>
              </w:rPr>
              <w:t xml:space="preserve">таблетки-лиофилизат</w:t>
            </w:r>
          </w:p>
        </w:tc>
      </w:tr>
      <w:tr>
        <w:tc>
          <w:tcPr>
            <w:tcW w:w="1474" w:type="dxa"/>
          </w:tcPr>
          <w:p>
            <w:pPr>
              <w:pStyle w:val="0"/>
              <w:jc w:val="center"/>
            </w:pPr>
            <w:r>
              <w:rPr>
                <w:sz w:val="20"/>
              </w:rPr>
              <w:t xml:space="preserve">A07E</w:t>
            </w:r>
          </w:p>
        </w:tc>
        <w:tc>
          <w:tcPr>
            <w:tcW w:w="2324" w:type="dxa"/>
          </w:tcPr>
          <w:p>
            <w:pPr>
              <w:pStyle w:val="0"/>
            </w:pPr>
            <w:r>
              <w:rPr>
                <w:sz w:val="20"/>
              </w:rPr>
              <w:t xml:space="preserve">кишечные противовоспалительные препараты</w:t>
            </w:r>
          </w:p>
        </w:tc>
        <w:tc>
          <w:tcPr>
            <w:tcW w:w="1984" w:type="dxa"/>
          </w:tcPr>
          <w:p>
            <w:pPr>
              <w:pStyle w:val="0"/>
            </w:pPr>
            <w:r>
              <w:rPr>
                <w:sz w:val="20"/>
              </w:rPr>
            </w:r>
          </w:p>
        </w:tc>
        <w:tc>
          <w:tcPr>
            <w:tcW w:w="3288" w:type="dxa"/>
          </w:tcPr>
          <w:p>
            <w:pPr>
              <w:pStyle w:val="0"/>
            </w:pPr>
            <w:r>
              <w:rPr>
                <w:sz w:val="20"/>
              </w:rPr>
            </w:r>
          </w:p>
        </w:tc>
      </w:tr>
      <w:tr>
        <w:tc>
          <w:tcPr>
            <w:tcW w:w="1474" w:type="dxa"/>
            <w:tcBorders>
              <w:bottom w:val="nil"/>
            </w:tcBorders>
          </w:tcPr>
          <w:p>
            <w:pPr>
              <w:pStyle w:val="0"/>
              <w:jc w:val="center"/>
            </w:pPr>
            <w:r>
              <w:rPr>
                <w:sz w:val="20"/>
              </w:rPr>
              <w:t xml:space="preserve">A07EC</w:t>
            </w:r>
          </w:p>
        </w:tc>
        <w:tc>
          <w:tcPr>
            <w:tcW w:w="2324" w:type="dxa"/>
            <w:tcBorders>
              <w:bottom w:val="nil"/>
            </w:tcBorders>
          </w:tcPr>
          <w:p>
            <w:pPr>
              <w:pStyle w:val="0"/>
            </w:pPr>
            <w:r>
              <w:rPr>
                <w:sz w:val="20"/>
              </w:rPr>
              <w:t xml:space="preserve">аминосалициловая кислота и аналогичные препараты</w:t>
            </w:r>
          </w:p>
        </w:tc>
        <w:tc>
          <w:tcPr>
            <w:tcW w:w="1984" w:type="dxa"/>
          </w:tcPr>
          <w:p>
            <w:pPr>
              <w:pStyle w:val="0"/>
            </w:pPr>
            <w:r>
              <w:rPr>
                <w:sz w:val="20"/>
              </w:rPr>
              <w:t xml:space="preserve">месалазин</w:t>
            </w:r>
          </w:p>
        </w:tc>
        <w:tc>
          <w:tcPr>
            <w:tcW w:w="3288" w:type="dxa"/>
          </w:tcPr>
          <w:p>
            <w:pPr>
              <w:pStyle w:val="0"/>
            </w:pPr>
            <w:r>
              <w:rPr>
                <w:sz w:val="20"/>
              </w:rPr>
              <w:t xml:space="preserve">суппозитории ректальные;</w:t>
            </w:r>
          </w:p>
          <w:p>
            <w:pPr>
              <w:pStyle w:val="0"/>
            </w:pPr>
            <w:r>
              <w:rPr>
                <w:sz w:val="20"/>
              </w:rPr>
              <w:t xml:space="preserve">суспензия ректальная;</w:t>
            </w:r>
          </w:p>
          <w:p>
            <w:pPr>
              <w:pStyle w:val="0"/>
            </w:pPr>
            <w:r>
              <w:rPr>
                <w:sz w:val="20"/>
              </w:rPr>
              <w:t xml:space="preserve">таблетки кишечнорастворимые с пролонгированным высвобождением, покрытые пленочной оболочкой;</w:t>
            </w:r>
          </w:p>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пленочной оболочкой;</w:t>
            </w:r>
          </w:p>
          <w:p>
            <w:pPr>
              <w:pStyle w:val="0"/>
            </w:pPr>
            <w:r>
              <w:rPr>
                <w:sz w:val="20"/>
              </w:rPr>
              <w:t xml:space="preserve">таблетки кишечнорастворимые, покрытые пленочной оболочкой;</w:t>
            </w:r>
          </w:p>
          <w:p>
            <w:pPr>
              <w:pStyle w:val="0"/>
            </w:pPr>
            <w:r>
              <w:rPr>
                <w:sz w:val="20"/>
              </w:rPr>
              <w:t xml:space="preserve">таблетки пролонгированного действия;</w:t>
            </w:r>
          </w:p>
          <w:p>
            <w:pPr>
              <w:pStyle w:val="0"/>
            </w:pPr>
            <w:r>
              <w:rPr>
                <w:sz w:val="20"/>
              </w:rPr>
              <w:t xml:space="preserve">таблетки с пролонгированным высвобождением;</w:t>
            </w:r>
          </w:p>
          <w:p>
            <w:pPr>
              <w:pStyle w:val="0"/>
            </w:pPr>
            <w:r>
              <w:rPr>
                <w:sz w:val="20"/>
              </w:rPr>
              <w:t xml:space="preserve">гранулы кишечнорастворимые с пролонгированным высвобождением, покрытые оболочкой;</w:t>
            </w:r>
          </w:p>
          <w:p>
            <w:pPr>
              <w:pStyle w:val="0"/>
            </w:pPr>
            <w:r>
              <w:rPr>
                <w:sz w:val="20"/>
              </w:rPr>
              <w:t xml:space="preserve">гранулы с пролонгированным высвобождением для приема внутрь</w:t>
            </w:r>
          </w:p>
        </w:tc>
      </w:tr>
      <w:tr>
        <w:tc>
          <w:tcPr>
            <w:tcW w:w="1474" w:type="dxa"/>
            <w:tcBorders>
              <w:top w:val="nil"/>
            </w:tcBorders>
          </w:tcPr>
          <w:p>
            <w:pPr>
              <w:pStyle w:val="0"/>
            </w:pPr>
            <w:r>
              <w:rPr>
                <w:sz w:val="20"/>
              </w:rPr>
            </w:r>
          </w:p>
        </w:tc>
        <w:tc>
          <w:tcPr>
            <w:tcW w:w="2324" w:type="dxa"/>
            <w:tcBorders>
              <w:top w:val="nil"/>
            </w:tcBorders>
          </w:tcPr>
          <w:p>
            <w:pPr>
              <w:pStyle w:val="0"/>
            </w:pPr>
            <w:r>
              <w:rPr>
                <w:sz w:val="20"/>
              </w:rPr>
            </w:r>
          </w:p>
        </w:tc>
        <w:tc>
          <w:tcPr>
            <w:tcW w:w="1984" w:type="dxa"/>
          </w:tcPr>
          <w:p>
            <w:pPr>
              <w:pStyle w:val="0"/>
            </w:pPr>
            <w:r>
              <w:rPr>
                <w:sz w:val="20"/>
              </w:rPr>
              <w:t xml:space="preserve">сульфасалазин</w:t>
            </w:r>
          </w:p>
        </w:tc>
        <w:tc>
          <w:tcPr>
            <w:tcW w:w="3288" w:type="dxa"/>
          </w:tcPr>
          <w:p>
            <w:pPr>
              <w:pStyle w:val="0"/>
            </w:pPr>
            <w:r>
              <w:rPr>
                <w:sz w:val="20"/>
              </w:rPr>
              <w:t xml:space="preserve">таблетки кишечнорастворимые, покрытые пленочной оболочкой;</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A07F</w:t>
            </w:r>
          </w:p>
        </w:tc>
        <w:tc>
          <w:tcPr>
            <w:tcW w:w="2324" w:type="dxa"/>
          </w:tcPr>
          <w:p>
            <w:pPr>
              <w:pStyle w:val="0"/>
            </w:pPr>
            <w:r>
              <w:rPr>
                <w:sz w:val="20"/>
              </w:rPr>
              <w:t xml:space="preserve">противодиарейные микроорганизмы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A07FA</w:t>
            </w:r>
          </w:p>
        </w:tc>
        <w:tc>
          <w:tcPr>
            <w:tcW w:w="2324" w:type="dxa"/>
            <w:vMerge w:val="restart"/>
          </w:tcPr>
          <w:p>
            <w:pPr>
              <w:pStyle w:val="0"/>
            </w:pPr>
            <w:r>
              <w:rPr>
                <w:sz w:val="20"/>
              </w:rPr>
              <w:t xml:space="preserve">противодиарейные микроорганизмы</w:t>
            </w:r>
          </w:p>
        </w:tc>
        <w:tc>
          <w:tcPr>
            <w:tcW w:w="1984" w:type="dxa"/>
          </w:tcPr>
          <w:p>
            <w:pPr>
              <w:pStyle w:val="0"/>
            </w:pPr>
            <w:r>
              <w:rPr>
                <w:sz w:val="20"/>
              </w:rPr>
              <w:t xml:space="preserve">бифидобактерии бифидум</w:t>
            </w:r>
          </w:p>
        </w:tc>
        <w:tc>
          <w:tcPr>
            <w:tcW w:w="3288" w:type="dxa"/>
          </w:tcPr>
          <w:p>
            <w:pPr>
              <w:pStyle w:val="0"/>
            </w:pPr>
            <w:r>
              <w:rPr>
                <w:sz w:val="20"/>
              </w:rPr>
              <w:t xml:space="preserve">капсулы;</w:t>
            </w:r>
          </w:p>
          <w:p>
            <w:pPr>
              <w:pStyle w:val="0"/>
            </w:pPr>
            <w:r>
              <w:rPr>
                <w:sz w:val="20"/>
              </w:rPr>
              <w:t xml:space="preserve">лиофилизат для приготовления раствора для приема внутрь и местного применения;</w:t>
            </w:r>
          </w:p>
          <w:p>
            <w:pPr>
              <w:pStyle w:val="0"/>
            </w:pPr>
            <w:r>
              <w:rPr>
                <w:sz w:val="20"/>
              </w:rPr>
              <w:t xml:space="preserve">лиофилизат для приготовления суспензии для приема внутрь и местного применения;</w:t>
            </w:r>
          </w:p>
          <w:p>
            <w:pPr>
              <w:pStyle w:val="0"/>
            </w:pPr>
            <w:r>
              <w:rPr>
                <w:sz w:val="20"/>
              </w:rPr>
              <w:t xml:space="preserve">порошок для приема внутрь;</w:t>
            </w:r>
          </w:p>
          <w:p>
            <w:pPr>
              <w:pStyle w:val="0"/>
            </w:pPr>
            <w:r>
              <w:rPr>
                <w:sz w:val="20"/>
              </w:rPr>
              <w:t xml:space="preserve">порошок для приема внутрь и местного применения;</w:t>
            </w:r>
          </w:p>
          <w:p>
            <w:pPr>
              <w:pStyle w:val="0"/>
            </w:pPr>
            <w:r>
              <w:rPr>
                <w:sz w:val="20"/>
              </w:rPr>
              <w:t xml:space="preserve">суппозитории вагинальные и ректальные;</w:t>
            </w:r>
          </w:p>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пробиотик из бифидобактерий бифидум однокомпонентный сорбированный</w:t>
            </w:r>
          </w:p>
        </w:tc>
        <w:tc>
          <w:tcPr>
            <w:tcW w:w="3288" w:type="dxa"/>
          </w:tcPr>
          <w:p>
            <w:pPr>
              <w:pStyle w:val="0"/>
            </w:pPr>
            <w:r>
              <w:rPr>
                <w:sz w:val="20"/>
              </w:rPr>
              <w:t xml:space="preserve">капсулы;</w:t>
            </w:r>
          </w:p>
          <w:p>
            <w:pPr>
              <w:pStyle w:val="0"/>
            </w:pPr>
            <w:r>
              <w:rPr>
                <w:sz w:val="20"/>
              </w:rPr>
              <w:t xml:space="preserve">порошок для приема внутрь</w:t>
            </w:r>
          </w:p>
        </w:tc>
      </w:tr>
      <w:tr>
        <w:tc>
          <w:tcPr>
            <w:tcW w:w="1474" w:type="dxa"/>
          </w:tcPr>
          <w:p>
            <w:pPr>
              <w:pStyle w:val="0"/>
              <w:jc w:val="center"/>
            </w:pPr>
            <w:r>
              <w:rPr>
                <w:sz w:val="20"/>
              </w:rPr>
              <w:t xml:space="preserve">A09</w:t>
            </w:r>
          </w:p>
        </w:tc>
        <w:tc>
          <w:tcPr>
            <w:tcW w:w="2324" w:type="dxa"/>
          </w:tcPr>
          <w:p>
            <w:pPr>
              <w:pStyle w:val="0"/>
            </w:pPr>
            <w:r>
              <w:rPr>
                <w:sz w:val="20"/>
              </w:rPr>
              <w:t xml:space="preserve">препараты, способствующие пищеварению, включая ферментные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A09A</w:t>
            </w:r>
          </w:p>
        </w:tc>
        <w:tc>
          <w:tcPr>
            <w:tcW w:w="2324" w:type="dxa"/>
          </w:tcPr>
          <w:p>
            <w:pPr>
              <w:pStyle w:val="0"/>
            </w:pPr>
            <w:r>
              <w:rPr>
                <w:sz w:val="20"/>
              </w:rPr>
              <w:t xml:space="preserve">препараты, способствующие пищеварению, включая ферментные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A09AA</w:t>
            </w:r>
          </w:p>
        </w:tc>
        <w:tc>
          <w:tcPr>
            <w:tcW w:w="2324" w:type="dxa"/>
          </w:tcPr>
          <w:p>
            <w:pPr>
              <w:pStyle w:val="0"/>
            </w:pPr>
            <w:r>
              <w:rPr>
                <w:sz w:val="20"/>
              </w:rPr>
              <w:t xml:space="preserve">ферментные препараты</w:t>
            </w:r>
          </w:p>
        </w:tc>
        <w:tc>
          <w:tcPr>
            <w:tcW w:w="1984" w:type="dxa"/>
          </w:tcPr>
          <w:p>
            <w:pPr>
              <w:pStyle w:val="0"/>
            </w:pPr>
            <w:r>
              <w:rPr>
                <w:sz w:val="20"/>
              </w:rPr>
              <w:t xml:space="preserve">панкреатин</w:t>
            </w:r>
          </w:p>
        </w:tc>
        <w:tc>
          <w:tcPr>
            <w:tcW w:w="3288" w:type="dxa"/>
          </w:tcPr>
          <w:p>
            <w:pPr>
              <w:pStyle w:val="0"/>
            </w:pPr>
            <w:r>
              <w:rPr>
                <w:sz w:val="20"/>
              </w:rPr>
              <w:t xml:space="preserve">гранулы кишечнорастворимые;</w:t>
            </w:r>
          </w:p>
          <w:p>
            <w:pPr>
              <w:pStyle w:val="0"/>
            </w:pPr>
            <w:r>
              <w:rPr>
                <w:sz w:val="20"/>
              </w:rPr>
              <w:t xml:space="preserve">капсулы;</w:t>
            </w:r>
          </w:p>
          <w:p>
            <w:pPr>
              <w:pStyle w:val="0"/>
            </w:pPr>
            <w:r>
              <w:rPr>
                <w:sz w:val="20"/>
              </w:rPr>
              <w:t xml:space="preserve">капсулы кишечнорастворимые;</w:t>
            </w:r>
          </w:p>
          <w:p>
            <w:pPr>
              <w:pStyle w:val="0"/>
            </w:pPr>
            <w:r>
              <w:rPr>
                <w:sz w:val="20"/>
              </w:rPr>
              <w:t xml:space="preserve">таблетки, покрытые кишечнорастворимой оболочкой;</w:t>
            </w:r>
          </w:p>
          <w:p>
            <w:pPr>
              <w:pStyle w:val="0"/>
            </w:pPr>
            <w:r>
              <w:rPr>
                <w:sz w:val="20"/>
              </w:rPr>
              <w:t xml:space="preserve">таблетки, покрытые оболочкой;</w:t>
            </w:r>
          </w:p>
          <w:p>
            <w:pPr>
              <w:pStyle w:val="0"/>
            </w:pPr>
            <w:r>
              <w:rPr>
                <w:sz w:val="20"/>
              </w:rPr>
              <w:t xml:space="preserve">таблетки кишечнорастворимые, покрытые пленочной оболочкой</w:t>
            </w:r>
          </w:p>
        </w:tc>
      </w:tr>
      <w:tr>
        <w:tc>
          <w:tcPr>
            <w:tcW w:w="1474" w:type="dxa"/>
          </w:tcPr>
          <w:p>
            <w:pPr>
              <w:pStyle w:val="0"/>
              <w:jc w:val="center"/>
            </w:pPr>
            <w:r>
              <w:rPr>
                <w:sz w:val="20"/>
              </w:rPr>
              <w:t xml:space="preserve">A10</w:t>
            </w:r>
          </w:p>
        </w:tc>
        <w:tc>
          <w:tcPr>
            <w:tcW w:w="2324" w:type="dxa"/>
          </w:tcPr>
          <w:p>
            <w:pPr>
              <w:pStyle w:val="0"/>
            </w:pPr>
            <w:r>
              <w:rPr>
                <w:sz w:val="20"/>
              </w:rPr>
              <w:t xml:space="preserve">препараты для лечения сахарного диабета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A10A</w:t>
            </w:r>
          </w:p>
        </w:tc>
        <w:tc>
          <w:tcPr>
            <w:tcW w:w="2324" w:type="dxa"/>
          </w:tcPr>
          <w:p>
            <w:pPr>
              <w:pStyle w:val="0"/>
            </w:pPr>
            <w:r>
              <w:rPr>
                <w:sz w:val="20"/>
              </w:rPr>
              <w:t xml:space="preserve">инсулины и их аналоги</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A10AB</w:t>
            </w:r>
          </w:p>
        </w:tc>
        <w:tc>
          <w:tcPr>
            <w:tcW w:w="2324" w:type="dxa"/>
            <w:vMerge w:val="restart"/>
          </w:tcPr>
          <w:p>
            <w:pPr>
              <w:pStyle w:val="0"/>
            </w:pPr>
            <w:r>
              <w:rPr>
                <w:sz w:val="20"/>
              </w:rPr>
              <w:t xml:space="preserve">инсулины короткого действия и их аналоги для инъекционного введения</w:t>
            </w:r>
          </w:p>
        </w:tc>
        <w:tc>
          <w:tcPr>
            <w:tcW w:w="1984" w:type="dxa"/>
          </w:tcPr>
          <w:p>
            <w:pPr>
              <w:pStyle w:val="0"/>
            </w:pPr>
            <w:r>
              <w:rPr>
                <w:sz w:val="20"/>
              </w:rPr>
              <w:t xml:space="preserve">инсулин аспарт</w:t>
            </w:r>
          </w:p>
        </w:tc>
        <w:tc>
          <w:tcPr>
            <w:tcW w:w="3288" w:type="dxa"/>
          </w:tcPr>
          <w:p>
            <w:pPr>
              <w:pStyle w:val="0"/>
            </w:pPr>
            <w:r>
              <w:rPr>
                <w:sz w:val="20"/>
              </w:rPr>
              <w:t xml:space="preserve">раствор для подкожного и внутривенного введения</w:t>
            </w:r>
          </w:p>
        </w:tc>
      </w:tr>
      <w:tr>
        <w:tc>
          <w:tcPr>
            <w:vMerge w:val="continue"/>
          </w:tcPr>
          <w:p/>
        </w:tc>
        <w:tc>
          <w:tcPr>
            <w:vMerge w:val="continue"/>
          </w:tcPr>
          <w:p/>
        </w:tc>
        <w:tc>
          <w:tcPr>
            <w:tcW w:w="1984" w:type="dxa"/>
          </w:tcPr>
          <w:p>
            <w:pPr>
              <w:pStyle w:val="0"/>
            </w:pPr>
            <w:r>
              <w:rPr>
                <w:sz w:val="20"/>
              </w:rPr>
              <w:t xml:space="preserve">инсулин глулизин</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инсулин лизпро</w:t>
            </w:r>
          </w:p>
        </w:tc>
        <w:tc>
          <w:tcPr>
            <w:tcW w:w="3288"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tcW w:w="1984" w:type="dxa"/>
          </w:tcPr>
          <w:p>
            <w:pPr>
              <w:pStyle w:val="0"/>
            </w:pPr>
            <w:r>
              <w:rPr>
                <w:sz w:val="20"/>
              </w:rPr>
              <w:t xml:space="preserve">инсулин растворимый (человеческий генно-инженерный)</w:t>
            </w:r>
          </w:p>
        </w:tc>
        <w:tc>
          <w:tcPr>
            <w:tcW w:w="3288" w:type="dxa"/>
          </w:tcPr>
          <w:p>
            <w:pPr>
              <w:pStyle w:val="0"/>
            </w:pPr>
            <w:r>
              <w:rPr>
                <w:sz w:val="20"/>
              </w:rPr>
              <w:t xml:space="preserve">раствор для инъекций</w:t>
            </w:r>
          </w:p>
        </w:tc>
      </w:tr>
      <w:tr>
        <w:tc>
          <w:tcPr>
            <w:tcW w:w="1474" w:type="dxa"/>
          </w:tcPr>
          <w:p>
            <w:pPr>
              <w:pStyle w:val="0"/>
              <w:jc w:val="center"/>
            </w:pPr>
            <w:r>
              <w:rPr>
                <w:sz w:val="20"/>
              </w:rPr>
              <w:t xml:space="preserve">A10AC</w:t>
            </w:r>
          </w:p>
        </w:tc>
        <w:tc>
          <w:tcPr>
            <w:tcW w:w="2324" w:type="dxa"/>
          </w:tcPr>
          <w:p>
            <w:pPr>
              <w:pStyle w:val="0"/>
            </w:pPr>
            <w:r>
              <w:rPr>
                <w:sz w:val="20"/>
              </w:rPr>
              <w:t xml:space="preserve">инсулины средней продолжительности действия и их аналоги для инъекционного введения</w:t>
            </w:r>
          </w:p>
        </w:tc>
        <w:tc>
          <w:tcPr>
            <w:tcW w:w="1984" w:type="dxa"/>
          </w:tcPr>
          <w:p>
            <w:pPr>
              <w:pStyle w:val="0"/>
            </w:pPr>
            <w:r>
              <w:rPr>
                <w:sz w:val="20"/>
              </w:rPr>
              <w:t xml:space="preserve">инсулин-изофан (человеческий генно-инженерный)</w:t>
            </w:r>
          </w:p>
        </w:tc>
        <w:tc>
          <w:tcPr>
            <w:tcW w:w="3288" w:type="dxa"/>
          </w:tcPr>
          <w:p>
            <w:pPr>
              <w:pStyle w:val="0"/>
            </w:pPr>
            <w:r>
              <w:rPr>
                <w:sz w:val="20"/>
              </w:rPr>
              <w:t xml:space="preserve">суспензия для подкожного введения</w:t>
            </w:r>
          </w:p>
        </w:tc>
      </w:tr>
      <w:tr>
        <w:tc>
          <w:tcPr>
            <w:tcW w:w="1474" w:type="dxa"/>
            <w:vMerge w:val="restart"/>
          </w:tcPr>
          <w:p>
            <w:pPr>
              <w:pStyle w:val="0"/>
              <w:jc w:val="center"/>
            </w:pPr>
            <w:r>
              <w:rPr>
                <w:sz w:val="20"/>
              </w:rPr>
              <w:t xml:space="preserve">A10AD</w:t>
            </w:r>
          </w:p>
        </w:tc>
        <w:tc>
          <w:tcPr>
            <w:tcW w:w="2324" w:type="dxa"/>
            <w:vMerge w:val="restart"/>
          </w:tcPr>
          <w:p>
            <w:pPr>
              <w:pStyle w:val="0"/>
            </w:pPr>
            <w:r>
              <w:rPr>
                <w:sz w:val="20"/>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1984" w:type="dxa"/>
          </w:tcPr>
          <w:p>
            <w:pPr>
              <w:pStyle w:val="0"/>
            </w:pPr>
            <w:r>
              <w:rPr>
                <w:sz w:val="20"/>
              </w:rPr>
              <w:t xml:space="preserve">инсулин аспарт двухфазный</w:t>
            </w:r>
          </w:p>
        </w:tc>
        <w:tc>
          <w:tcPr>
            <w:tcW w:w="3288" w:type="dxa"/>
          </w:tcPr>
          <w:p>
            <w:pPr>
              <w:pStyle w:val="0"/>
            </w:pPr>
            <w:r>
              <w:rPr>
                <w:sz w:val="20"/>
              </w:rPr>
              <w:t xml:space="preserve">суспензия для подкожного введения</w:t>
            </w:r>
          </w:p>
        </w:tc>
      </w:tr>
      <w:tr>
        <w:tc>
          <w:tcPr>
            <w:vMerge w:val="continue"/>
          </w:tcPr>
          <w:p/>
        </w:tc>
        <w:tc>
          <w:tcPr>
            <w:vMerge w:val="continue"/>
          </w:tcPr>
          <w:p/>
        </w:tc>
        <w:tc>
          <w:tcPr>
            <w:tcW w:w="1984" w:type="dxa"/>
          </w:tcPr>
          <w:p>
            <w:pPr>
              <w:pStyle w:val="0"/>
            </w:pPr>
            <w:r>
              <w:rPr>
                <w:sz w:val="20"/>
              </w:rPr>
              <w:t xml:space="preserve">инсулин деглудек + инсулин аспарт</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инсулин двухфазный (человеческий генно-инженерный)</w:t>
            </w:r>
          </w:p>
        </w:tc>
        <w:tc>
          <w:tcPr>
            <w:tcW w:w="3288" w:type="dxa"/>
          </w:tcPr>
          <w:p>
            <w:pPr>
              <w:pStyle w:val="0"/>
            </w:pPr>
            <w:r>
              <w:rPr>
                <w:sz w:val="20"/>
              </w:rPr>
              <w:t xml:space="preserve">суспензия для подкожного введения</w:t>
            </w:r>
          </w:p>
        </w:tc>
      </w:tr>
      <w:tr>
        <w:tc>
          <w:tcPr>
            <w:vMerge w:val="continue"/>
          </w:tcPr>
          <w:p/>
        </w:tc>
        <w:tc>
          <w:tcPr>
            <w:vMerge w:val="continue"/>
          </w:tcPr>
          <w:p/>
        </w:tc>
        <w:tc>
          <w:tcPr>
            <w:tcW w:w="1984" w:type="dxa"/>
          </w:tcPr>
          <w:p>
            <w:pPr>
              <w:pStyle w:val="0"/>
            </w:pPr>
            <w:r>
              <w:rPr>
                <w:sz w:val="20"/>
              </w:rPr>
              <w:t xml:space="preserve">инсулин лизпро двухфазный</w:t>
            </w:r>
          </w:p>
        </w:tc>
        <w:tc>
          <w:tcPr>
            <w:tcW w:w="3288" w:type="dxa"/>
          </w:tcPr>
          <w:p>
            <w:pPr>
              <w:pStyle w:val="0"/>
            </w:pPr>
            <w:r>
              <w:rPr>
                <w:sz w:val="20"/>
              </w:rPr>
              <w:t xml:space="preserve">суспензия для подкожного введения</w:t>
            </w:r>
          </w:p>
        </w:tc>
      </w:tr>
      <w:tr>
        <w:tc>
          <w:tcPr>
            <w:tcW w:w="1474" w:type="dxa"/>
            <w:vMerge w:val="restart"/>
          </w:tcPr>
          <w:p>
            <w:pPr>
              <w:pStyle w:val="0"/>
              <w:jc w:val="center"/>
            </w:pPr>
            <w:r>
              <w:rPr>
                <w:sz w:val="20"/>
              </w:rPr>
              <w:t xml:space="preserve">A10AE</w:t>
            </w:r>
          </w:p>
        </w:tc>
        <w:tc>
          <w:tcPr>
            <w:tcW w:w="2324" w:type="dxa"/>
            <w:vMerge w:val="restart"/>
          </w:tcPr>
          <w:p>
            <w:pPr>
              <w:pStyle w:val="0"/>
            </w:pPr>
            <w:r>
              <w:rPr>
                <w:sz w:val="20"/>
              </w:rPr>
              <w:t xml:space="preserve">инсулины длительного действия и их аналоги для инъекционного введения</w:t>
            </w:r>
          </w:p>
        </w:tc>
        <w:tc>
          <w:tcPr>
            <w:tcW w:w="1984" w:type="dxa"/>
          </w:tcPr>
          <w:p>
            <w:pPr>
              <w:pStyle w:val="0"/>
            </w:pPr>
            <w:r>
              <w:rPr>
                <w:sz w:val="20"/>
              </w:rPr>
              <w:t xml:space="preserve">инсулин гларгин</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инсулин гларгин + ликсисенатид</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инсулин деглудек</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инсулин детемир</w:t>
            </w:r>
          </w:p>
        </w:tc>
        <w:tc>
          <w:tcPr>
            <w:tcW w:w="3288" w:type="dxa"/>
          </w:tcPr>
          <w:p>
            <w:pPr>
              <w:pStyle w:val="0"/>
            </w:pPr>
            <w:r>
              <w:rPr>
                <w:sz w:val="20"/>
              </w:rPr>
              <w:t xml:space="preserve">раствор для подкожного введения</w:t>
            </w:r>
          </w:p>
        </w:tc>
      </w:tr>
      <w:tr>
        <w:tc>
          <w:tcPr>
            <w:tcW w:w="1474" w:type="dxa"/>
          </w:tcPr>
          <w:p>
            <w:pPr>
              <w:pStyle w:val="0"/>
              <w:jc w:val="center"/>
            </w:pPr>
            <w:r>
              <w:rPr>
                <w:sz w:val="20"/>
              </w:rPr>
              <w:t xml:space="preserve">A10B</w:t>
            </w:r>
          </w:p>
        </w:tc>
        <w:tc>
          <w:tcPr>
            <w:tcW w:w="2324" w:type="dxa"/>
          </w:tcPr>
          <w:p>
            <w:pPr>
              <w:pStyle w:val="0"/>
            </w:pPr>
            <w:r>
              <w:rPr>
                <w:sz w:val="20"/>
              </w:rPr>
              <w:t xml:space="preserve">гипогликемические препараты, кроме инсулинов</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A10BA</w:t>
            </w:r>
          </w:p>
        </w:tc>
        <w:tc>
          <w:tcPr>
            <w:tcW w:w="2324" w:type="dxa"/>
          </w:tcPr>
          <w:p>
            <w:pPr>
              <w:pStyle w:val="0"/>
            </w:pPr>
            <w:r>
              <w:rPr>
                <w:sz w:val="20"/>
              </w:rPr>
              <w:t xml:space="preserve">бигуаниды</w:t>
            </w:r>
          </w:p>
        </w:tc>
        <w:tc>
          <w:tcPr>
            <w:tcW w:w="1984" w:type="dxa"/>
          </w:tcPr>
          <w:p>
            <w:pPr>
              <w:pStyle w:val="0"/>
            </w:pPr>
            <w:r>
              <w:rPr>
                <w:sz w:val="20"/>
              </w:rPr>
              <w:t xml:space="preserve">метформин</w:t>
            </w:r>
          </w:p>
        </w:tc>
        <w:tc>
          <w:tcPr>
            <w:tcW w:w="3288" w:type="dxa"/>
          </w:tcPr>
          <w:p>
            <w:pPr>
              <w:pStyle w:val="0"/>
            </w:pPr>
            <w:r>
              <w:rPr>
                <w:sz w:val="20"/>
              </w:rPr>
              <w:t xml:space="preserve">таблетки;</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пленочной оболочкой;</w:t>
            </w:r>
          </w:p>
          <w:p>
            <w:pPr>
              <w:pStyle w:val="0"/>
            </w:pPr>
            <w:r>
              <w:rPr>
                <w:sz w:val="20"/>
              </w:rPr>
              <w:t xml:space="preserve">таблетки с пролонгированным высвобождением;</w:t>
            </w:r>
          </w:p>
          <w:p>
            <w:pPr>
              <w:pStyle w:val="0"/>
            </w:pPr>
            <w:r>
              <w:rPr>
                <w:sz w:val="20"/>
              </w:rPr>
              <w:t xml:space="preserve">таблетки с пролонгированным высвобождением, покрытые пленочной оболочкой</w:t>
            </w:r>
          </w:p>
        </w:tc>
      </w:tr>
      <w:tr>
        <w:tc>
          <w:tcPr>
            <w:tcW w:w="1474" w:type="dxa"/>
            <w:vMerge w:val="restart"/>
          </w:tcPr>
          <w:p>
            <w:pPr>
              <w:pStyle w:val="0"/>
              <w:jc w:val="center"/>
            </w:pPr>
            <w:r>
              <w:rPr>
                <w:sz w:val="20"/>
              </w:rPr>
              <w:t xml:space="preserve">A10BB</w:t>
            </w:r>
          </w:p>
        </w:tc>
        <w:tc>
          <w:tcPr>
            <w:tcW w:w="2324" w:type="dxa"/>
            <w:vMerge w:val="restart"/>
          </w:tcPr>
          <w:p>
            <w:pPr>
              <w:pStyle w:val="0"/>
            </w:pPr>
            <w:r>
              <w:rPr>
                <w:sz w:val="20"/>
              </w:rPr>
              <w:t xml:space="preserve">производные сульфонилмочевины</w:t>
            </w:r>
          </w:p>
        </w:tc>
        <w:tc>
          <w:tcPr>
            <w:tcW w:w="1984" w:type="dxa"/>
          </w:tcPr>
          <w:p>
            <w:pPr>
              <w:pStyle w:val="0"/>
            </w:pPr>
            <w:r>
              <w:rPr>
                <w:sz w:val="20"/>
              </w:rPr>
              <w:t xml:space="preserve">глибенкламид</w:t>
            </w:r>
          </w:p>
        </w:tc>
        <w:tc>
          <w:tcPr>
            <w:tcW w:w="3288" w:type="dxa"/>
          </w:tcPr>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гликлазид</w:t>
            </w:r>
          </w:p>
        </w:tc>
        <w:tc>
          <w:tcPr>
            <w:tcW w:w="3288" w:type="dxa"/>
          </w:tcPr>
          <w:p>
            <w:pPr>
              <w:pStyle w:val="0"/>
            </w:pPr>
            <w:r>
              <w:rPr>
                <w:sz w:val="20"/>
              </w:rPr>
              <w:t xml:space="preserve">таблетки;</w:t>
            </w:r>
          </w:p>
          <w:p>
            <w:pPr>
              <w:pStyle w:val="0"/>
            </w:pPr>
            <w:r>
              <w:rPr>
                <w:sz w:val="20"/>
              </w:rPr>
              <w:t xml:space="preserve">таблетки с модифицированным высвобождением;</w:t>
            </w:r>
          </w:p>
          <w:p>
            <w:pPr>
              <w:pStyle w:val="0"/>
            </w:pPr>
            <w:r>
              <w:rPr>
                <w:sz w:val="20"/>
              </w:rPr>
              <w:t xml:space="preserve">таблетки с пролонгированным высвобождением</w:t>
            </w:r>
          </w:p>
        </w:tc>
      </w:tr>
      <w:tr>
        <w:tc>
          <w:tcPr>
            <w:tcW w:w="1474" w:type="dxa"/>
            <w:vMerge w:val="restart"/>
          </w:tcPr>
          <w:p>
            <w:pPr>
              <w:pStyle w:val="0"/>
              <w:jc w:val="center"/>
            </w:pPr>
            <w:r>
              <w:rPr>
                <w:sz w:val="20"/>
              </w:rPr>
              <w:t xml:space="preserve">A10BH</w:t>
            </w:r>
          </w:p>
        </w:tc>
        <w:tc>
          <w:tcPr>
            <w:tcW w:w="2324" w:type="dxa"/>
            <w:vMerge w:val="restart"/>
          </w:tcPr>
          <w:p>
            <w:pPr>
              <w:pStyle w:val="0"/>
            </w:pPr>
            <w:r>
              <w:rPr>
                <w:sz w:val="20"/>
              </w:rPr>
              <w:t xml:space="preserve">ингибиторы дипептидилпептидазы-4 (ДПП-4)</w:t>
            </w:r>
          </w:p>
        </w:tc>
        <w:tc>
          <w:tcPr>
            <w:tcW w:w="1984" w:type="dxa"/>
          </w:tcPr>
          <w:p>
            <w:pPr>
              <w:pStyle w:val="0"/>
            </w:pPr>
            <w:r>
              <w:rPr>
                <w:sz w:val="20"/>
              </w:rPr>
              <w:t xml:space="preserve">алоглиптин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вилдаглиптин</w:t>
            </w:r>
          </w:p>
        </w:tc>
        <w:tc>
          <w:tcPr>
            <w:tcW w:w="3288" w:type="dxa"/>
          </w:tcPr>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гозоглиптин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линаглиптин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саксаглиптин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ситаглиптин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эвоглиптин</w:t>
            </w:r>
          </w:p>
        </w:tc>
        <w:tc>
          <w:tcPr>
            <w:tcW w:w="3288" w:type="dxa"/>
          </w:tcPr>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A10BJ</w:t>
            </w:r>
          </w:p>
        </w:tc>
        <w:tc>
          <w:tcPr>
            <w:tcW w:w="2324" w:type="dxa"/>
            <w:vMerge w:val="restart"/>
          </w:tcPr>
          <w:p>
            <w:pPr>
              <w:pStyle w:val="0"/>
            </w:pPr>
            <w:r>
              <w:rPr>
                <w:sz w:val="20"/>
              </w:rPr>
              <w:t xml:space="preserve">аналоги глюкагоноподобного пептида-1</w:t>
            </w:r>
          </w:p>
        </w:tc>
        <w:tc>
          <w:tcPr>
            <w:tcW w:w="1984" w:type="dxa"/>
          </w:tcPr>
          <w:p>
            <w:pPr>
              <w:pStyle w:val="0"/>
            </w:pPr>
            <w:r>
              <w:rPr>
                <w:sz w:val="20"/>
              </w:rPr>
              <w:t xml:space="preserve">дулаглутид</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ликсисенатид</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семаглутид</w:t>
            </w:r>
          </w:p>
        </w:tc>
        <w:tc>
          <w:tcPr>
            <w:tcW w:w="3288" w:type="dxa"/>
          </w:tcPr>
          <w:p>
            <w:pPr>
              <w:pStyle w:val="0"/>
            </w:pPr>
            <w:r>
              <w:rPr>
                <w:sz w:val="20"/>
              </w:rPr>
              <w:t xml:space="preserve">раствор для подкожного введения</w:t>
            </w:r>
          </w:p>
        </w:tc>
      </w:tr>
      <w:tr>
        <w:tc>
          <w:tcPr>
            <w:tcW w:w="1474" w:type="dxa"/>
            <w:vMerge w:val="restart"/>
          </w:tcPr>
          <w:p>
            <w:pPr>
              <w:pStyle w:val="0"/>
              <w:jc w:val="center"/>
            </w:pPr>
            <w:r>
              <w:rPr>
                <w:sz w:val="20"/>
              </w:rPr>
              <w:t xml:space="preserve">A10BK</w:t>
            </w:r>
          </w:p>
        </w:tc>
        <w:tc>
          <w:tcPr>
            <w:tcW w:w="2324" w:type="dxa"/>
            <w:vMerge w:val="restart"/>
          </w:tcPr>
          <w:p>
            <w:pPr>
              <w:pStyle w:val="0"/>
            </w:pPr>
            <w:r>
              <w:rPr>
                <w:sz w:val="20"/>
              </w:rPr>
              <w:t xml:space="preserve">ингибиторы натрийзависимого переносчика глюкозы 2 типа</w:t>
            </w:r>
          </w:p>
        </w:tc>
        <w:tc>
          <w:tcPr>
            <w:tcW w:w="1984" w:type="dxa"/>
          </w:tcPr>
          <w:p>
            <w:pPr>
              <w:pStyle w:val="0"/>
            </w:pPr>
            <w:r>
              <w:rPr>
                <w:sz w:val="20"/>
              </w:rPr>
              <w:t xml:space="preserve">дапаглифлозин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ипраглифлозин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эмпаглифлозин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эртуглифлозин</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A10BX</w:t>
            </w:r>
          </w:p>
        </w:tc>
        <w:tc>
          <w:tcPr>
            <w:tcW w:w="2324" w:type="dxa"/>
          </w:tcPr>
          <w:p>
            <w:pPr>
              <w:pStyle w:val="0"/>
            </w:pPr>
            <w:r>
              <w:rPr>
                <w:sz w:val="20"/>
              </w:rPr>
              <w:t xml:space="preserve">другие гипогликемические препараты, кроме инсулинов</w:t>
            </w:r>
          </w:p>
        </w:tc>
        <w:tc>
          <w:tcPr>
            <w:tcW w:w="1984" w:type="dxa"/>
          </w:tcPr>
          <w:p>
            <w:pPr>
              <w:pStyle w:val="0"/>
            </w:pPr>
            <w:r>
              <w:rPr>
                <w:sz w:val="20"/>
              </w:rPr>
              <w:t xml:space="preserve">репаглинид</w:t>
            </w:r>
          </w:p>
        </w:tc>
        <w:tc>
          <w:tcPr>
            <w:tcW w:w="3288" w:type="dxa"/>
          </w:tcPr>
          <w:p>
            <w:pPr>
              <w:pStyle w:val="0"/>
            </w:pPr>
            <w:r>
              <w:rPr>
                <w:sz w:val="20"/>
              </w:rPr>
              <w:t xml:space="preserve">таблетки</w:t>
            </w:r>
          </w:p>
        </w:tc>
      </w:tr>
      <w:tr>
        <w:tc>
          <w:tcPr>
            <w:tcW w:w="1474" w:type="dxa"/>
          </w:tcPr>
          <w:p>
            <w:pPr>
              <w:pStyle w:val="0"/>
              <w:jc w:val="center"/>
            </w:pPr>
            <w:r>
              <w:rPr>
                <w:sz w:val="20"/>
              </w:rPr>
              <w:t xml:space="preserve">A11</w:t>
            </w:r>
          </w:p>
        </w:tc>
        <w:tc>
          <w:tcPr>
            <w:tcW w:w="2324" w:type="dxa"/>
          </w:tcPr>
          <w:p>
            <w:pPr>
              <w:pStyle w:val="0"/>
            </w:pPr>
            <w:r>
              <w:rPr>
                <w:sz w:val="20"/>
              </w:rPr>
              <w:t xml:space="preserve">витамины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A11C</w:t>
            </w:r>
          </w:p>
        </w:tc>
        <w:tc>
          <w:tcPr>
            <w:tcW w:w="2324" w:type="dxa"/>
          </w:tcPr>
          <w:p>
            <w:pPr>
              <w:pStyle w:val="0"/>
            </w:pPr>
            <w:r>
              <w:rPr>
                <w:sz w:val="20"/>
              </w:rPr>
              <w:t xml:space="preserve">витамины A и D, включая их комбинации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A11CA</w:t>
            </w:r>
          </w:p>
        </w:tc>
        <w:tc>
          <w:tcPr>
            <w:tcW w:w="2324" w:type="dxa"/>
          </w:tcPr>
          <w:p>
            <w:pPr>
              <w:pStyle w:val="0"/>
            </w:pPr>
            <w:r>
              <w:rPr>
                <w:sz w:val="20"/>
              </w:rPr>
              <w:t xml:space="preserve">витамин A</w:t>
            </w:r>
          </w:p>
        </w:tc>
        <w:tc>
          <w:tcPr>
            <w:tcW w:w="1984" w:type="dxa"/>
          </w:tcPr>
          <w:p>
            <w:pPr>
              <w:pStyle w:val="0"/>
            </w:pPr>
            <w:r>
              <w:rPr>
                <w:sz w:val="20"/>
              </w:rPr>
              <w:t xml:space="preserve">ретинол</w:t>
            </w:r>
          </w:p>
        </w:tc>
        <w:tc>
          <w:tcPr>
            <w:tcW w:w="3288" w:type="dxa"/>
          </w:tcPr>
          <w:p>
            <w:pPr>
              <w:pStyle w:val="0"/>
            </w:pPr>
            <w:r>
              <w:rPr>
                <w:sz w:val="20"/>
              </w:rPr>
              <w:t xml:space="preserve">драже;</w:t>
            </w:r>
          </w:p>
          <w:p>
            <w:pPr>
              <w:pStyle w:val="0"/>
            </w:pPr>
            <w:r>
              <w:rPr>
                <w:sz w:val="20"/>
              </w:rPr>
              <w:t xml:space="preserve">капли для приема внутрь и наружного применения;</w:t>
            </w:r>
          </w:p>
          <w:p>
            <w:pPr>
              <w:pStyle w:val="0"/>
            </w:pPr>
            <w:r>
              <w:rPr>
                <w:sz w:val="20"/>
              </w:rPr>
              <w:t xml:space="preserve">капсулы;</w:t>
            </w:r>
          </w:p>
          <w:p>
            <w:pPr>
              <w:pStyle w:val="0"/>
            </w:pPr>
            <w:r>
              <w:rPr>
                <w:sz w:val="20"/>
              </w:rPr>
              <w:t xml:space="preserve">мазь для наружного применения;</w:t>
            </w:r>
          </w:p>
          <w:p>
            <w:pPr>
              <w:pStyle w:val="0"/>
            </w:pPr>
            <w:r>
              <w:rPr>
                <w:sz w:val="20"/>
              </w:rPr>
              <w:t xml:space="preserve">раствор для приема внутрь (масляный);</w:t>
            </w:r>
          </w:p>
          <w:p>
            <w:pPr>
              <w:pStyle w:val="0"/>
            </w:pPr>
            <w:r>
              <w:rPr>
                <w:sz w:val="20"/>
              </w:rPr>
              <w:t xml:space="preserve">раствор для приема внутрь и наружного применения (масляный)</w:t>
            </w:r>
          </w:p>
        </w:tc>
      </w:tr>
      <w:tr>
        <w:tc>
          <w:tcPr>
            <w:tcW w:w="1474" w:type="dxa"/>
            <w:vMerge w:val="restart"/>
          </w:tcPr>
          <w:p>
            <w:pPr>
              <w:pStyle w:val="0"/>
              <w:jc w:val="center"/>
            </w:pPr>
            <w:r>
              <w:rPr>
                <w:sz w:val="20"/>
              </w:rPr>
              <w:t xml:space="preserve">A11CC</w:t>
            </w:r>
          </w:p>
        </w:tc>
        <w:tc>
          <w:tcPr>
            <w:tcW w:w="2324" w:type="dxa"/>
            <w:vMerge w:val="restart"/>
          </w:tcPr>
          <w:p>
            <w:pPr>
              <w:pStyle w:val="0"/>
            </w:pPr>
            <w:r>
              <w:rPr>
                <w:sz w:val="20"/>
              </w:rPr>
              <w:t xml:space="preserve">витамин D и его аналоги</w:t>
            </w:r>
          </w:p>
        </w:tc>
        <w:tc>
          <w:tcPr>
            <w:tcW w:w="1984" w:type="dxa"/>
          </w:tcPr>
          <w:p>
            <w:pPr>
              <w:pStyle w:val="0"/>
            </w:pPr>
            <w:r>
              <w:rPr>
                <w:sz w:val="20"/>
              </w:rPr>
              <w:t xml:space="preserve">альфакальцидол</w:t>
            </w:r>
          </w:p>
        </w:tc>
        <w:tc>
          <w:tcPr>
            <w:tcW w:w="3288" w:type="dxa"/>
          </w:tcPr>
          <w:p>
            <w:pPr>
              <w:pStyle w:val="0"/>
            </w:pPr>
            <w:r>
              <w:rPr>
                <w:sz w:val="20"/>
              </w:rPr>
              <w:t xml:space="preserve">капли для приема внутрь;</w:t>
            </w:r>
          </w:p>
          <w:p>
            <w:pPr>
              <w:pStyle w:val="0"/>
            </w:pPr>
            <w:r>
              <w:rPr>
                <w:sz w:val="20"/>
              </w:rPr>
              <w:t xml:space="preserve">капсулы</w:t>
            </w:r>
          </w:p>
        </w:tc>
      </w:tr>
      <w:tr>
        <w:tc>
          <w:tcPr>
            <w:vMerge w:val="continue"/>
          </w:tcPr>
          <w:p/>
        </w:tc>
        <w:tc>
          <w:tcPr>
            <w:vMerge w:val="continue"/>
          </w:tcPr>
          <w:p/>
        </w:tc>
        <w:tc>
          <w:tcPr>
            <w:tcW w:w="1984" w:type="dxa"/>
          </w:tcPr>
          <w:p>
            <w:pPr>
              <w:pStyle w:val="0"/>
            </w:pPr>
            <w:r>
              <w:rPr>
                <w:sz w:val="20"/>
              </w:rPr>
              <w:t xml:space="preserve">кальцитриол</w:t>
            </w:r>
          </w:p>
        </w:tc>
        <w:tc>
          <w:tcPr>
            <w:tcW w:w="3288" w:type="dxa"/>
          </w:tcPr>
          <w:p>
            <w:pPr>
              <w:pStyle w:val="0"/>
            </w:pPr>
            <w:r>
              <w:rPr>
                <w:sz w:val="20"/>
              </w:rPr>
              <w:t xml:space="preserve">капсулы</w:t>
            </w:r>
          </w:p>
        </w:tc>
      </w:tr>
      <w:tr>
        <w:tc>
          <w:tcPr>
            <w:vMerge w:val="continue"/>
          </w:tcPr>
          <w:p/>
        </w:tc>
        <w:tc>
          <w:tcPr>
            <w:vMerge w:val="continue"/>
          </w:tcPr>
          <w:p/>
        </w:tc>
        <w:tc>
          <w:tcPr>
            <w:tcW w:w="1984" w:type="dxa"/>
          </w:tcPr>
          <w:p>
            <w:pPr>
              <w:pStyle w:val="0"/>
            </w:pPr>
            <w:r>
              <w:rPr>
                <w:sz w:val="20"/>
              </w:rPr>
              <w:t xml:space="preserve">колекальциферол</w:t>
            </w:r>
          </w:p>
        </w:tc>
        <w:tc>
          <w:tcPr>
            <w:tcW w:w="3288" w:type="dxa"/>
          </w:tcPr>
          <w:p>
            <w:pPr>
              <w:pStyle w:val="0"/>
            </w:pPr>
            <w:r>
              <w:rPr>
                <w:sz w:val="20"/>
              </w:rPr>
              <w:t xml:space="preserve">капли для приема внутрь;</w:t>
            </w:r>
          </w:p>
          <w:p>
            <w:pPr>
              <w:pStyle w:val="0"/>
            </w:pPr>
            <w:r>
              <w:rPr>
                <w:sz w:val="20"/>
              </w:rPr>
              <w:t xml:space="preserve">раствор для приема внутрь (масляный)</w:t>
            </w:r>
          </w:p>
        </w:tc>
      </w:tr>
      <w:tr>
        <w:tc>
          <w:tcPr>
            <w:tcW w:w="1474" w:type="dxa"/>
          </w:tcPr>
          <w:p>
            <w:pPr>
              <w:pStyle w:val="0"/>
              <w:jc w:val="center"/>
            </w:pPr>
            <w:r>
              <w:rPr>
                <w:sz w:val="20"/>
              </w:rPr>
              <w:t xml:space="preserve">A11D</w:t>
            </w:r>
          </w:p>
        </w:tc>
        <w:tc>
          <w:tcPr>
            <w:tcW w:w="2324" w:type="dxa"/>
          </w:tcPr>
          <w:p>
            <w:pPr>
              <w:pStyle w:val="0"/>
            </w:pPr>
            <w:r>
              <w:rPr>
                <w:sz w:val="20"/>
              </w:rPr>
              <w:t xml:space="preserve">витамин B1 и его комбинации с витаминами B6 и B12</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A11DA</w:t>
            </w:r>
          </w:p>
        </w:tc>
        <w:tc>
          <w:tcPr>
            <w:tcW w:w="2324" w:type="dxa"/>
          </w:tcPr>
          <w:p>
            <w:pPr>
              <w:pStyle w:val="0"/>
            </w:pPr>
            <w:r>
              <w:rPr>
                <w:sz w:val="20"/>
              </w:rPr>
              <w:t xml:space="preserve">витамин B1</w:t>
            </w:r>
          </w:p>
        </w:tc>
        <w:tc>
          <w:tcPr>
            <w:tcW w:w="1984" w:type="dxa"/>
          </w:tcPr>
          <w:p>
            <w:pPr>
              <w:pStyle w:val="0"/>
            </w:pPr>
            <w:r>
              <w:rPr>
                <w:sz w:val="20"/>
              </w:rPr>
              <w:t xml:space="preserve">тиамин</w:t>
            </w:r>
          </w:p>
        </w:tc>
        <w:tc>
          <w:tcPr>
            <w:tcW w:w="3288" w:type="dxa"/>
          </w:tcPr>
          <w:p>
            <w:pPr>
              <w:pStyle w:val="0"/>
            </w:pPr>
            <w:r>
              <w:rPr>
                <w:sz w:val="20"/>
              </w:rPr>
              <w:t xml:space="preserve">раствор для внутримышечного введения</w:t>
            </w:r>
          </w:p>
        </w:tc>
      </w:tr>
      <w:tr>
        <w:tc>
          <w:tcPr>
            <w:tcW w:w="1474" w:type="dxa"/>
          </w:tcPr>
          <w:p>
            <w:pPr>
              <w:pStyle w:val="0"/>
              <w:jc w:val="center"/>
            </w:pPr>
            <w:r>
              <w:rPr>
                <w:sz w:val="20"/>
              </w:rPr>
              <w:t xml:space="preserve">A11G</w:t>
            </w:r>
          </w:p>
        </w:tc>
        <w:tc>
          <w:tcPr>
            <w:tcW w:w="2324" w:type="dxa"/>
          </w:tcPr>
          <w:p>
            <w:pPr>
              <w:pStyle w:val="0"/>
            </w:pPr>
            <w:r>
              <w:rPr>
                <w:sz w:val="20"/>
              </w:rPr>
              <w:t xml:space="preserve">аскорбиновая кислота (витамин C), включая комбинации с другими средствами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A11GA</w:t>
            </w:r>
          </w:p>
        </w:tc>
        <w:tc>
          <w:tcPr>
            <w:tcW w:w="2324" w:type="dxa"/>
          </w:tcPr>
          <w:p>
            <w:pPr>
              <w:pStyle w:val="0"/>
            </w:pPr>
            <w:r>
              <w:rPr>
                <w:sz w:val="20"/>
              </w:rPr>
              <w:t xml:space="preserve">аскорбиновая кислота (витамин C)</w:t>
            </w:r>
          </w:p>
        </w:tc>
        <w:tc>
          <w:tcPr>
            <w:tcW w:w="1984" w:type="dxa"/>
          </w:tcPr>
          <w:p>
            <w:pPr>
              <w:pStyle w:val="0"/>
            </w:pPr>
            <w:r>
              <w:rPr>
                <w:sz w:val="20"/>
              </w:rPr>
              <w:t xml:space="preserve">аскорбиновая кислота</w:t>
            </w:r>
          </w:p>
        </w:tc>
        <w:tc>
          <w:tcPr>
            <w:tcW w:w="3288" w:type="dxa"/>
          </w:tcPr>
          <w:p>
            <w:pPr>
              <w:pStyle w:val="0"/>
            </w:pPr>
            <w:r>
              <w:rPr>
                <w:sz w:val="20"/>
              </w:rPr>
              <w:t xml:space="preserve">драже;</w:t>
            </w:r>
          </w:p>
          <w:p>
            <w:pPr>
              <w:pStyle w:val="0"/>
            </w:pPr>
            <w:r>
              <w:rPr>
                <w:sz w:val="20"/>
              </w:rPr>
              <w:t xml:space="preserve">капли для приема внутрь;</w:t>
            </w:r>
          </w:p>
          <w:p>
            <w:pPr>
              <w:pStyle w:val="0"/>
            </w:pPr>
            <w:r>
              <w:rPr>
                <w:sz w:val="20"/>
              </w:rPr>
              <w:t xml:space="preserve">капсулы пролонгированного действия;</w:t>
            </w:r>
          </w:p>
          <w:p>
            <w:pPr>
              <w:pStyle w:val="0"/>
            </w:pPr>
            <w:r>
              <w:rPr>
                <w:sz w:val="20"/>
              </w:rPr>
              <w:t xml:space="preserve">порошок для приготовления раствора для приема внутрь;</w:t>
            </w:r>
          </w:p>
          <w:p>
            <w:pPr>
              <w:pStyle w:val="0"/>
            </w:pPr>
            <w:r>
              <w:rPr>
                <w:sz w:val="20"/>
              </w:rPr>
              <w:t xml:space="preserve">порошок для приема внутрь;</w:t>
            </w:r>
          </w:p>
          <w:p>
            <w:pPr>
              <w:pStyle w:val="0"/>
            </w:pPr>
            <w:r>
              <w:rPr>
                <w:sz w:val="20"/>
              </w:rPr>
              <w:t xml:space="preserve">раствор для внутривенного и внутримышечного введения;</w:t>
            </w:r>
          </w:p>
          <w:p>
            <w:pPr>
              <w:pStyle w:val="0"/>
            </w:pPr>
            <w:r>
              <w:rPr>
                <w:sz w:val="20"/>
              </w:rPr>
              <w:t xml:space="preserve">таблетки</w:t>
            </w:r>
          </w:p>
        </w:tc>
      </w:tr>
      <w:tr>
        <w:tc>
          <w:tcPr>
            <w:tcW w:w="1474" w:type="dxa"/>
          </w:tcPr>
          <w:p>
            <w:pPr>
              <w:pStyle w:val="0"/>
              <w:jc w:val="center"/>
            </w:pPr>
            <w:r>
              <w:rPr>
                <w:sz w:val="20"/>
              </w:rPr>
              <w:t xml:space="preserve">A11H</w:t>
            </w:r>
          </w:p>
        </w:tc>
        <w:tc>
          <w:tcPr>
            <w:tcW w:w="2324" w:type="dxa"/>
          </w:tcPr>
          <w:p>
            <w:pPr>
              <w:pStyle w:val="0"/>
            </w:pPr>
            <w:r>
              <w:rPr>
                <w:sz w:val="20"/>
              </w:rPr>
              <w:t xml:space="preserve">другие витаминные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A11HA</w:t>
            </w:r>
          </w:p>
        </w:tc>
        <w:tc>
          <w:tcPr>
            <w:tcW w:w="2324" w:type="dxa"/>
          </w:tcPr>
          <w:p>
            <w:pPr>
              <w:pStyle w:val="0"/>
            </w:pPr>
            <w:r>
              <w:rPr>
                <w:sz w:val="20"/>
              </w:rPr>
              <w:t xml:space="preserve">другие витаминные препараты</w:t>
            </w:r>
          </w:p>
        </w:tc>
        <w:tc>
          <w:tcPr>
            <w:tcW w:w="1984" w:type="dxa"/>
          </w:tcPr>
          <w:p>
            <w:pPr>
              <w:pStyle w:val="0"/>
            </w:pPr>
            <w:r>
              <w:rPr>
                <w:sz w:val="20"/>
              </w:rPr>
              <w:t xml:space="preserve">пиридоксин</w:t>
            </w:r>
          </w:p>
        </w:tc>
        <w:tc>
          <w:tcPr>
            <w:tcW w:w="3288" w:type="dxa"/>
          </w:tcPr>
          <w:p>
            <w:pPr>
              <w:pStyle w:val="0"/>
            </w:pPr>
            <w:r>
              <w:rPr>
                <w:sz w:val="20"/>
              </w:rPr>
              <w:t xml:space="preserve">раствор для инъекций</w:t>
            </w:r>
          </w:p>
        </w:tc>
      </w:tr>
      <w:tr>
        <w:tc>
          <w:tcPr>
            <w:tcW w:w="1474" w:type="dxa"/>
          </w:tcPr>
          <w:p>
            <w:pPr>
              <w:pStyle w:val="0"/>
              <w:jc w:val="center"/>
            </w:pPr>
            <w:r>
              <w:rPr>
                <w:sz w:val="20"/>
              </w:rPr>
              <w:t xml:space="preserve">A12</w:t>
            </w:r>
          </w:p>
        </w:tc>
        <w:tc>
          <w:tcPr>
            <w:tcW w:w="2324" w:type="dxa"/>
          </w:tcPr>
          <w:p>
            <w:pPr>
              <w:pStyle w:val="0"/>
            </w:pPr>
            <w:r>
              <w:rPr>
                <w:sz w:val="20"/>
              </w:rPr>
              <w:t xml:space="preserve">минеральные добавки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A12A</w:t>
            </w:r>
          </w:p>
        </w:tc>
        <w:tc>
          <w:tcPr>
            <w:tcW w:w="2324" w:type="dxa"/>
          </w:tcPr>
          <w:p>
            <w:pPr>
              <w:pStyle w:val="0"/>
            </w:pPr>
            <w:r>
              <w:rPr>
                <w:sz w:val="20"/>
              </w:rPr>
              <w:t xml:space="preserve">препараты кальция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A12AA</w:t>
            </w:r>
          </w:p>
        </w:tc>
        <w:tc>
          <w:tcPr>
            <w:tcW w:w="2324" w:type="dxa"/>
          </w:tcPr>
          <w:p>
            <w:pPr>
              <w:pStyle w:val="0"/>
            </w:pPr>
            <w:r>
              <w:rPr>
                <w:sz w:val="20"/>
              </w:rPr>
              <w:t xml:space="preserve">препараты кальция</w:t>
            </w:r>
          </w:p>
        </w:tc>
        <w:tc>
          <w:tcPr>
            <w:tcW w:w="1984" w:type="dxa"/>
          </w:tcPr>
          <w:p>
            <w:pPr>
              <w:pStyle w:val="0"/>
            </w:pPr>
            <w:r>
              <w:rPr>
                <w:sz w:val="20"/>
              </w:rPr>
              <w:t xml:space="preserve">кальция глюконат</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раствор для инъекций;</w:t>
            </w:r>
          </w:p>
          <w:p>
            <w:pPr>
              <w:pStyle w:val="0"/>
            </w:pPr>
            <w:r>
              <w:rPr>
                <w:sz w:val="20"/>
              </w:rPr>
              <w:t xml:space="preserve">таблетки</w:t>
            </w:r>
          </w:p>
        </w:tc>
      </w:tr>
      <w:tr>
        <w:tc>
          <w:tcPr>
            <w:tcW w:w="1474" w:type="dxa"/>
          </w:tcPr>
          <w:p>
            <w:pPr>
              <w:pStyle w:val="0"/>
              <w:jc w:val="center"/>
            </w:pPr>
            <w:r>
              <w:rPr>
                <w:sz w:val="20"/>
              </w:rPr>
              <w:t xml:space="preserve">A12C</w:t>
            </w:r>
          </w:p>
        </w:tc>
        <w:tc>
          <w:tcPr>
            <w:tcW w:w="2324" w:type="dxa"/>
          </w:tcPr>
          <w:p>
            <w:pPr>
              <w:pStyle w:val="0"/>
            </w:pPr>
            <w:r>
              <w:rPr>
                <w:sz w:val="20"/>
              </w:rPr>
              <w:t xml:space="preserve">другие минеральные добавки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A12CX</w:t>
            </w:r>
          </w:p>
        </w:tc>
        <w:tc>
          <w:tcPr>
            <w:tcW w:w="2324" w:type="dxa"/>
          </w:tcPr>
          <w:p>
            <w:pPr>
              <w:pStyle w:val="0"/>
            </w:pPr>
            <w:r>
              <w:rPr>
                <w:sz w:val="20"/>
              </w:rPr>
              <w:t xml:space="preserve">другие минеральные вещества</w:t>
            </w:r>
          </w:p>
        </w:tc>
        <w:tc>
          <w:tcPr>
            <w:tcW w:w="1984" w:type="dxa"/>
          </w:tcPr>
          <w:p>
            <w:pPr>
              <w:pStyle w:val="0"/>
            </w:pPr>
            <w:r>
              <w:rPr>
                <w:sz w:val="20"/>
              </w:rPr>
              <w:t xml:space="preserve">калия и магния аспарагинат</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раствор для внутривенного введения;</w:t>
            </w:r>
          </w:p>
          <w:p>
            <w:pPr>
              <w:pStyle w:val="0"/>
            </w:pPr>
            <w:r>
              <w:rPr>
                <w:sz w:val="20"/>
              </w:rPr>
              <w:t xml:space="preserve">раствор для инфузий;</w:t>
            </w:r>
          </w:p>
          <w:p>
            <w:pPr>
              <w:pStyle w:val="0"/>
            </w:pPr>
            <w:r>
              <w:rPr>
                <w:sz w:val="20"/>
              </w:rPr>
              <w:t xml:space="preserve">таблетки;</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A14</w:t>
            </w:r>
          </w:p>
        </w:tc>
        <w:tc>
          <w:tcPr>
            <w:tcW w:w="2324" w:type="dxa"/>
          </w:tcPr>
          <w:p>
            <w:pPr>
              <w:pStyle w:val="0"/>
            </w:pPr>
            <w:r>
              <w:rPr>
                <w:sz w:val="20"/>
              </w:rPr>
              <w:t xml:space="preserve">анаболические средства системного действия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A14A</w:t>
            </w:r>
          </w:p>
        </w:tc>
        <w:tc>
          <w:tcPr>
            <w:tcW w:w="2324" w:type="dxa"/>
          </w:tcPr>
          <w:p>
            <w:pPr>
              <w:pStyle w:val="0"/>
            </w:pPr>
            <w:r>
              <w:rPr>
                <w:sz w:val="20"/>
              </w:rPr>
              <w:t xml:space="preserve">анаболические стероиды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A14AB</w:t>
            </w:r>
          </w:p>
        </w:tc>
        <w:tc>
          <w:tcPr>
            <w:tcW w:w="2324" w:type="dxa"/>
          </w:tcPr>
          <w:p>
            <w:pPr>
              <w:pStyle w:val="0"/>
            </w:pPr>
            <w:r>
              <w:rPr>
                <w:sz w:val="20"/>
              </w:rPr>
              <w:t xml:space="preserve">производные эстрена</w:t>
            </w:r>
          </w:p>
        </w:tc>
        <w:tc>
          <w:tcPr>
            <w:tcW w:w="1984" w:type="dxa"/>
          </w:tcPr>
          <w:p>
            <w:pPr>
              <w:pStyle w:val="0"/>
            </w:pPr>
            <w:r>
              <w:rPr>
                <w:sz w:val="20"/>
              </w:rPr>
              <w:t xml:space="preserve">нандролон</w:t>
            </w:r>
          </w:p>
        </w:tc>
        <w:tc>
          <w:tcPr>
            <w:tcW w:w="3288" w:type="dxa"/>
          </w:tcPr>
          <w:p>
            <w:pPr>
              <w:pStyle w:val="0"/>
            </w:pPr>
            <w:r>
              <w:rPr>
                <w:sz w:val="20"/>
              </w:rPr>
              <w:t xml:space="preserve">раствор для внутримышечного введения (масляный)</w:t>
            </w:r>
          </w:p>
        </w:tc>
      </w:tr>
      <w:tr>
        <w:tc>
          <w:tcPr>
            <w:tcW w:w="1474" w:type="dxa"/>
          </w:tcPr>
          <w:p>
            <w:pPr>
              <w:pStyle w:val="0"/>
              <w:jc w:val="center"/>
            </w:pPr>
            <w:r>
              <w:rPr>
                <w:sz w:val="20"/>
              </w:rPr>
              <w:t xml:space="preserve">A16</w:t>
            </w:r>
          </w:p>
        </w:tc>
        <w:tc>
          <w:tcPr>
            <w:tcW w:w="2324" w:type="dxa"/>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A16A</w:t>
            </w:r>
          </w:p>
        </w:tc>
        <w:tc>
          <w:tcPr>
            <w:tcW w:w="2324" w:type="dxa"/>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A16AA</w:t>
            </w:r>
          </w:p>
        </w:tc>
        <w:tc>
          <w:tcPr>
            <w:tcW w:w="2324" w:type="dxa"/>
          </w:tcPr>
          <w:p>
            <w:pPr>
              <w:pStyle w:val="0"/>
            </w:pPr>
            <w:r>
              <w:rPr>
                <w:sz w:val="20"/>
              </w:rPr>
              <w:t xml:space="preserve">аминокислоты и их производные</w:t>
            </w:r>
          </w:p>
        </w:tc>
        <w:tc>
          <w:tcPr>
            <w:tcW w:w="1984" w:type="dxa"/>
          </w:tcPr>
          <w:p>
            <w:pPr>
              <w:pStyle w:val="0"/>
            </w:pPr>
            <w:r>
              <w:rPr>
                <w:sz w:val="20"/>
              </w:rPr>
              <w:t xml:space="preserve">адеметионин</w:t>
            </w:r>
          </w:p>
        </w:tc>
        <w:tc>
          <w:tcPr>
            <w:tcW w:w="3288" w:type="dxa"/>
          </w:tcPr>
          <w:p>
            <w:pPr>
              <w:pStyle w:val="0"/>
            </w:pPr>
            <w:r>
              <w:rPr>
                <w:sz w:val="20"/>
              </w:rPr>
              <w:t xml:space="preserve">лиофилизат для приготовления раствора для внутривенного и внутримышечного введения;</w:t>
            </w:r>
          </w:p>
          <w:p>
            <w:pPr>
              <w:pStyle w:val="0"/>
            </w:pPr>
            <w:r>
              <w:rPr>
                <w:sz w:val="20"/>
              </w:rPr>
              <w:t xml:space="preserve">таблетки кишечнорастворимые;</w:t>
            </w:r>
          </w:p>
          <w:p>
            <w:pPr>
              <w:pStyle w:val="0"/>
            </w:pPr>
            <w:r>
              <w:rPr>
                <w:sz w:val="20"/>
              </w:rPr>
              <w:t xml:space="preserve">таблетки кишечнорастворимые, покрытые пленочной оболочкой;</w:t>
            </w:r>
          </w:p>
          <w:p>
            <w:pPr>
              <w:pStyle w:val="0"/>
            </w:pPr>
            <w:r>
              <w:rPr>
                <w:sz w:val="20"/>
              </w:rPr>
              <w:t xml:space="preserve">таблетки, покрытые кишечнорастворимой оболочкой</w:t>
            </w:r>
          </w:p>
        </w:tc>
      </w:tr>
      <w:tr>
        <w:tc>
          <w:tcPr>
            <w:tcW w:w="1474" w:type="dxa"/>
            <w:vMerge w:val="restart"/>
          </w:tcPr>
          <w:p>
            <w:pPr>
              <w:pStyle w:val="0"/>
              <w:jc w:val="center"/>
            </w:pPr>
            <w:r>
              <w:rPr>
                <w:sz w:val="20"/>
              </w:rPr>
              <w:t xml:space="preserve">A16AB</w:t>
            </w:r>
          </w:p>
        </w:tc>
        <w:tc>
          <w:tcPr>
            <w:tcW w:w="2324" w:type="dxa"/>
            <w:vMerge w:val="restart"/>
          </w:tcPr>
          <w:p>
            <w:pPr>
              <w:pStyle w:val="0"/>
            </w:pPr>
            <w:r>
              <w:rPr>
                <w:sz w:val="20"/>
              </w:rPr>
              <w:t xml:space="preserve">ферментные препараты</w:t>
            </w:r>
          </w:p>
        </w:tc>
        <w:tc>
          <w:tcPr>
            <w:tcW w:w="1984" w:type="dxa"/>
          </w:tcPr>
          <w:p>
            <w:pPr>
              <w:pStyle w:val="0"/>
            </w:pPr>
            <w:r>
              <w:rPr>
                <w:sz w:val="20"/>
              </w:rPr>
              <w:t xml:space="preserve">агалсидаза альфа</w:t>
            </w:r>
          </w:p>
        </w:tc>
        <w:tc>
          <w:tcPr>
            <w:tcW w:w="3288"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агалсидаза бета</w:t>
            </w:r>
          </w:p>
        </w:tc>
        <w:tc>
          <w:tcPr>
            <w:tcW w:w="3288"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велаглюцераза альфа</w:t>
            </w:r>
          </w:p>
        </w:tc>
        <w:tc>
          <w:tcPr>
            <w:tcW w:w="3288"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галсульфаза</w:t>
            </w:r>
          </w:p>
        </w:tc>
        <w:tc>
          <w:tcPr>
            <w:tcW w:w="3288"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идурсульфаза</w:t>
            </w:r>
          </w:p>
        </w:tc>
        <w:tc>
          <w:tcPr>
            <w:tcW w:w="3288"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идурсульфаза бета</w:t>
            </w:r>
          </w:p>
        </w:tc>
        <w:tc>
          <w:tcPr>
            <w:tcW w:w="3288"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имиглюцераза</w:t>
            </w:r>
          </w:p>
        </w:tc>
        <w:tc>
          <w:tcPr>
            <w:tcW w:w="3288"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ларонидаза</w:t>
            </w:r>
          </w:p>
        </w:tc>
        <w:tc>
          <w:tcPr>
            <w:tcW w:w="3288"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себелипаза альфа</w:t>
            </w:r>
          </w:p>
        </w:tc>
        <w:tc>
          <w:tcPr>
            <w:tcW w:w="3288"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талиглюцераза альфа</w:t>
            </w:r>
          </w:p>
        </w:tc>
        <w:tc>
          <w:tcPr>
            <w:tcW w:w="3288" w:type="dxa"/>
          </w:tcPr>
          <w:p>
            <w:pPr>
              <w:pStyle w:val="0"/>
            </w:pPr>
            <w:r>
              <w:rPr>
                <w:sz w:val="20"/>
              </w:rPr>
              <w:t xml:space="preserve">лиофилизат для приготовления концентрата для приготовления раствора для инфузий</w:t>
            </w:r>
          </w:p>
        </w:tc>
      </w:tr>
      <w:tr>
        <w:tc>
          <w:tcPr>
            <w:tcW w:w="1474" w:type="dxa"/>
            <w:vMerge w:val="restart"/>
          </w:tcPr>
          <w:p>
            <w:pPr>
              <w:pStyle w:val="0"/>
              <w:jc w:val="center"/>
            </w:pPr>
            <w:r>
              <w:rPr>
                <w:sz w:val="20"/>
              </w:rPr>
              <w:t xml:space="preserve">A16AX</w:t>
            </w:r>
          </w:p>
        </w:tc>
        <w:tc>
          <w:tcPr>
            <w:tcW w:w="2324" w:type="dxa"/>
            <w:vMerge w:val="restart"/>
          </w:tcPr>
          <w:p>
            <w:pPr>
              <w:pStyle w:val="0"/>
            </w:pPr>
            <w:r>
              <w:rPr>
                <w:sz w:val="20"/>
              </w:rPr>
              <w:t xml:space="preserve">прочие препараты для лечения заболеваний желудочно-кишечного тракта и нарушений обмена веществ</w:t>
            </w:r>
          </w:p>
        </w:tc>
        <w:tc>
          <w:tcPr>
            <w:tcW w:w="1984" w:type="dxa"/>
          </w:tcPr>
          <w:p>
            <w:pPr>
              <w:pStyle w:val="0"/>
            </w:pPr>
            <w:r>
              <w:rPr>
                <w:sz w:val="20"/>
              </w:rPr>
              <w:t xml:space="preserve">миглустат</w:t>
            </w:r>
          </w:p>
        </w:tc>
        <w:tc>
          <w:tcPr>
            <w:tcW w:w="3288" w:type="dxa"/>
          </w:tcPr>
          <w:p>
            <w:pPr>
              <w:pStyle w:val="0"/>
            </w:pPr>
            <w:r>
              <w:rPr>
                <w:sz w:val="20"/>
              </w:rPr>
              <w:t xml:space="preserve">капсулы</w:t>
            </w:r>
          </w:p>
        </w:tc>
      </w:tr>
      <w:tr>
        <w:tc>
          <w:tcPr>
            <w:vMerge w:val="continue"/>
          </w:tcPr>
          <w:p/>
        </w:tc>
        <w:tc>
          <w:tcPr>
            <w:vMerge w:val="continue"/>
          </w:tcPr>
          <w:p/>
        </w:tc>
        <w:tc>
          <w:tcPr>
            <w:tcW w:w="1984" w:type="dxa"/>
          </w:tcPr>
          <w:p>
            <w:pPr>
              <w:pStyle w:val="0"/>
            </w:pPr>
            <w:r>
              <w:rPr>
                <w:sz w:val="20"/>
              </w:rPr>
              <w:t xml:space="preserve">нитизинон</w:t>
            </w:r>
          </w:p>
        </w:tc>
        <w:tc>
          <w:tcPr>
            <w:tcW w:w="3288" w:type="dxa"/>
          </w:tcPr>
          <w:p>
            <w:pPr>
              <w:pStyle w:val="0"/>
            </w:pPr>
            <w:r>
              <w:rPr>
                <w:sz w:val="20"/>
              </w:rPr>
              <w:t xml:space="preserve">капсулы</w:t>
            </w:r>
          </w:p>
        </w:tc>
      </w:tr>
      <w:tr>
        <w:tc>
          <w:tcPr>
            <w:vMerge w:val="continue"/>
          </w:tcPr>
          <w:p/>
        </w:tc>
        <w:tc>
          <w:tcPr>
            <w:vMerge w:val="continue"/>
          </w:tcPr>
          <w:p/>
        </w:tc>
        <w:tc>
          <w:tcPr>
            <w:tcW w:w="1984" w:type="dxa"/>
          </w:tcPr>
          <w:p>
            <w:pPr>
              <w:pStyle w:val="0"/>
            </w:pPr>
            <w:r>
              <w:rPr>
                <w:sz w:val="20"/>
              </w:rPr>
              <w:t xml:space="preserve">сапроптерин</w:t>
            </w:r>
          </w:p>
        </w:tc>
        <w:tc>
          <w:tcPr>
            <w:tcW w:w="3288" w:type="dxa"/>
          </w:tcPr>
          <w:p>
            <w:pPr>
              <w:pStyle w:val="0"/>
            </w:pPr>
            <w:r>
              <w:rPr>
                <w:sz w:val="20"/>
              </w:rPr>
              <w:t xml:space="preserve">таблетки диспергируемые;</w:t>
            </w:r>
          </w:p>
          <w:p>
            <w:pPr>
              <w:pStyle w:val="0"/>
            </w:pPr>
            <w:r>
              <w:rPr>
                <w:sz w:val="20"/>
              </w:rPr>
              <w:t xml:space="preserve">таблетки растворимые</w:t>
            </w:r>
          </w:p>
        </w:tc>
      </w:tr>
      <w:tr>
        <w:tc>
          <w:tcPr>
            <w:vMerge w:val="continue"/>
          </w:tcPr>
          <w:p/>
        </w:tc>
        <w:tc>
          <w:tcPr>
            <w:vMerge w:val="continue"/>
          </w:tcPr>
          <w:p/>
        </w:tc>
        <w:tc>
          <w:tcPr>
            <w:tcW w:w="1984" w:type="dxa"/>
          </w:tcPr>
          <w:p>
            <w:pPr>
              <w:pStyle w:val="0"/>
            </w:pPr>
            <w:r>
              <w:rPr>
                <w:sz w:val="20"/>
              </w:rPr>
              <w:t xml:space="preserve">тиоктовая кислота</w:t>
            </w:r>
          </w:p>
        </w:tc>
        <w:tc>
          <w:tcPr>
            <w:tcW w:w="3288" w:type="dxa"/>
          </w:tcPr>
          <w:p>
            <w:pPr>
              <w:pStyle w:val="0"/>
            </w:pPr>
            <w:r>
              <w:rPr>
                <w:sz w:val="20"/>
              </w:rPr>
              <w:t xml:space="preserve">капсулы;</w:t>
            </w:r>
          </w:p>
          <w:p>
            <w:pPr>
              <w:pStyle w:val="0"/>
            </w:pPr>
            <w:r>
              <w:rPr>
                <w:sz w:val="20"/>
              </w:rPr>
              <w:t xml:space="preserve">концентрат для приготовления раствора для внутривенного введения;</w:t>
            </w:r>
          </w:p>
          <w:p>
            <w:pPr>
              <w:pStyle w:val="0"/>
            </w:pPr>
            <w:r>
              <w:rPr>
                <w:sz w:val="20"/>
              </w:rPr>
              <w:t xml:space="preserve">концентрат для приготовления раствора для инфузий;</w:t>
            </w:r>
          </w:p>
          <w:p>
            <w:pPr>
              <w:pStyle w:val="0"/>
            </w:pPr>
            <w:r>
              <w:rPr>
                <w:sz w:val="20"/>
              </w:rPr>
              <w:t xml:space="preserve">раствор для внутривенного введения;</w:t>
            </w:r>
          </w:p>
          <w:p>
            <w:pPr>
              <w:pStyle w:val="0"/>
            </w:pPr>
            <w:r>
              <w:rPr>
                <w:sz w:val="20"/>
              </w:rPr>
              <w:t xml:space="preserve">раствор для инфузий;</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B</w:t>
            </w:r>
          </w:p>
        </w:tc>
        <w:tc>
          <w:tcPr>
            <w:tcW w:w="2324" w:type="dxa"/>
          </w:tcPr>
          <w:p>
            <w:pPr>
              <w:pStyle w:val="0"/>
            </w:pPr>
            <w:r>
              <w:rPr>
                <w:sz w:val="20"/>
              </w:rPr>
              <w:t xml:space="preserve">кровь и система кроветворения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B01</w:t>
            </w:r>
          </w:p>
        </w:tc>
        <w:tc>
          <w:tcPr>
            <w:tcW w:w="2324" w:type="dxa"/>
          </w:tcPr>
          <w:p>
            <w:pPr>
              <w:pStyle w:val="0"/>
            </w:pPr>
            <w:r>
              <w:rPr>
                <w:sz w:val="20"/>
              </w:rPr>
              <w:t xml:space="preserve">антитромботические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B01A</w:t>
            </w:r>
          </w:p>
        </w:tc>
        <w:tc>
          <w:tcPr>
            <w:tcW w:w="2324" w:type="dxa"/>
          </w:tcPr>
          <w:p>
            <w:pPr>
              <w:pStyle w:val="0"/>
            </w:pPr>
            <w:r>
              <w:rPr>
                <w:sz w:val="20"/>
              </w:rPr>
              <w:t xml:space="preserve">антитромботические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B01AA</w:t>
            </w:r>
          </w:p>
        </w:tc>
        <w:tc>
          <w:tcPr>
            <w:tcW w:w="2324" w:type="dxa"/>
          </w:tcPr>
          <w:p>
            <w:pPr>
              <w:pStyle w:val="0"/>
            </w:pPr>
            <w:r>
              <w:rPr>
                <w:sz w:val="20"/>
              </w:rPr>
              <w:t xml:space="preserve">антагонисты витамина K</w:t>
            </w:r>
          </w:p>
        </w:tc>
        <w:tc>
          <w:tcPr>
            <w:tcW w:w="1984" w:type="dxa"/>
          </w:tcPr>
          <w:p>
            <w:pPr>
              <w:pStyle w:val="0"/>
            </w:pPr>
            <w:r>
              <w:rPr>
                <w:sz w:val="20"/>
              </w:rPr>
              <w:t xml:space="preserve">варфарин</w:t>
            </w:r>
          </w:p>
        </w:tc>
        <w:tc>
          <w:tcPr>
            <w:tcW w:w="3288" w:type="dxa"/>
          </w:tcPr>
          <w:p>
            <w:pPr>
              <w:pStyle w:val="0"/>
            </w:pPr>
            <w:r>
              <w:rPr>
                <w:sz w:val="20"/>
              </w:rPr>
              <w:t xml:space="preserve">таблетки</w:t>
            </w:r>
          </w:p>
        </w:tc>
      </w:tr>
      <w:tr>
        <w:tc>
          <w:tcPr>
            <w:tcW w:w="1474" w:type="dxa"/>
            <w:vMerge w:val="restart"/>
          </w:tcPr>
          <w:p>
            <w:pPr>
              <w:pStyle w:val="0"/>
              <w:jc w:val="center"/>
            </w:pPr>
            <w:r>
              <w:rPr>
                <w:sz w:val="20"/>
              </w:rPr>
              <w:t xml:space="preserve">B01AB</w:t>
            </w:r>
          </w:p>
        </w:tc>
        <w:tc>
          <w:tcPr>
            <w:tcW w:w="2324" w:type="dxa"/>
            <w:vMerge w:val="restart"/>
          </w:tcPr>
          <w:p>
            <w:pPr>
              <w:pStyle w:val="0"/>
            </w:pPr>
            <w:r>
              <w:rPr>
                <w:sz w:val="20"/>
              </w:rPr>
              <w:t xml:space="preserve">группа гепарина</w:t>
            </w:r>
          </w:p>
        </w:tc>
        <w:tc>
          <w:tcPr>
            <w:tcW w:w="1984" w:type="dxa"/>
          </w:tcPr>
          <w:p>
            <w:pPr>
              <w:pStyle w:val="0"/>
            </w:pPr>
            <w:r>
              <w:rPr>
                <w:sz w:val="20"/>
              </w:rPr>
              <w:t xml:space="preserve">гепарин натрия</w:t>
            </w:r>
          </w:p>
        </w:tc>
        <w:tc>
          <w:tcPr>
            <w:tcW w:w="3288" w:type="dxa"/>
          </w:tcPr>
          <w:p>
            <w:pPr>
              <w:pStyle w:val="0"/>
            </w:pPr>
            <w:r>
              <w:rPr>
                <w:sz w:val="20"/>
              </w:rPr>
              <w:t xml:space="preserve">раствор для внутривенного и подкожного введения;</w:t>
            </w:r>
          </w:p>
          <w:p>
            <w:pPr>
              <w:pStyle w:val="0"/>
            </w:pPr>
            <w:r>
              <w:rPr>
                <w:sz w:val="20"/>
              </w:rPr>
              <w:t xml:space="preserve">раствор для инъекций</w:t>
            </w:r>
          </w:p>
        </w:tc>
      </w:tr>
      <w:tr>
        <w:tc>
          <w:tcPr>
            <w:vMerge w:val="continue"/>
          </w:tcPr>
          <w:p/>
        </w:tc>
        <w:tc>
          <w:tcPr>
            <w:vMerge w:val="continue"/>
          </w:tcPr>
          <w:p/>
        </w:tc>
        <w:tc>
          <w:tcPr>
            <w:tcW w:w="1984" w:type="dxa"/>
          </w:tcPr>
          <w:p>
            <w:pPr>
              <w:pStyle w:val="0"/>
            </w:pPr>
            <w:r>
              <w:rPr>
                <w:sz w:val="20"/>
              </w:rPr>
              <w:t xml:space="preserve">эноксапарин натрия</w:t>
            </w:r>
          </w:p>
        </w:tc>
        <w:tc>
          <w:tcPr>
            <w:tcW w:w="3288" w:type="dxa"/>
          </w:tcPr>
          <w:p>
            <w:pPr>
              <w:pStyle w:val="0"/>
            </w:pPr>
            <w:r>
              <w:rPr>
                <w:sz w:val="20"/>
              </w:rPr>
              <w:t xml:space="preserve">раствор для инъекций</w:t>
            </w:r>
          </w:p>
        </w:tc>
      </w:tr>
      <w:tr>
        <w:tc>
          <w:tcPr>
            <w:vMerge w:val="continue"/>
          </w:tcPr>
          <w:p/>
        </w:tc>
        <w:tc>
          <w:tcPr>
            <w:vMerge w:val="continue"/>
          </w:tcPr>
          <w:p/>
        </w:tc>
        <w:tc>
          <w:tcPr>
            <w:tcW w:w="1984" w:type="dxa"/>
          </w:tcPr>
          <w:p>
            <w:pPr>
              <w:pStyle w:val="0"/>
            </w:pPr>
            <w:r>
              <w:rPr>
                <w:sz w:val="20"/>
              </w:rPr>
              <w:t xml:space="preserve">парнапарин натрия</w:t>
            </w:r>
          </w:p>
        </w:tc>
        <w:tc>
          <w:tcPr>
            <w:tcW w:w="3288" w:type="dxa"/>
          </w:tcPr>
          <w:p>
            <w:pPr>
              <w:pStyle w:val="0"/>
            </w:pPr>
            <w:r>
              <w:rPr>
                <w:sz w:val="20"/>
              </w:rPr>
              <w:t xml:space="preserve">раствор для подкожного введения</w:t>
            </w:r>
          </w:p>
        </w:tc>
      </w:tr>
      <w:tr>
        <w:tc>
          <w:tcPr>
            <w:tcW w:w="1474" w:type="dxa"/>
            <w:vMerge w:val="restart"/>
          </w:tcPr>
          <w:p>
            <w:pPr>
              <w:pStyle w:val="0"/>
              <w:jc w:val="center"/>
            </w:pPr>
            <w:r>
              <w:rPr>
                <w:sz w:val="20"/>
              </w:rPr>
              <w:t xml:space="preserve">B01AC</w:t>
            </w:r>
          </w:p>
        </w:tc>
        <w:tc>
          <w:tcPr>
            <w:tcW w:w="2324" w:type="dxa"/>
            <w:vMerge w:val="restart"/>
          </w:tcPr>
          <w:p>
            <w:pPr>
              <w:pStyle w:val="0"/>
            </w:pPr>
            <w:r>
              <w:rPr>
                <w:sz w:val="20"/>
              </w:rPr>
              <w:t xml:space="preserve">антиагреганты, кроме гепарина</w:t>
            </w:r>
          </w:p>
        </w:tc>
        <w:tc>
          <w:tcPr>
            <w:tcW w:w="1984" w:type="dxa"/>
          </w:tcPr>
          <w:p>
            <w:pPr>
              <w:pStyle w:val="0"/>
            </w:pPr>
            <w:r>
              <w:rPr>
                <w:sz w:val="20"/>
              </w:rPr>
              <w:t xml:space="preserve">клопидогрел</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селексипаг</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тикагрелор</w:t>
            </w:r>
          </w:p>
        </w:tc>
        <w:tc>
          <w:tcPr>
            <w:tcW w:w="3288" w:type="dxa"/>
          </w:tcPr>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B01AD</w:t>
            </w:r>
          </w:p>
        </w:tc>
        <w:tc>
          <w:tcPr>
            <w:tcW w:w="2324" w:type="dxa"/>
            <w:vMerge w:val="restart"/>
          </w:tcPr>
          <w:p>
            <w:pPr>
              <w:pStyle w:val="0"/>
            </w:pPr>
            <w:r>
              <w:rPr>
                <w:sz w:val="20"/>
              </w:rPr>
              <w:t xml:space="preserve">ферментные препараты</w:t>
            </w:r>
          </w:p>
        </w:tc>
        <w:tc>
          <w:tcPr>
            <w:tcW w:w="1984" w:type="dxa"/>
          </w:tcPr>
          <w:p>
            <w:pPr>
              <w:pStyle w:val="0"/>
            </w:pPr>
            <w:r>
              <w:rPr>
                <w:sz w:val="20"/>
              </w:rPr>
              <w:t xml:space="preserve">алтеплаза</w:t>
            </w:r>
          </w:p>
        </w:tc>
        <w:tc>
          <w:tcPr>
            <w:tcW w:w="3288"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проурокиназа</w:t>
            </w:r>
          </w:p>
        </w:tc>
        <w:tc>
          <w:tcPr>
            <w:tcW w:w="3288" w:type="dxa"/>
          </w:tcPr>
          <w:p>
            <w:pPr>
              <w:pStyle w:val="0"/>
            </w:pPr>
            <w:r>
              <w:rPr>
                <w:sz w:val="20"/>
              </w:rPr>
              <w:t xml:space="preserve">лиофилизат для приготовления раствора для внутривенного введения;</w:t>
            </w:r>
          </w:p>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tcW w:w="1984" w:type="dxa"/>
          </w:tcPr>
          <w:p>
            <w:pPr>
              <w:pStyle w:val="0"/>
            </w:pPr>
            <w:r>
              <w:rPr>
                <w:sz w:val="20"/>
              </w:rPr>
              <w:t xml:space="preserve">рекомбинантный белок, содержащий аминокислотную последовательность стафилокиназы</w:t>
            </w:r>
          </w:p>
        </w:tc>
        <w:tc>
          <w:tcPr>
            <w:tcW w:w="3288"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1984" w:type="dxa"/>
          </w:tcPr>
          <w:p>
            <w:pPr>
              <w:pStyle w:val="0"/>
            </w:pPr>
            <w:r>
              <w:rPr>
                <w:sz w:val="20"/>
              </w:rPr>
              <w:t xml:space="preserve">тенектеплаза</w:t>
            </w:r>
          </w:p>
        </w:tc>
        <w:tc>
          <w:tcPr>
            <w:tcW w:w="3288" w:type="dxa"/>
          </w:tcPr>
          <w:p>
            <w:pPr>
              <w:pStyle w:val="0"/>
            </w:pPr>
            <w:r>
              <w:rPr>
                <w:sz w:val="20"/>
              </w:rPr>
              <w:t xml:space="preserve">лиофилизат для приготовления раствора для внутривенного введения</w:t>
            </w:r>
          </w:p>
        </w:tc>
      </w:tr>
      <w:tr>
        <w:tc>
          <w:tcPr>
            <w:tcW w:w="1474" w:type="dxa"/>
          </w:tcPr>
          <w:p>
            <w:pPr>
              <w:pStyle w:val="0"/>
              <w:jc w:val="center"/>
            </w:pPr>
            <w:r>
              <w:rPr>
                <w:sz w:val="20"/>
              </w:rPr>
              <w:t xml:space="preserve">B01AE</w:t>
            </w:r>
          </w:p>
        </w:tc>
        <w:tc>
          <w:tcPr>
            <w:tcW w:w="2324" w:type="dxa"/>
          </w:tcPr>
          <w:p>
            <w:pPr>
              <w:pStyle w:val="0"/>
            </w:pPr>
            <w:r>
              <w:rPr>
                <w:sz w:val="20"/>
              </w:rPr>
              <w:t xml:space="preserve">прямые ингибиторы тромбина</w:t>
            </w:r>
          </w:p>
        </w:tc>
        <w:tc>
          <w:tcPr>
            <w:tcW w:w="1984" w:type="dxa"/>
          </w:tcPr>
          <w:p>
            <w:pPr>
              <w:pStyle w:val="0"/>
            </w:pPr>
            <w:r>
              <w:rPr>
                <w:sz w:val="20"/>
              </w:rPr>
              <w:t xml:space="preserve">дабигатрана этексилат</w:t>
            </w:r>
          </w:p>
        </w:tc>
        <w:tc>
          <w:tcPr>
            <w:tcW w:w="3288" w:type="dxa"/>
          </w:tcPr>
          <w:p>
            <w:pPr>
              <w:pStyle w:val="0"/>
            </w:pPr>
            <w:r>
              <w:rPr>
                <w:sz w:val="20"/>
              </w:rPr>
              <w:t xml:space="preserve">капсулы</w:t>
            </w:r>
          </w:p>
        </w:tc>
      </w:tr>
      <w:tr>
        <w:tc>
          <w:tcPr>
            <w:tcW w:w="1474" w:type="dxa"/>
            <w:vMerge w:val="restart"/>
          </w:tcPr>
          <w:p>
            <w:pPr>
              <w:pStyle w:val="0"/>
              <w:jc w:val="center"/>
            </w:pPr>
            <w:r>
              <w:rPr>
                <w:sz w:val="20"/>
              </w:rPr>
              <w:t xml:space="preserve">B01AF</w:t>
            </w:r>
          </w:p>
        </w:tc>
        <w:tc>
          <w:tcPr>
            <w:tcW w:w="2324" w:type="dxa"/>
            <w:vMerge w:val="restart"/>
          </w:tcPr>
          <w:p>
            <w:pPr>
              <w:pStyle w:val="0"/>
            </w:pPr>
            <w:r>
              <w:rPr>
                <w:sz w:val="20"/>
              </w:rPr>
              <w:t xml:space="preserve">прямые ингибиторы фактора Xa</w:t>
            </w:r>
          </w:p>
        </w:tc>
        <w:tc>
          <w:tcPr>
            <w:tcW w:w="1984" w:type="dxa"/>
          </w:tcPr>
          <w:p>
            <w:pPr>
              <w:pStyle w:val="0"/>
            </w:pPr>
            <w:r>
              <w:rPr>
                <w:sz w:val="20"/>
              </w:rPr>
              <w:t xml:space="preserve">апиксабан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ривароксабан</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B02</w:t>
            </w:r>
          </w:p>
        </w:tc>
        <w:tc>
          <w:tcPr>
            <w:tcW w:w="2324" w:type="dxa"/>
          </w:tcPr>
          <w:p>
            <w:pPr>
              <w:pStyle w:val="0"/>
            </w:pPr>
            <w:r>
              <w:rPr>
                <w:sz w:val="20"/>
              </w:rPr>
              <w:t xml:space="preserve">гемостатические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B02A</w:t>
            </w:r>
          </w:p>
        </w:tc>
        <w:tc>
          <w:tcPr>
            <w:tcW w:w="2324" w:type="dxa"/>
          </w:tcPr>
          <w:p>
            <w:pPr>
              <w:pStyle w:val="0"/>
            </w:pPr>
            <w:r>
              <w:rPr>
                <w:sz w:val="20"/>
              </w:rPr>
              <w:t xml:space="preserve">антифибринолитические средства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B02AA</w:t>
            </w:r>
          </w:p>
        </w:tc>
        <w:tc>
          <w:tcPr>
            <w:tcW w:w="2324" w:type="dxa"/>
            <w:vMerge w:val="restart"/>
          </w:tcPr>
          <w:p>
            <w:pPr>
              <w:pStyle w:val="0"/>
            </w:pPr>
            <w:r>
              <w:rPr>
                <w:sz w:val="20"/>
              </w:rPr>
              <w:t xml:space="preserve">аминокислоты</w:t>
            </w:r>
          </w:p>
        </w:tc>
        <w:tc>
          <w:tcPr>
            <w:tcW w:w="1984" w:type="dxa"/>
          </w:tcPr>
          <w:p>
            <w:pPr>
              <w:pStyle w:val="0"/>
            </w:pPr>
            <w:r>
              <w:rPr>
                <w:sz w:val="20"/>
              </w:rPr>
              <w:t xml:space="preserve">аминокапроновая кислота</w:t>
            </w:r>
          </w:p>
        </w:tc>
        <w:tc>
          <w:tcPr>
            <w:tcW w:w="3288" w:type="dxa"/>
          </w:tcPr>
          <w:p>
            <w:pPr>
              <w:pStyle w:val="0"/>
            </w:pPr>
            <w:r>
              <w:rPr>
                <w:sz w:val="20"/>
              </w:rPr>
              <w:t xml:space="preserve">раствор для инфузий</w:t>
            </w:r>
          </w:p>
        </w:tc>
      </w:tr>
      <w:tr>
        <w:tc>
          <w:tcPr>
            <w:vMerge w:val="continue"/>
          </w:tcPr>
          <w:p/>
        </w:tc>
        <w:tc>
          <w:tcPr>
            <w:vMerge w:val="continue"/>
          </w:tcPr>
          <w:p/>
        </w:tc>
        <w:tc>
          <w:tcPr>
            <w:tcW w:w="1984" w:type="dxa"/>
          </w:tcPr>
          <w:p>
            <w:pPr>
              <w:pStyle w:val="0"/>
            </w:pPr>
            <w:r>
              <w:rPr>
                <w:sz w:val="20"/>
              </w:rPr>
              <w:t xml:space="preserve">транексамовая кислота</w:t>
            </w:r>
          </w:p>
        </w:tc>
        <w:tc>
          <w:tcPr>
            <w:tcW w:w="3288" w:type="dxa"/>
          </w:tcPr>
          <w:p>
            <w:pPr>
              <w:pStyle w:val="0"/>
            </w:pPr>
            <w:r>
              <w:rPr>
                <w:sz w:val="20"/>
              </w:rPr>
              <w:t xml:space="preserve">раствор для внутривенного введения;</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B02AB</w:t>
            </w:r>
          </w:p>
        </w:tc>
        <w:tc>
          <w:tcPr>
            <w:tcW w:w="2324" w:type="dxa"/>
          </w:tcPr>
          <w:p>
            <w:pPr>
              <w:pStyle w:val="0"/>
            </w:pPr>
            <w:r>
              <w:rPr>
                <w:sz w:val="20"/>
              </w:rPr>
              <w:t xml:space="preserve">ингибиторы протеиназ плазмы</w:t>
            </w:r>
          </w:p>
        </w:tc>
        <w:tc>
          <w:tcPr>
            <w:tcW w:w="1984" w:type="dxa"/>
          </w:tcPr>
          <w:p>
            <w:pPr>
              <w:pStyle w:val="0"/>
            </w:pPr>
            <w:r>
              <w:rPr>
                <w:sz w:val="20"/>
              </w:rPr>
              <w:t xml:space="preserve">апротинин</w:t>
            </w:r>
          </w:p>
        </w:tc>
        <w:tc>
          <w:tcPr>
            <w:tcW w:w="3288" w:type="dxa"/>
          </w:tcPr>
          <w:p>
            <w:pPr>
              <w:pStyle w:val="0"/>
            </w:pPr>
            <w:r>
              <w:rPr>
                <w:sz w:val="20"/>
              </w:rPr>
              <w:t xml:space="preserve">лиофилизат для приготовления раствора для внутривенного введения;</w:t>
            </w:r>
          </w:p>
          <w:p>
            <w:pPr>
              <w:pStyle w:val="0"/>
            </w:pPr>
            <w:r>
              <w:rPr>
                <w:sz w:val="20"/>
              </w:rPr>
              <w:t xml:space="preserve">раствор для внутривенного введения;</w:t>
            </w:r>
          </w:p>
          <w:p>
            <w:pPr>
              <w:pStyle w:val="0"/>
            </w:pPr>
            <w:r>
              <w:rPr>
                <w:sz w:val="20"/>
              </w:rPr>
              <w:t xml:space="preserve">раствор для инфузий</w:t>
            </w:r>
          </w:p>
        </w:tc>
      </w:tr>
      <w:tr>
        <w:tc>
          <w:tcPr>
            <w:tcW w:w="1474" w:type="dxa"/>
          </w:tcPr>
          <w:p>
            <w:pPr>
              <w:pStyle w:val="0"/>
              <w:jc w:val="center"/>
            </w:pPr>
            <w:r>
              <w:rPr>
                <w:sz w:val="20"/>
              </w:rPr>
              <w:t xml:space="preserve">B02B</w:t>
            </w:r>
          </w:p>
        </w:tc>
        <w:tc>
          <w:tcPr>
            <w:tcW w:w="2324" w:type="dxa"/>
          </w:tcPr>
          <w:p>
            <w:pPr>
              <w:pStyle w:val="0"/>
            </w:pPr>
            <w:r>
              <w:rPr>
                <w:sz w:val="20"/>
              </w:rPr>
              <w:t xml:space="preserve">витамин K и другие гемостатики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B02BA</w:t>
            </w:r>
          </w:p>
        </w:tc>
        <w:tc>
          <w:tcPr>
            <w:tcW w:w="2324" w:type="dxa"/>
          </w:tcPr>
          <w:p>
            <w:pPr>
              <w:pStyle w:val="0"/>
            </w:pPr>
            <w:r>
              <w:rPr>
                <w:sz w:val="20"/>
              </w:rPr>
              <w:t xml:space="preserve">витамин K</w:t>
            </w:r>
          </w:p>
        </w:tc>
        <w:tc>
          <w:tcPr>
            <w:tcW w:w="1984" w:type="dxa"/>
          </w:tcPr>
          <w:p>
            <w:pPr>
              <w:pStyle w:val="0"/>
            </w:pPr>
            <w:r>
              <w:rPr>
                <w:sz w:val="20"/>
              </w:rPr>
              <w:t xml:space="preserve">менадиона натрия бисульфит</w:t>
            </w:r>
          </w:p>
        </w:tc>
        <w:tc>
          <w:tcPr>
            <w:tcW w:w="3288" w:type="dxa"/>
          </w:tcPr>
          <w:p>
            <w:pPr>
              <w:pStyle w:val="0"/>
            </w:pPr>
            <w:r>
              <w:rPr>
                <w:sz w:val="20"/>
              </w:rPr>
              <w:t xml:space="preserve">раствор для внутримышечного введения</w:t>
            </w:r>
          </w:p>
        </w:tc>
      </w:tr>
      <w:tr>
        <w:tc>
          <w:tcPr>
            <w:tcW w:w="1474" w:type="dxa"/>
          </w:tcPr>
          <w:p>
            <w:pPr>
              <w:pStyle w:val="0"/>
              <w:jc w:val="center"/>
            </w:pPr>
            <w:r>
              <w:rPr>
                <w:sz w:val="20"/>
              </w:rPr>
              <w:t xml:space="preserve">B02BC</w:t>
            </w:r>
          </w:p>
        </w:tc>
        <w:tc>
          <w:tcPr>
            <w:tcW w:w="2324" w:type="dxa"/>
          </w:tcPr>
          <w:p>
            <w:pPr>
              <w:pStyle w:val="0"/>
            </w:pPr>
            <w:r>
              <w:rPr>
                <w:sz w:val="20"/>
              </w:rPr>
              <w:t xml:space="preserve">местные гемостатики</w:t>
            </w:r>
          </w:p>
        </w:tc>
        <w:tc>
          <w:tcPr>
            <w:tcW w:w="1984" w:type="dxa"/>
          </w:tcPr>
          <w:p>
            <w:pPr>
              <w:pStyle w:val="0"/>
            </w:pPr>
            <w:r>
              <w:rPr>
                <w:sz w:val="20"/>
              </w:rPr>
              <w:t xml:space="preserve">фибриноген + тромбин</w:t>
            </w:r>
          </w:p>
        </w:tc>
        <w:tc>
          <w:tcPr>
            <w:tcW w:w="3288" w:type="dxa"/>
          </w:tcPr>
          <w:p>
            <w:pPr>
              <w:pStyle w:val="0"/>
            </w:pPr>
            <w:r>
              <w:rPr>
                <w:sz w:val="20"/>
              </w:rPr>
              <w:t xml:space="preserve">губка</w:t>
            </w:r>
          </w:p>
        </w:tc>
      </w:tr>
      <w:tr>
        <w:tc>
          <w:tcPr>
            <w:tcW w:w="1474" w:type="dxa"/>
            <w:tcBorders>
              <w:bottom w:val="nil"/>
            </w:tcBorders>
            <w:vMerge w:val="restart"/>
          </w:tcPr>
          <w:p>
            <w:pPr>
              <w:pStyle w:val="0"/>
              <w:jc w:val="center"/>
            </w:pPr>
            <w:r>
              <w:rPr>
                <w:sz w:val="20"/>
              </w:rPr>
              <w:t xml:space="preserve">B02BD</w:t>
            </w:r>
          </w:p>
        </w:tc>
        <w:tc>
          <w:tcPr>
            <w:tcW w:w="2324" w:type="dxa"/>
            <w:tcBorders>
              <w:bottom w:val="nil"/>
            </w:tcBorders>
            <w:vMerge w:val="restart"/>
          </w:tcPr>
          <w:p>
            <w:pPr>
              <w:pStyle w:val="0"/>
            </w:pPr>
            <w:r>
              <w:rPr>
                <w:sz w:val="20"/>
              </w:rPr>
              <w:t xml:space="preserve">факторы свертывания крови</w:t>
            </w:r>
          </w:p>
        </w:tc>
        <w:tc>
          <w:tcPr>
            <w:tcW w:w="1984" w:type="dxa"/>
          </w:tcPr>
          <w:p>
            <w:pPr>
              <w:pStyle w:val="0"/>
            </w:pPr>
            <w:r>
              <w:rPr>
                <w:sz w:val="20"/>
              </w:rPr>
              <w:t xml:space="preserve">антиингибиторный коагулянтный комплекс</w:t>
            </w:r>
          </w:p>
        </w:tc>
        <w:tc>
          <w:tcPr>
            <w:tcW w:w="3288" w:type="dxa"/>
          </w:tcPr>
          <w:p>
            <w:pPr>
              <w:pStyle w:val="0"/>
            </w:pPr>
            <w:r>
              <w:rPr>
                <w:sz w:val="20"/>
              </w:rPr>
              <w:t xml:space="preserve">лиофилизат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мороктоког альфа</w:t>
            </w:r>
          </w:p>
        </w:tc>
        <w:tc>
          <w:tcPr>
            <w:tcW w:w="3288" w:type="dxa"/>
          </w:tcPr>
          <w:p>
            <w:pPr>
              <w:pStyle w:val="0"/>
            </w:pPr>
            <w:r>
              <w:rPr>
                <w:sz w:val="20"/>
              </w:rPr>
              <w:t xml:space="preserve">лиофилизат для приготовления раствора для внутривенного введения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нонаког альфа</w:t>
            </w:r>
          </w:p>
        </w:tc>
        <w:tc>
          <w:tcPr>
            <w:tcW w:w="3288" w:type="dxa"/>
          </w:tcPr>
          <w:p>
            <w:pPr>
              <w:pStyle w:val="0"/>
            </w:pPr>
            <w:r>
              <w:rPr>
                <w:sz w:val="20"/>
              </w:rPr>
              <w:t xml:space="preserve">лиофилизат для приготовления раствора для внутривенного введения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октоког альфа</w:t>
            </w:r>
          </w:p>
        </w:tc>
        <w:tc>
          <w:tcPr>
            <w:tcW w:w="3288" w:type="dxa"/>
          </w:tcPr>
          <w:p>
            <w:pPr>
              <w:pStyle w:val="0"/>
            </w:pPr>
            <w:r>
              <w:rPr>
                <w:sz w:val="20"/>
              </w:rPr>
              <w:t xml:space="preserve">лиофилизат для приготовления раствора для внутривенного введения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симоктоког альфа (фактор свертывания крови VIII человеческий рекомбинантный)</w:t>
            </w:r>
          </w:p>
        </w:tc>
        <w:tc>
          <w:tcPr>
            <w:tcW w:w="3288" w:type="dxa"/>
          </w:tcPr>
          <w:p>
            <w:pPr>
              <w:pStyle w:val="0"/>
            </w:pPr>
            <w:r>
              <w:rPr>
                <w:sz w:val="20"/>
              </w:rPr>
              <w:t xml:space="preserve">лиофилизат для приготовления раствора для внутривенного введения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фактор свертывания крови VII</w:t>
            </w:r>
          </w:p>
        </w:tc>
        <w:tc>
          <w:tcPr>
            <w:tcW w:w="3288" w:type="dxa"/>
          </w:tcPr>
          <w:p>
            <w:pPr>
              <w:pStyle w:val="0"/>
            </w:pPr>
            <w:r>
              <w:rPr>
                <w:sz w:val="20"/>
              </w:rPr>
              <w:t xml:space="preserve">лиофилизат для приготовления раствора для внутривенного введения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фактор свертывания крови VIII</w:t>
            </w:r>
          </w:p>
        </w:tc>
        <w:tc>
          <w:tcPr>
            <w:tcW w:w="3288" w:type="dxa"/>
          </w:tcPr>
          <w:p>
            <w:pPr>
              <w:pStyle w:val="0"/>
            </w:pPr>
            <w:r>
              <w:rPr>
                <w:sz w:val="20"/>
              </w:rPr>
              <w:t xml:space="preserve">лиофилизат для приготовления раствора для внутривенного введения;</w:t>
            </w:r>
          </w:p>
          <w:p>
            <w:pPr>
              <w:pStyle w:val="0"/>
            </w:pPr>
            <w:r>
              <w:rPr>
                <w:sz w:val="20"/>
              </w:rPr>
              <w:t xml:space="preserve">лиофилизат для приготовления раствора для инфузий;</w:t>
            </w:r>
          </w:p>
          <w:p>
            <w:pPr>
              <w:pStyle w:val="0"/>
            </w:pPr>
            <w:r>
              <w:rPr>
                <w:sz w:val="20"/>
              </w:rPr>
              <w:t xml:space="preserve">раствор для инфузий (замороженный)</w:t>
            </w:r>
          </w:p>
        </w:tc>
      </w:tr>
      <w:tr>
        <w:tc>
          <w:tcPr>
            <w:tcW w:w="1474" w:type="dxa"/>
            <w:tcBorders>
              <w:top w:val="nil"/>
            </w:tcBorders>
            <w:vMerge w:val="restart"/>
          </w:tcPr>
          <w:p>
            <w:pPr>
              <w:pStyle w:val="0"/>
            </w:pPr>
            <w:r>
              <w:rPr>
                <w:sz w:val="20"/>
              </w:rPr>
            </w:r>
          </w:p>
        </w:tc>
        <w:tc>
          <w:tcPr>
            <w:tcW w:w="2324" w:type="dxa"/>
            <w:tcBorders>
              <w:top w:val="nil"/>
            </w:tcBorders>
            <w:vMerge w:val="restart"/>
          </w:tcPr>
          <w:p>
            <w:pPr>
              <w:pStyle w:val="0"/>
            </w:pPr>
            <w:r>
              <w:rPr>
                <w:sz w:val="20"/>
              </w:rPr>
            </w:r>
          </w:p>
        </w:tc>
        <w:tc>
          <w:tcPr>
            <w:tcW w:w="1984" w:type="dxa"/>
          </w:tcPr>
          <w:p>
            <w:pPr>
              <w:pStyle w:val="0"/>
            </w:pPr>
            <w:r>
              <w:rPr>
                <w:sz w:val="20"/>
              </w:rPr>
              <w:t xml:space="preserve">фактор свертывания крови IX</w:t>
            </w:r>
          </w:p>
        </w:tc>
        <w:tc>
          <w:tcPr>
            <w:tcW w:w="3288" w:type="dxa"/>
          </w:tcPr>
          <w:p>
            <w:pPr>
              <w:pStyle w:val="0"/>
            </w:pPr>
            <w:r>
              <w:rPr>
                <w:sz w:val="20"/>
              </w:rPr>
              <w:t xml:space="preserve">лиофилизат для приготовления раствора для внутривенного введения;</w:t>
            </w:r>
          </w:p>
          <w:p>
            <w:pPr>
              <w:pStyle w:val="0"/>
            </w:pPr>
            <w:r>
              <w:rPr>
                <w:sz w:val="20"/>
              </w:rPr>
              <w:t xml:space="preserve">лиофилизат для приготовления раствора для инфузий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факторы свертывания крови II, VII, IX, X в комбинации (протромбиновый комплекс)</w:t>
            </w:r>
          </w:p>
        </w:tc>
        <w:tc>
          <w:tcPr>
            <w:tcW w:w="3288" w:type="dxa"/>
          </w:tcPr>
          <w:p>
            <w:pPr>
              <w:pStyle w:val="0"/>
            </w:pPr>
            <w:r>
              <w:rPr>
                <w:sz w:val="20"/>
              </w:rPr>
              <w:t xml:space="preserve">лиофилизат для приготовления раствора для внутривенного введения</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факторы свертывания крови II, IX и X в комбинации</w:t>
            </w:r>
          </w:p>
        </w:tc>
        <w:tc>
          <w:tcPr>
            <w:tcW w:w="3288" w:type="dxa"/>
          </w:tcPr>
          <w:p>
            <w:pPr>
              <w:pStyle w:val="0"/>
            </w:pPr>
            <w:r>
              <w:rPr>
                <w:sz w:val="20"/>
              </w:rPr>
              <w:t xml:space="preserve">лиофилизат для приготовления раствора для инфузий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фактор свертывания крови VIII + фактор Виллебранда</w:t>
            </w:r>
          </w:p>
        </w:tc>
        <w:tc>
          <w:tcPr>
            <w:tcW w:w="3288" w:type="dxa"/>
          </w:tcPr>
          <w:p>
            <w:pPr>
              <w:pStyle w:val="0"/>
            </w:pPr>
            <w:r>
              <w:rPr>
                <w:sz w:val="20"/>
              </w:rPr>
              <w:t xml:space="preserve">лиофилизат для приготовления раствора для внутривенного введения</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эптаког альфа (активированный)</w:t>
            </w:r>
          </w:p>
        </w:tc>
        <w:tc>
          <w:tcPr>
            <w:tcW w:w="3288" w:type="dxa"/>
          </w:tcPr>
          <w:p>
            <w:pPr>
              <w:pStyle w:val="0"/>
            </w:pPr>
            <w:r>
              <w:rPr>
                <w:sz w:val="20"/>
              </w:rPr>
              <w:t xml:space="preserve">лиофилизат для приготовления раствора для внутривенного введения</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эфмороктоког альфа</w:t>
            </w:r>
          </w:p>
        </w:tc>
        <w:tc>
          <w:tcPr>
            <w:tcW w:w="3288" w:type="dxa"/>
          </w:tcPr>
          <w:p>
            <w:pPr>
              <w:pStyle w:val="0"/>
            </w:pPr>
            <w:r>
              <w:rPr>
                <w:sz w:val="20"/>
              </w:rPr>
              <w:t xml:space="preserve">лиофилизат для приготовления раствора для внутривенного введения</w:t>
            </w:r>
          </w:p>
        </w:tc>
      </w:tr>
      <w:tr>
        <w:tc>
          <w:tcPr>
            <w:tcW w:w="1474" w:type="dxa"/>
            <w:vMerge w:val="restart"/>
          </w:tcPr>
          <w:p>
            <w:pPr>
              <w:pStyle w:val="0"/>
              <w:jc w:val="center"/>
            </w:pPr>
            <w:r>
              <w:rPr>
                <w:sz w:val="20"/>
              </w:rPr>
              <w:t xml:space="preserve">B02BX</w:t>
            </w:r>
          </w:p>
        </w:tc>
        <w:tc>
          <w:tcPr>
            <w:tcW w:w="2324" w:type="dxa"/>
            <w:vMerge w:val="restart"/>
          </w:tcPr>
          <w:p>
            <w:pPr>
              <w:pStyle w:val="0"/>
            </w:pPr>
            <w:r>
              <w:rPr>
                <w:sz w:val="20"/>
              </w:rPr>
              <w:t xml:space="preserve">другие системные гемостатики</w:t>
            </w:r>
          </w:p>
        </w:tc>
        <w:tc>
          <w:tcPr>
            <w:tcW w:w="1984" w:type="dxa"/>
          </w:tcPr>
          <w:p>
            <w:pPr>
              <w:pStyle w:val="0"/>
            </w:pPr>
            <w:r>
              <w:rPr>
                <w:sz w:val="20"/>
              </w:rPr>
              <w:t xml:space="preserve">ромиплостим</w:t>
            </w:r>
          </w:p>
        </w:tc>
        <w:tc>
          <w:tcPr>
            <w:tcW w:w="3288" w:type="dxa"/>
          </w:tcPr>
          <w:p>
            <w:pPr>
              <w:pStyle w:val="0"/>
            </w:pPr>
            <w:r>
              <w:rPr>
                <w:sz w:val="20"/>
              </w:rPr>
              <w:t xml:space="preserve">порошок для приготовления раствора для подкожного введения</w:t>
            </w:r>
          </w:p>
        </w:tc>
      </w:tr>
      <w:tr>
        <w:tc>
          <w:tcPr>
            <w:vMerge w:val="continue"/>
          </w:tcPr>
          <w:p/>
        </w:tc>
        <w:tc>
          <w:tcPr>
            <w:vMerge w:val="continue"/>
          </w:tcPr>
          <w:p/>
        </w:tc>
        <w:tc>
          <w:tcPr>
            <w:tcW w:w="1984" w:type="dxa"/>
          </w:tcPr>
          <w:p>
            <w:pPr>
              <w:pStyle w:val="0"/>
            </w:pPr>
            <w:r>
              <w:rPr>
                <w:sz w:val="20"/>
              </w:rPr>
              <w:t xml:space="preserve">элтромбопаг</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эмицизумаб</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этамзилат</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раствор для инъекций;</w:t>
            </w:r>
          </w:p>
          <w:p>
            <w:pPr>
              <w:pStyle w:val="0"/>
            </w:pPr>
            <w:r>
              <w:rPr>
                <w:sz w:val="20"/>
              </w:rPr>
              <w:t xml:space="preserve">раствор для инъекций и наружного применения;</w:t>
            </w:r>
          </w:p>
          <w:p>
            <w:pPr>
              <w:pStyle w:val="0"/>
            </w:pPr>
            <w:r>
              <w:rPr>
                <w:sz w:val="20"/>
              </w:rPr>
              <w:t xml:space="preserve">таблетки</w:t>
            </w:r>
          </w:p>
        </w:tc>
      </w:tr>
      <w:tr>
        <w:tc>
          <w:tcPr>
            <w:tcW w:w="1474" w:type="dxa"/>
          </w:tcPr>
          <w:p>
            <w:pPr>
              <w:pStyle w:val="0"/>
              <w:jc w:val="center"/>
            </w:pPr>
            <w:r>
              <w:rPr>
                <w:sz w:val="20"/>
              </w:rPr>
              <w:t xml:space="preserve">B03</w:t>
            </w:r>
          </w:p>
        </w:tc>
        <w:tc>
          <w:tcPr>
            <w:tcW w:w="2324" w:type="dxa"/>
          </w:tcPr>
          <w:p>
            <w:pPr>
              <w:pStyle w:val="0"/>
            </w:pPr>
            <w:r>
              <w:rPr>
                <w:sz w:val="20"/>
              </w:rPr>
              <w:t xml:space="preserve">антианемические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B03A</w:t>
            </w:r>
          </w:p>
        </w:tc>
        <w:tc>
          <w:tcPr>
            <w:tcW w:w="2324" w:type="dxa"/>
          </w:tcPr>
          <w:p>
            <w:pPr>
              <w:pStyle w:val="0"/>
            </w:pPr>
            <w:r>
              <w:rPr>
                <w:sz w:val="20"/>
              </w:rPr>
              <w:t xml:space="preserve">препараты железа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B03AB</w:t>
            </w:r>
          </w:p>
        </w:tc>
        <w:tc>
          <w:tcPr>
            <w:tcW w:w="2324" w:type="dxa"/>
          </w:tcPr>
          <w:p>
            <w:pPr>
              <w:pStyle w:val="0"/>
            </w:pPr>
            <w:r>
              <w:rPr>
                <w:sz w:val="20"/>
              </w:rPr>
              <w:t xml:space="preserve">пероральные препараты трехвалентного железа</w:t>
            </w:r>
          </w:p>
        </w:tc>
        <w:tc>
          <w:tcPr>
            <w:tcW w:w="1984" w:type="dxa"/>
          </w:tcPr>
          <w:p>
            <w:pPr>
              <w:pStyle w:val="0"/>
            </w:pPr>
            <w:r>
              <w:rPr>
                <w:sz w:val="20"/>
              </w:rPr>
              <w:t xml:space="preserve">железа (III) гидроксид полимальтозат</w:t>
            </w:r>
          </w:p>
        </w:tc>
        <w:tc>
          <w:tcPr>
            <w:tcW w:w="3288" w:type="dxa"/>
          </w:tcPr>
          <w:p>
            <w:pPr>
              <w:pStyle w:val="0"/>
            </w:pPr>
            <w:r>
              <w:rPr>
                <w:sz w:val="20"/>
              </w:rPr>
              <w:t xml:space="preserve">капли для приема внутрь;</w:t>
            </w:r>
          </w:p>
          <w:p>
            <w:pPr>
              <w:pStyle w:val="0"/>
            </w:pPr>
            <w:r>
              <w:rPr>
                <w:sz w:val="20"/>
              </w:rPr>
              <w:t xml:space="preserve">сироп;</w:t>
            </w:r>
          </w:p>
          <w:p>
            <w:pPr>
              <w:pStyle w:val="0"/>
            </w:pPr>
            <w:r>
              <w:rPr>
                <w:sz w:val="20"/>
              </w:rPr>
              <w:t xml:space="preserve">таблетки жевательные</w:t>
            </w:r>
          </w:p>
        </w:tc>
      </w:tr>
      <w:tr>
        <w:tc>
          <w:tcPr>
            <w:tcW w:w="1474" w:type="dxa"/>
            <w:vMerge w:val="restart"/>
          </w:tcPr>
          <w:p>
            <w:pPr>
              <w:pStyle w:val="0"/>
              <w:jc w:val="center"/>
            </w:pPr>
            <w:r>
              <w:rPr>
                <w:sz w:val="20"/>
              </w:rPr>
              <w:t xml:space="preserve">B03AC</w:t>
            </w:r>
          </w:p>
        </w:tc>
        <w:tc>
          <w:tcPr>
            <w:tcW w:w="2324" w:type="dxa"/>
            <w:vMerge w:val="restart"/>
          </w:tcPr>
          <w:p>
            <w:pPr>
              <w:pStyle w:val="0"/>
            </w:pPr>
            <w:r>
              <w:rPr>
                <w:sz w:val="20"/>
              </w:rPr>
              <w:t xml:space="preserve">парентеральные препараты трехвалентного железа</w:t>
            </w:r>
          </w:p>
        </w:tc>
        <w:tc>
          <w:tcPr>
            <w:tcW w:w="1984" w:type="dxa"/>
          </w:tcPr>
          <w:p>
            <w:pPr>
              <w:pStyle w:val="0"/>
            </w:pPr>
            <w:r>
              <w:rPr>
                <w:sz w:val="20"/>
              </w:rPr>
              <w:t xml:space="preserve">железа (III) гидроксид олигоизомальтозат</w:t>
            </w:r>
          </w:p>
        </w:tc>
        <w:tc>
          <w:tcPr>
            <w:tcW w:w="3288" w:type="dxa"/>
          </w:tcPr>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железа (III) гидроксида сахарозный комплекс</w:t>
            </w:r>
          </w:p>
        </w:tc>
        <w:tc>
          <w:tcPr>
            <w:tcW w:w="3288" w:type="dxa"/>
          </w:tcPr>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железа карбоксимальтозат</w:t>
            </w:r>
          </w:p>
        </w:tc>
        <w:tc>
          <w:tcPr>
            <w:tcW w:w="3288" w:type="dxa"/>
          </w:tcPr>
          <w:p>
            <w:pPr>
              <w:pStyle w:val="0"/>
            </w:pPr>
            <w:r>
              <w:rPr>
                <w:sz w:val="20"/>
              </w:rPr>
              <w:t xml:space="preserve">раствор для внутривенного введения</w:t>
            </w:r>
          </w:p>
        </w:tc>
      </w:tr>
      <w:tr>
        <w:tc>
          <w:tcPr>
            <w:tcW w:w="1474" w:type="dxa"/>
          </w:tcPr>
          <w:p>
            <w:pPr>
              <w:pStyle w:val="0"/>
              <w:jc w:val="center"/>
            </w:pPr>
            <w:r>
              <w:rPr>
                <w:sz w:val="20"/>
              </w:rPr>
              <w:t xml:space="preserve">B03B</w:t>
            </w:r>
          </w:p>
        </w:tc>
        <w:tc>
          <w:tcPr>
            <w:tcW w:w="2324" w:type="dxa"/>
          </w:tcPr>
          <w:p>
            <w:pPr>
              <w:pStyle w:val="0"/>
            </w:pPr>
            <w:r>
              <w:rPr>
                <w:sz w:val="20"/>
              </w:rPr>
              <w:t xml:space="preserve">витамин B12 и фолиевая кислота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B03BA</w:t>
            </w:r>
          </w:p>
        </w:tc>
        <w:tc>
          <w:tcPr>
            <w:tcW w:w="2324" w:type="dxa"/>
          </w:tcPr>
          <w:p>
            <w:pPr>
              <w:pStyle w:val="0"/>
            </w:pPr>
            <w:r>
              <w:rPr>
                <w:sz w:val="20"/>
              </w:rPr>
              <w:t xml:space="preserve">витамин B12 (цианокобаламин и его аналоги)</w:t>
            </w:r>
          </w:p>
        </w:tc>
        <w:tc>
          <w:tcPr>
            <w:tcW w:w="1984" w:type="dxa"/>
          </w:tcPr>
          <w:p>
            <w:pPr>
              <w:pStyle w:val="0"/>
            </w:pPr>
            <w:r>
              <w:rPr>
                <w:sz w:val="20"/>
              </w:rPr>
              <w:t xml:space="preserve">цианокобаламин</w:t>
            </w:r>
          </w:p>
        </w:tc>
        <w:tc>
          <w:tcPr>
            <w:tcW w:w="3288" w:type="dxa"/>
          </w:tcPr>
          <w:p>
            <w:pPr>
              <w:pStyle w:val="0"/>
            </w:pPr>
            <w:r>
              <w:rPr>
                <w:sz w:val="20"/>
              </w:rPr>
              <w:t xml:space="preserve">раствор для инъекций</w:t>
            </w:r>
          </w:p>
        </w:tc>
      </w:tr>
      <w:tr>
        <w:tc>
          <w:tcPr>
            <w:tcW w:w="1474" w:type="dxa"/>
          </w:tcPr>
          <w:p>
            <w:pPr>
              <w:pStyle w:val="0"/>
              <w:jc w:val="center"/>
            </w:pPr>
            <w:r>
              <w:rPr>
                <w:sz w:val="20"/>
              </w:rPr>
              <w:t xml:space="preserve">B03BB</w:t>
            </w:r>
          </w:p>
        </w:tc>
        <w:tc>
          <w:tcPr>
            <w:tcW w:w="2324" w:type="dxa"/>
          </w:tcPr>
          <w:p>
            <w:pPr>
              <w:pStyle w:val="0"/>
            </w:pPr>
            <w:r>
              <w:rPr>
                <w:sz w:val="20"/>
              </w:rPr>
              <w:t xml:space="preserve">фолиевая кислота и ее производные</w:t>
            </w:r>
          </w:p>
        </w:tc>
        <w:tc>
          <w:tcPr>
            <w:tcW w:w="1984" w:type="dxa"/>
          </w:tcPr>
          <w:p>
            <w:pPr>
              <w:pStyle w:val="0"/>
            </w:pPr>
            <w:r>
              <w:rPr>
                <w:sz w:val="20"/>
              </w:rPr>
              <w:t xml:space="preserve">фолиевая кислота</w:t>
            </w:r>
          </w:p>
        </w:tc>
        <w:tc>
          <w:tcPr>
            <w:tcW w:w="328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B03X</w:t>
            </w:r>
          </w:p>
        </w:tc>
        <w:tc>
          <w:tcPr>
            <w:tcW w:w="2324" w:type="dxa"/>
          </w:tcPr>
          <w:p>
            <w:pPr>
              <w:pStyle w:val="0"/>
            </w:pPr>
            <w:r>
              <w:rPr>
                <w:sz w:val="20"/>
              </w:rPr>
              <w:t xml:space="preserve">другие антианемические препараты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B03XA</w:t>
            </w:r>
          </w:p>
        </w:tc>
        <w:tc>
          <w:tcPr>
            <w:tcW w:w="2324" w:type="dxa"/>
            <w:vMerge w:val="restart"/>
          </w:tcPr>
          <w:p>
            <w:pPr>
              <w:pStyle w:val="0"/>
            </w:pPr>
            <w:r>
              <w:rPr>
                <w:sz w:val="20"/>
              </w:rPr>
              <w:t xml:space="preserve">другие антианемические препараты</w:t>
            </w:r>
          </w:p>
        </w:tc>
        <w:tc>
          <w:tcPr>
            <w:tcW w:w="1984" w:type="dxa"/>
          </w:tcPr>
          <w:p>
            <w:pPr>
              <w:pStyle w:val="0"/>
            </w:pPr>
            <w:r>
              <w:rPr>
                <w:sz w:val="20"/>
              </w:rPr>
              <w:t xml:space="preserve">дарбэпоэтин альфа</w:t>
            </w:r>
          </w:p>
        </w:tc>
        <w:tc>
          <w:tcPr>
            <w:tcW w:w="3288" w:type="dxa"/>
          </w:tcPr>
          <w:p>
            <w:pPr>
              <w:pStyle w:val="0"/>
            </w:pPr>
            <w:r>
              <w:rPr>
                <w:sz w:val="20"/>
              </w:rPr>
              <w:t xml:space="preserve">раствор для инъекций</w:t>
            </w:r>
          </w:p>
        </w:tc>
      </w:tr>
      <w:tr>
        <w:tc>
          <w:tcPr>
            <w:vMerge w:val="continue"/>
          </w:tcPr>
          <w:p/>
        </w:tc>
        <w:tc>
          <w:tcPr>
            <w:vMerge w:val="continue"/>
          </w:tcPr>
          <w:p/>
        </w:tc>
        <w:tc>
          <w:tcPr>
            <w:tcW w:w="1984" w:type="dxa"/>
          </w:tcPr>
          <w:p>
            <w:pPr>
              <w:pStyle w:val="0"/>
            </w:pPr>
            <w:r>
              <w:rPr>
                <w:sz w:val="20"/>
              </w:rPr>
              <w:t xml:space="preserve">метоксиполиэтиленгликоль-эпоэтин бета</w:t>
            </w:r>
          </w:p>
        </w:tc>
        <w:tc>
          <w:tcPr>
            <w:tcW w:w="3288"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tcW w:w="1984" w:type="dxa"/>
          </w:tcPr>
          <w:p>
            <w:pPr>
              <w:pStyle w:val="0"/>
            </w:pPr>
            <w:r>
              <w:rPr>
                <w:sz w:val="20"/>
              </w:rPr>
              <w:t xml:space="preserve">эпоэтин альфа</w:t>
            </w:r>
          </w:p>
        </w:tc>
        <w:tc>
          <w:tcPr>
            <w:tcW w:w="3288" w:type="dxa"/>
          </w:tcPr>
          <w:p>
            <w:pPr>
              <w:pStyle w:val="0"/>
            </w:pPr>
            <w:r>
              <w:rPr>
                <w:sz w:val="20"/>
              </w:rPr>
              <w:t xml:space="preserve">раствор для внутривенного и подкожного введения</w:t>
            </w:r>
          </w:p>
        </w:tc>
      </w:tr>
      <w:tr>
        <w:tc>
          <w:tcPr>
            <w:vMerge w:val="continue"/>
          </w:tcPr>
          <w:p/>
        </w:tc>
        <w:tc>
          <w:tcPr>
            <w:vMerge w:val="continue"/>
          </w:tcPr>
          <w:p/>
        </w:tc>
        <w:tc>
          <w:tcPr>
            <w:tcW w:w="1984" w:type="dxa"/>
          </w:tcPr>
          <w:p>
            <w:pPr>
              <w:pStyle w:val="0"/>
            </w:pPr>
            <w:r>
              <w:rPr>
                <w:sz w:val="20"/>
              </w:rPr>
              <w:t xml:space="preserve">эпоэтин бета</w:t>
            </w:r>
          </w:p>
        </w:tc>
        <w:tc>
          <w:tcPr>
            <w:tcW w:w="3288" w:type="dxa"/>
          </w:tcPr>
          <w:p>
            <w:pPr>
              <w:pStyle w:val="0"/>
            </w:pPr>
            <w:r>
              <w:rPr>
                <w:sz w:val="20"/>
              </w:rPr>
              <w:t xml:space="preserve">лиофилизат для приготовления раствора для внутривенного и подкожного введения;</w:t>
            </w:r>
          </w:p>
          <w:p>
            <w:pPr>
              <w:pStyle w:val="0"/>
            </w:pPr>
            <w:r>
              <w:rPr>
                <w:sz w:val="20"/>
              </w:rPr>
              <w:t xml:space="preserve">раствор для внутривенного и подкожного введения</w:t>
            </w:r>
          </w:p>
        </w:tc>
      </w:tr>
      <w:tr>
        <w:tc>
          <w:tcPr>
            <w:tcW w:w="1474" w:type="dxa"/>
          </w:tcPr>
          <w:p>
            <w:pPr>
              <w:pStyle w:val="0"/>
              <w:jc w:val="center"/>
            </w:pPr>
            <w:r>
              <w:rPr>
                <w:sz w:val="20"/>
              </w:rPr>
              <w:t xml:space="preserve">B05</w:t>
            </w:r>
          </w:p>
        </w:tc>
        <w:tc>
          <w:tcPr>
            <w:tcW w:w="2324" w:type="dxa"/>
          </w:tcPr>
          <w:p>
            <w:pPr>
              <w:pStyle w:val="0"/>
            </w:pPr>
            <w:r>
              <w:rPr>
                <w:sz w:val="20"/>
              </w:rPr>
              <w:t xml:space="preserve">кровезаменители и перфузионные растворы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B05A</w:t>
            </w:r>
          </w:p>
        </w:tc>
        <w:tc>
          <w:tcPr>
            <w:tcW w:w="2324" w:type="dxa"/>
          </w:tcPr>
          <w:p>
            <w:pPr>
              <w:pStyle w:val="0"/>
            </w:pPr>
            <w:r>
              <w:rPr>
                <w:sz w:val="20"/>
              </w:rPr>
              <w:t xml:space="preserve">кровь и препараты крови</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B05AA</w:t>
            </w:r>
          </w:p>
        </w:tc>
        <w:tc>
          <w:tcPr>
            <w:tcW w:w="2324" w:type="dxa"/>
            <w:vMerge w:val="restart"/>
          </w:tcPr>
          <w:p>
            <w:pPr>
              <w:pStyle w:val="0"/>
            </w:pPr>
            <w:r>
              <w:rPr>
                <w:sz w:val="20"/>
              </w:rPr>
              <w:t xml:space="preserve">кровезаменители и препараты плазмы крови</w:t>
            </w:r>
          </w:p>
        </w:tc>
        <w:tc>
          <w:tcPr>
            <w:tcW w:w="1984" w:type="dxa"/>
          </w:tcPr>
          <w:p>
            <w:pPr>
              <w:pStyle w:val="0"/>
            </w:pPr>
            <w:r>
              <w:rPr>
                <w:sz w:val="20"/>
              </w:rPr>
              <w:t xml:space="preserve">альбумин человека</w:t>
            </w:r>
          </w:p>
        </w:tc>
        <w:tc>
          <w:tcPr>
            <w:tcW w:w="3288" w:type="dxa"/>
          </w:tcPr>
          <w:p>
            <w:pPr>
              <w:pStyle w:val="0"/>
            </w:pPr>
            <w:r>
              <w:rPr>
                <w:sz w:val="20"/>
              </w:rPr>
              <w:t xml:space="preserve">раствор для инфузий</w:t>
            </w:r>
          </w:p>
        </w:tc>
      </w:tr>
      <w:tr>
        <w:tc>
          <w:tcPr>
            <w:vMerge w:val="continue"/>
          </w:tcPr>
          <w:p/>
        </w:tc>
        <w:tc>
          <w:tcPr>
            <w:vMerge w:val="continue"/>
          </w:tcPr>
          <w:p/>
        </w:tc>
        <w:tc>
          <w:tcPr>
            <w:tcW w:w="1984" w:type="dxa"/>
          </w:tcPr>
          <w:p>
            <w:pPr>
              <w:pStyle w:val="0"/>
            </w:pPr>
            <w:r>
              <w:rPr>
                <w:sz w:val="20"/>
              </w:rPr>
              <w:t xml:space="preserve">гидроксиэтилкрахмал</w:t>
            </w:r>
          </w:p>
        </w:tc>
        <w:tc>
          <w:tcPr>
            <w:tcW w:w="3288" w:type="dxa"/>
          </w:tcPr>
          <w:p>
            <w:pPr>
              <w:pStyle w:val="0"/>
            </w:pPr>
            <w:r>
              <w:rPr>
                <w:sz w:val="20"/>
              </w:rPr>
              <w:t xml:space="preserve">раствор для инфузий</w:t>
            </w:r>
          </w:p>
        </w:tc>
      </w:tr>
      <w:tr>
        <w:tc>
          <w:tcPr>
            <w:vMerge w:val="continue"/>
          </w:tcPr>
          <w:p/>
        </w:tc>
        <w:tc>
          <w:tcPr>
            <w:vMerge w:val="continue"/>
          </w:tcPr>
          <w:p/>
        </w:tc>
        <w:tc>
          <w:tcPr>
            <w:tcW w:w="1984" w:type="dxa"/>
          </w:tcPr>
          <w:p>
            <w:pPr>
              <w:pStyle w:val="0"/>
            </w:pPr>
            <w:r>
              <w:rPr>
                <w:sz w:val="20"/>
              </w:rPr>
              <w:t xml:space="preserve">декстран</w:t>
            </w:r>
          </w:p>
        </w:tc>
        <w:tc>
          <w:tcPr>
            <w:tcW w:w="3288" w:type="dxa"/>
          </w:tcPr>
          <w:p>
            <w:pPr>
              <w:pStyle w:val="0"/>
            </w:pPr>
            <w:r>
              <w:rPr>
                <w:sz w:val="20"/>
              </w:rPr>
              <w:t xml:space="preserve">раствор для инфузий</w:t>
            </w:r>
          </w:p>
        </w:tc>
      </w:tr>
      <w:tr>
        <w:tc>
          <w:tcPr>
            <w:vMerge w:val="continue"/>
          </w:tcPr>
          <w:p/>
        </w:tc>
        <w:tc>
          <w:tcPr>
            <w:vMerge w:val="continue"/>
          </w:tcPr>
          <w:p/>
        </w:tc>
        <w:tc>
          <w:tcPr>
            <w:tcW w:w="1984" w:type="dxa"/>
          </w:tcPr>
          <w:p>
            <w:pPr>
              <w:pStyle w:val="0"/>
            </w:pPr>
            <w:r>
              <w:rPr>
                <w:sz w:val="20"/>
              </w:rPr>
              <w:t xml:space="preserve">желатин</w:t>
            </w:r>
          </w:p>
        </w:tc>
        <w:tc>
          <w:tcPr>
            <w:tcW w:w="3288" w:type="dxa"/>
          </w:tcPr>
          <w:p>
            <w:pPr>
              <w:pStyle w:val="0"/>
            </w:pPr>
            <w:r>
              <w:rPr>
                <w:sz w:val="20"/>
              </w:rPr>
              <w:t xml:space="preserve">раствор для инфузий</w:t>
            </w:r>
          </w:p>
        </w:tc>
      </w:tr>
      <w:tr>
        <w:tc>
          <w:tcPr>
            <w:tcW w:w="1474" w:type="dxa"/>
          </w:tcPr>
          <w:p>
            <w:pPr>
              <w:pStyle w:val="0"/>
              <w:jc w:val="center"/>
            </w:pPr>
            <w:r>
              <w:rPr>
                <w:sz w:val="20"/>
              </w:rPr>
              <w:t xml:space="preserve">B05B</w:t>
            </w:r>
          </w:p>
        </w:tc>
        <w:tc>
          <w:tcPr>
            <w:tcW w:w="2324" w:type="dxa"/>
          </w:tcPr>
          <w:p>
            <w:pPr>
              <w:pStyle w:val="0"/>
            </w:pPr>
            <w:r>
              <w:rPr>
                <w:sz w:val="20"/>
              </w:rPr>
              <w:t xml:space="preserve">растворы для внутривенного введения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B05BA</w:t>
            </w:r>
          </w:p>
        </w:tc>
        <w:tc>
          <w:tcPr>
            <w:tcW w:w="2324" w:type="dxa"/>
          </w:tcPr>
          <w:p>
            <w:pPr>
              <w:pStyle w:val="0"/>
            </w:pPr>
            <w:r>
              <w:rPr>
                <w:sz w:val="20"/>
              </w:rPr>
              <w:t xml:space="preserve">растворы для парентерального питания</w:t>
            </w:r>
          </w:p>
        </w:tc>
        <w:tc>
          <w:tcPr>
            <w:tcW w:w="1984" w:type="dxa"/>
          </w:tcPr>
          <w:p>
            <w:pPr>
              <w:pStyle w:val="0"/>
            </w:pPr>
            <w:r>
              <w:rPr>
                <w:sz w:val="20"/>
              </w:rPr>
              <w:t xml:space="preserve">жировые эмульсии для парентерального питания</w:t>
            </w:r>
          </w:p>
        </w:tc>
        <w:tc>
          <w:tcPr>
            <w:tcW w:w="3288" w:type="dxa"/>
          </w:tcPr>
          <w:p>
            <w:pPr>
              <w:pStyle w:val="0"/>
            </w:pPr>
            <w:r>
              <w:rPr>
                <w:sz w:val="20"/>
              </w:rPr>
              <w:t xml:space="preserve">эмульсия для инфузий</w:t>
            </w:r>
          </w:p>
        </w:tc>
      </w:tr>
      <w:tr>
        <w:tc>
          <w:tcPr>
            <w:tcW w:w="1474" w:type="dxa"/>
            <w:tcBorders>
              <w:bottom w:val="nil"/>
            </w:tcBorders>
            <w:vMerge w:val="restart"/>
          </w:tcPr>
          <w:p>
            <w:pPr>
              <w:pStyle w:val="0"/>
              <w:jc w:val="center"/>
            </w:pPr>
            <w:r>
              <w:rPr>
                <w:sz w:val="20"/>
              </w:rPr>
              <w:t xml:space="preserve">B05BB</w:t>
            </w:r>
          </w:p>
        </w:tc>
        <w:tc>
          <w:tcPr>
            <w:tcW w:w="2324" w:type="dxa"/>
            <w:tcBorders>
              <w:bottom w:val="nil"/>
            </w:tcBorders>
            <w:vMerge w:val="restart"/>
          </w:tcPr>
          <w:p>
            <w:pPr>
              <w:pStyle w:val="0"/>
            </w:pPr>
            <w:r>
              <w:rPr>
                <w:sz w:val="20"/>
              </w:rPr>
              <w:t xml:space="preserve">растворы, влияющие на водно-электролитный баланс</w:t>
            </w:r>
          </w:p>
        </w:tc>
        <w:tc>
          <w:tcPr>
            <w:tcW w:w="1984" w:type="dxa"/>
          </w:tcPr>
          <w:p>
            <w:pPr>
              <w:pStyle w:val="0"/>
            </w:pPr>
            <w:r>
              <w:rPr>
                <w:sz w:val="20"/>
              </w:rPr>
              <w:t xml:space="preserve">декстроза + калия хлорид + натрия хлорид + натрия цитрат</w:t>
            </w:r>
          </w:p>
        </w:tc>
        <w:tc>
          <w:tcPr>
            <w:tcW w:w="3288" w:type="dxa"/>
          </w:tcPr>
          <w:p>
            <w:pPr>
              <w:pStyle w:val="0"/>
            </w:pPr>
            <w:r>
              <w:rPr>
                <w:sz w:val="20"/>
              </w:rPr>
              <w:t xml:space="preserve">порошок для приготовления раствора для приема внутрь</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калия ацетат + кальция ацетат + магния ацетат + натрия ацетат + натрия хлорид</w:t>
            </w:r>
          </w:p>
        </w:tc>
        <w:tc>
          <w:tcPr>
            <w:tcW w:w="3288" w:type="dxa"/>
          </w:tcPr>
          <w:p>
            <w:pPr>
              <w:pStyle w:val="0"/>
            </w:pPr>
            <w:r>
              <w:rPr>
                <w:sz w:val="20"/>
              </w:rPr>
              <w:t xml:space="preserve">раствор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калия хлорид + натрия ацетат + натрия хлорид</w:t>
            </w:r>
          </w:p>
        </w:tc>
        <w:tc>
          <w:tcPr>
            <w:tcW w:w="3288" w:type="dxa"/>
          </w:tcPr>
          <w:p>
            <w:pPr>
              <w:pStyle w:val="0"/>
            </w:pPr>
            <w:r>
              <w:rPr>
                <w:sz w:val="20"/>
              </w:rPr>
              <w:t xml:space="preserve">раствор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меглюмина натрия сукцинат</w:t>
            </w:r>
          </w:p>
        </w:tc>
        <w:tc>
          <w:tcPr>
            <w:tcW w:w="3288" w:type="dxa"/>
          </w:tcPr>
          <w:p>
            <w:pPr>
              <w:pStyle w:val="0"/>
            </w:pPr>
            <w:r>
              <w:rPr>
                <w:sz w:val="20"/>
              </w:rPr>
              <w:t xml:space="preserve">раствор для инфузий</w:t>
            </w:r>
          </w:p>
        </w:tc>
      </w:tr>
      <w:tr>
        <w:tc>
          <w:tcPr>
            <w:tcW w:w="1474" w:type="dxa"/>
            <w:tcBorders>
              <w:top w:val="nil"/>
            </w:tcBorders>
            <w:vMerge w:val="restart"/>
          </w:tcPr>
          <w:p>
            <w:pPr>
              <w:pStyle w:val="0"/>
            </w:pPr>
            <w:r>
              <w:rPr>
                <w:sz w:val="20"/>
              </w:rPr>
            </w:r>
          </w:p>
        </w:tc>
        <w:tc>
          <w:tcPr>
            <w:tcW w:w="2324" w:type="dxa"/>
            <w:tcBorders>
              <w:top w:val="nil"/>
            </w:tcBorders>
            <w:vMerge w:val="restart"/>
          </w:tcPr>
          <w:p>
            <w:pPr>
              <w:pStyle w:val="0"/>
            </w:pPr>
            <w:r>
              <w:rPr>
                <w:sz w:val="20"/>
              </w:rPr>
            </w:r>
          </w:p>
        </w:tc>
        <w:tc>
          <w:tcPr>
            <w:tcW w:w="1984" w:type="dxa"/>
          </w:tcPr>
          <w:p>
            <w:pPr>
              <w:pStyle w:val="0"/>
            </w:pPr>
            <w:r>
              <w:rPr>
                <w:sz w:val="20"/>
              </w:rPr>
              <w:t xml:space="preserve">натрия лактата раствор сложный (калия хлорид + кальция хлорид + натрия хлорид + натрия лактат)</w:t>
            </w:r>
          </w:p>
        </w:tc>
        <w:tc>
          <w:tcPr>
            <w:tcW w:w="3288" w:type="dxa"/>
          </w:tcPr>
          <w:p>
            <w:pPr>
              <w:pStyle w:val="0"/>
            </w:pPr>
            <w:r>
              <w:rPr>
                <w:sz w:val="20"/>
              </w:rPr>
              <w:t xml:space="preserve">раствор для инфузий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натрия хлорида раствор сложный (калия хлорид + кальция хлорид + натрия хлорид)</w:t>
            </w:r>
          </w:p>
        </w:tc>
        <w:tc>
          <w:tcPr>
            <w:tcW w:w="3288" w:type="dxa"/>
          </w:tcPr>
          <w:p>
            <w:pPr>
              <w:pStyle w:val="0"/>
            </w:pPr>
            <w:r>
              <w:rPr>
                <w:sz w:val="20"/>
              </w:rPr>
              <w:t xml:space="preserve">раствор для инфузий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3288" w:type="dxa"/>
          </w:tcPr>
          <w:p>
            <w:pPr>
              <w:pStyle w:val="0"/>
            </w:pPr>
            <w:r>
              <w:rPr>
                <w:sz w:val="20"/>
              </w:rPr>
              <w:t xml:space="preserve">раствор для инфузий</w:t>
            </w:r>
          </w:p>
        </w:tc>
      </w:tr>
      <w:tr>
        <w:tc>
          <w:tcPr>
            <w:tcW w:w="1474" w:type="dxa"/>
          </w:tcPr>
          <w:p>
            <w:pPr>
              <w:pStyle w:val="0"/>
              <w:jc w:val="center"/>
            </w:pPr>
            <w:r>
              <w:rPr>
                <w:sz w:val="20"/>
              </w:rPr>
              <w:t xml:space="preserve">B05BC</w:t>
            </w:r>
          </w:p>
        </w:tc>
        <w:tc>
          <w:tcPr>
            <w:tcW w:w="2324" w:type="dxa"/>
          </w:tcPr>
          <w:p>
            <w:pPr>
              <w:pStyle w:val="0"/>
            </w:pPr>
            <w:r>
              <w:rPr>
                <w:sz w:val="20"/>
              </w:rPr>
              <w:t xml:space="preserve">растворы с осмодиуретическим действием</w:t>
            </w:r>
          </w:p>
        </w:tc>
        <w:tc>
          <w:tcPr>
            <w:tcW w:w="1984" w:type="dxa"/>
          </w:tcPr>
          <w:p>
            <w:pPr>
              <w:pStyle w:val="0"/>
            </w:pPr>
            <w:r>
              <w:rPr>
                <w:sz w:val="20"/>
              </w:rPr>
              <w:t xml:space="preserve">маннитол</w:t>
            </w:r>
          </w:p>
        </w:tc>
        <w:tc>
          <w:tcPr>
            <w:tcW w:w="3288" w:type="dxa"/>
          </w:tcPr>
          <w:p>
            <w:pPr>
              <w:pStyle w:val="0"/>
            </w:pPr>
            <w:r>
              <w:rPr>
                <w:sz w:val="20"/>
              </w:rPr>
              <w:t xml:space="preserve">порошок для ингаляций дозированный;</w:t>
            </w:r>
          </w:p>
          <w:p>
            <w:pPr>
              <w:pStyle w:val="0"/>
            </w:pPr>
            <w:r>
              <w:rPr>
                <w:sz w:val="20"/>
              </w:rPr>
              <w:t xml:space="preserve">раствор для инфузий</w:t>
            </w:r>
          </w:p>
        </w:tc>
      </w:tr>
      <w:tr>
        <w:tc>
          <w:tcPr>
            <w:tcW w:w="1474" w:type="dxa"/>
          </w:tcPr>
          <w:p>
            <w:pPr>
              <w:pStyle w:val="0"/>
              <w:jc w:val="center"/>
            </w:pPr>
            <w:r>
              <w:rPr>
                <w:sz w:val="20"/>
              </w:rPr>
              <w:t xml:space="preserve">B05C</w:t>
            </w:r>
          </w:p>
        </w:tc>
        <w:tc>
          <w:tcPr>
            <w:tcW w:w="2324" w:type="dxa"/>
          </w:tcPr>
          <w:p>
            <w:pPr>
              <w:pStyle w:val="0"/>
            </w:pPr>
            <w:r>
              <w:rPr>
                <w:sz w:val="20"/>
              </w:rPr>
              <w:t xml:space="preserve">ирригационные растворы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B05CX</w:t>
            </w:r>
          </w:p>
        </w:tc>
        <w:tc>
          <w:tcPr>
            <w:tcW w:w="2324" w:type="dxa"/>
          </w:tcPr>
          <w:p>
            <w:pPr>
              <w:pStyle w:val="0"/>
            </w:pPr>
            <w:r>
              <w:rPr>
                <w:sz w:val="20"/>
              </w:rPr>
              <w:t xml:space="preserve">другие ирригационные растворы</w:t>
            </w:r>
          </w:p>
        </w:tc>
        <w:tc>
          <w:tcPr>
            <w:tcW w:w="1984" w:type="dxa"/>
          </w:tcPr>
          <w:p>
            <w:pPr>
              <w:pStyle w:val="0"/>
            </w:pPr>
            <w:r>
              <w:rPr>
                <w:sz w:val="20"/>
              </w:rPr>
              <w:t xml:space="preserve">декстроза</w:t>
            </w:r>
          </w:p>
        </w:tc>
        <w:tc>
          <w:tcPr>
            <w:tcW w:w="3288" w:type="dxa"/>
          </w:tcPr>
          <w:p>
            <w:pPr>
              <w:pStyle w:val="0"/>
            </w:pPr>
            <w:r>
              <w:rPr>
                <w:sz w:val="20"/>
              </w:rPr>
              <w:t xml:space="preserve">раствор для внутривенного введения;</w:t>
            </w:r>
          </w:p>
          <w:p>
            <w:pPr>
              <w:pStyle w:val="0"/>
            </w:pPr>
            <w:r>
              <w:rPr>
                <w:sz w:val="20"/>
              </w:rPr>
              <w:t xml:space="preserve">раствор для инфузий</w:t>
            </w:r>
          </w:p>
        </w:tc>
      </w:tr>
      <w:tr>
        <w:tc>
          <w:tcPr>
            <w:tcW w:w="1474" w:type="dxa"/>
          </w:tcPr>
          <w:p>
            <w:pPr>
              <w:pStyle w:val="0"/>
              <w:jc w:val="center"/>
            </w:pPr>
            <w:r>
              <w:rPr>
                <w:sz w:val="20"/>
              </w:rPr>
              <w:t xml:space="preserve">B05D</w:t>
            </w:r>
          </w:p>
        </w:tc>
        <w:tc>
          <w:tcPr>
            <w:tcW w:w="2324" w:type="dxa"/>
          </w:tcPr>
          <w:p>
            <w:pPr>
              <w:pStyle w:val="0"/>
            </w:pPr>
            <w:r>
              <w:rPr>
                <w:sz w:val="20"/>
              </w:rPr>
              <w:t xml:space="preserve">растворы для перитонеального диализа</w:t>
            </w:r>
          </w:p>
        </w:tc>
        <w:tc>
          <w:tcPr>
            <w:tcW w:w="1984" w:type="dxa"/>
          </w:tcPr>
          <w:p>
            <w:pPr>
              <w:pStyle w:val="0"/>
            </w:pPr>
            <w:r>
              <w:rPr>
                <w:sz w:val="20"/>
              </w:rPr>
              <w:t xml:space="preserve">растворы для перитонеального диализа</w:t>
            </w:r>
          </w:p>
        </w:tc>
        <w:tc>
          <w:tcPr>
            <w:tcW w:w="3288" w:type="dxa"/>
          </w:tcPr>
          <w:p>
            <w:pPr>
              <w:pStyle w:val="0"/>
            </w:pPr>
            <w:r>
              <w:rPr>
                <w:sz w:val="20"/>
              </w:rPr>
            </w:r>
          </w:p>
        </w:tc>
      </w:tr>
      <w:tr>
        <w:tc>
          <w:tcPr>
            <w:tcW w:w="1474" w:type="dxa"/>
          </w:tcPr>
          <w:p>
            <w:pPr>
              <w:pStyle w:val="0"/>
              <w:jc w:val="center"/>
            </w:pPr>
            <w:r>
              <w:rPr>
                <w:sz w:val="20"/>
              </w:rPr>
              <w:t xml:space="preserve">B05X</w:t>
            </w:r>
          </w:p>
        </w:tc>
        <w:tc>
          <w:tcPr>
            <w:tcW w:w="2324" w:type="dxa"/>
          </w:tcPr>
          <w:p>
            <w:pPr>
              <w:pStyle w:val="0"/>
            </w:pPr>
            <w:r>
              <w:rPr>
                <w:sz w:val="20"/>
              </w:rPr>
              <w:t xml:space="preserve">добавки к растворам для внутривенного введения</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B05XA</w:t>
            </w:r>
          </w:p>
        </w:tc>
        <w:tc>
          <w:tcPr>
            <w:tcW w:w="2324" w:type="dxa"/>
            <w:vMerge w:val="restart"/>
          </w:tcPr>
          <w:p>
            <w:pPr>
              <w:pStyle w:val="0"/>
            </w:pPr>
            <w:r>
              <w:rPr>
                <w:sz w:val="20"/>
              </w:rPr>
              <w:t xml:space="preserve">растворы электролитов</w:t>
            </w:r>
          </w:p>
        </w:tc>
        <w:tc>
          <w:tcPr>
            <w:tcW w:w="1984" w:type="dxa"/>
          </w:tcPr>
          <w:p>
            <w:pPr>
              <w:pStyle w:val="0"/>
            </w:pPr>
            <w:r>
              <w:rPr>
                <w:sz w:val="20"/>
              </w:rPr>
              <w:t xml:space="preserve">калия хлорид</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магния сульфат</w:t>
            </w:r>
          </w:p>
        </w:tc>
        <w:tc>
          <w:tcPr>
            <w:tcW w:w="3288" w:type="dxa"/>
          </w:tcPr>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натрия гидрокарбонат</w:t>
            </w:r>
          </w:p>
        </w:tc>
        <w:tc>
          <w:tcPr>
            <w:tcW w:w="3288" w:type="dxa"/>
          </w:tcPr>
          <w:p>
            <w:pPr>
              <w:pStyle w:val="0"/>
            </w:pPr>
            <w:r>
              <w:rPr>
                <w:sz w:val="20"/>
              </w:rPr>
              <w:t xml:space="preserve">раствор для инфузий</w:t>
            </w:r>
          </w:p>
        </w:tc>
      </w:tr>
      <w:tr>
        <w:tc>
          <w:tcPr>
            <w:vMerge w:val="continue"/>
          </w:tcPr>
          <w:p/>
        </w:tc>
        <w:tc>
          <w:tcPr>
            <w:vMerge w:val="continue"/>
          </w:tcPr>
          <w:p/>
        </w:tc>
        <w:tc>
          <w:tcPr>
            <w:tcW w:w="1984" w:type="dxa"/>
          </w:tcPr>
          <w:p>
            <w:pPr>
              <w:pStyle w:val="0"/>
            </w:pPr>
            <w:r>
              <w:rPr>
                <w:sz w:val="20"/>
              </w:rPr>
              <w:t xml:space="preserve">натрия хлорид</w:t>
            </w:r>
          </w:p>
        </w:tc>
        <w:tc>
          <w:tcPr>
            <w:tcW w:w="3288" w:type="dxa"/>
          </w:tcPr>
          <w:p>
            <w:pPr>
              <w:pStyle w:val="0"/>
            </w:pPr>
            <w:r>
              <w:rPr>
                <w:sz w:val="20"/>
              </w:rPr>
              <w:t xml:space="preserve">раствор для инфузий;</w:t>
            </w:r>
          </w:p>
          <w:p>
            <w:pPr>
              <w:pStyle w:val="0"/>
            </w:pPr>
            <w:r>
              <w:rPr>
                <w:sz w:val="20"/>
              </w:rPr>
              <w:t xml:space="preserve">раствор для инъекций;</w:t>
            </w:r>
          </w:p>
          <w:p>
            <w:pPr>
              <w:pStyle w:val="0"/>
            </w:pPr>
            <w:r>
              <w:rPr>
                <w:sz w:val="20"/>
              </w:rPr>
              <w:t xml:space="preserve">растворитель для приготовления лекарственных форм для инъекций</w:t>
            </w:r>
          </w:p>
        </w:tc>
      </w:tr>
      <w:tr>
        <w:tc>
          <w:tcPr>
            <w:tcW w:w="1474" w:type="dxa"/>
          </w:tcPr>
          <w:p>
            <w:pPr>
              <w:pStyle w:val="0"/>
              <w:jc w:val="center"/>
            </w:pPr>
            <w:r>
              <w:rPr>
                <w:sz w:val="20"/>
              </w:rPr>
              <w:t xml:space="preserve">C</w:t>
            </w:r>
          </w:p>
        </w:tc>
        <w:tc>
          <w:tcPr>
            <w:tcW w:w="2324" w:type="dxa"/>
          </w:tcPr>
          <w:p>
            <w:pPr>
              <w:pStyle w:val="0"/>
            </w:pPr>
            <w:r>
              <w:rPr>
                <w:sz w:val="20"/>
              </w:rPr>
              <w:t xml:space="preserve">сердечно-сосудистая система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C01</w:t>
            </w:r>
          </w:p>
        </w:tc>
        <w:tc>
          <w:tcPr>
            <w:tcW w:w="2324" w:type="dxa"/>
          </w:tcPr>
          <w:p>
            <w:pPr>
              <w:pStyle w:val="0"/>
            </w:pPr>
            <w:r>
              <w:rPr>
                <w:sz w:val="20"/>
              </w:rPr>
              <w:t xml:space="preserve">препараты для лечения заболеваний сердца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C01A</w:t>
            </w:r>
          </w:p>
        </w:tc>
        <w:tc>
          <w:tcPr>
            <w:tcW w:w="2324" w:type="dxa"/>
          </w:tcPr>
          <w:p>
            <w:pPr>
              <w:pStyle w:val="0"/>
            </w:pPr>
            <w:r>
              <w:rPr>
                <w:sz w:val="20"/>
              </w:rPr>
              <w:t xml:space="preserve">сердечные гликозиды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C01AA</w:t>
            </w:r>
          </w:p>
        </w:tc>
        <w:tc>
          <w:tcPr>
            <w:tcW w:w="2324" w:type="dxa"/>
          </w:tcPr>
          <w:p>
            <w:pPr>
              <w:pStyle w:val="0"/>
            </w:pPr>
            <w:r>
              <w:rPr>
                <w:sz w:val="20"/>
              </w:rPr>
              <w:t xml:space="preserve">гликозиды наперстянки</w:t>
            </w:r>
          </w:p>
        </w:tc>
        <w:tc>
          <w:tcPr>
            <w:tcW w:w="1984" w:type="dxa"/>
          </w:tcPr>
          <w:p>
            <w:pPr>
              <w:pStyle w:val="0"/>
            </w:pPr>
            <w:r>
              <w:rPr>
                <w:sz w:val="20"/>
              </w:rPr>
              <w:t xml:space="preserve">дигоксин</w:t>
            </w:r>
          </w:p>
        </w:tc>
        <w:tc>
          <w:tcPr>
            <w:tcW w:w="3288" w:type="dxa"/>
          </w:tcPr>
          <w:p>
            <w:pPr>
              <w:pStyle w:val="0"/>
            </w:pPr>
            <w:r>
              <w:rPr>
                <w:sz w:val="20"/>
              </w:rPr>
              <w:t xml:space="preserve">раствор для внутривенного введения;</w:t>
            </w:r>
          </w:p>
          <w:p>
            <w:pPr>
              <w:pStyle w:val="0"/>
            </w:pPr>
            <w:r>
              <w:rPr>
                <w:sz w:val="20"/>
              </w:rPr>
              <w:t xml:space="preserve">таблетки;</w:t>
            </w:r>
          </w:p>
          <w:p>
            <w:pPr>
              <w:pStyle w:val="0"/>
            </w:pPr>
            <w:r>
              <w:rPr>
                <w:sz w:val="20"/>
              </w:rPr>
              <w:t xml:space="preserve">таблетки (для детей)</w:t>
            </w:r>
          </w:p>
        </w:tc>
      </w:tr>
      <w:tr>
        <w:tc>
          <w:tcPr>
            <w:tcW w:w="1474" w:type="dxa"/>
          </w:tcPr>
          <w:p>
            <w:pPr>
              <w:pStyle w:val="0"/>
              <w:jc w:val="center"/>
            </w:pPr>
            <w:r>
              <w:rPr>
                <w:sz w:val="20"/>
              </w:rPr>
              <w:t xml:space="preserve">C01B</w:t>
            </w:r>
          </w:p>
        </w:tc>
        <w:tc>
          <w:tcPr>
            <w:tcW w:w="2324" w:type="dxa"/>
          </w:tcPr>
          <w:p>
            <w:pPr>
              <w:pStyle w:val="0"/>
            </w:pPr>
            <w:r>
              <w:rPr>
                <w:sz w:val="20"/>
              </w:rPr>
              <w:t xml:space="preserve">антиаритмические препараты, классы I и III</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C01BA</w:t>
            </w:r>
          </w:p>
        </w:tc>
        <w:tc>
          <w:tcPr>
            <w:tcW w:w="2324" w:type="dxa"/>
          </w:tcPr>
          <w:p>
            <w:pPr>
              <w:pStyle w:val="0"/>
            </w:pPr>
            <w:r>
              <w:rPr>
                <w:sz w:val="20"/>
              </w:rPr>
              <w:t xml:space="preserve">антиаритмические препараты, класс IA</w:t>
            </w:r>
          </w:p>
        </w:tc>
        <w:tc>
          <w:tcPr>
            <w:tcW w:w="1984" w:type="dxa"/>
          </w:tcPr>
          <w:p>
            <w:pPr>
              <w:pStyle w:val="0"/>
            </w:pPr>
            <w:r>
              <w:rPr>
                <w:sz w:val="20"/>
              </w:rPr>
              <w:t xml:space="preserve">прокаинамид</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раствор для инъекций;</w:t>
            </w:r>
          </w:p>
          <w:p>
            <w:pPr>
              <w:pStyle w:val="0"/>
            </w:pPr>
            <w:r>
              <w:rPr>
                <w:sz w:val="20"/>
              </w:rPr>
              <w:t xml:space="preserve">таблетки</w:t>
            </w:r>
          </w:p>
        </w:tc>
      </w:tr>
      <w:tr>
        <w:tc>
          <w:tcPr>
            <w:tcW w:w="1474" w:type="dxa"/>
          </w:tcPr>
          <w:p>
            <w:pPr>
              <w:pStyle w:val="0"/>
              <w:jc w:val="center"/>
            </w:pPr>
            <w:r>
              <w:rPr>
                <w:sz w:val="20"/>
              </w:rPr>
              <w:t xml:space="preserve">C01BB</w:t>
            </w:r>
          </w:p>
        </w:tc>
        <w:tc>
          <w:tcPr>
            <w:tcW w:w="2324" w:type="dxa"/>
          </w:tcPr>
          <w:p>
            <w:pPr>
              <w:pStyle w:val="0"/>
            </w:pPr>
            <w:r>
              <w:rPr>
                <w:sz w:val="20"/>
              </w:rPr>
              <w:t xml:space="preserve">антиаритмические препараты, класс IB</w:t>
            </w:r>
          </w:p>
        </w:tc>
        <w:tc>
          <w:tcPr>
            <w:tcW w:w="1984" w:type="dxa"/>
          </w:tcPr>
          <w:p>
            <w:pPr>
              <w:pStyle w:val="0"/>
            </w:pPr>
            <w:r>
              <w:rPr>
                <w:sz w:val="20"/>
              </w:rPr>
              <w:t xml:space="preserve">лидокаин</w:t>
            </w:r>
          </w:p>
        </w:tc>
        <w:tc>
          <w:tcPr>
            <w:tcW w:w="3288" w:type="dxa"/>
          </w:tcPr>
          <w:p>
            <w:pPr>
              <w:pStyle w:val="0"/>
            </w:pPr>
            <w:r>
              <w:rPr>
                <w:sz w:val="20"/>
              </w:rPr>
              <w:t xml:space="preserve">гель для местного применения;</w:t>
            </w:r>
          </w:p>
          <w:p>
            <w:pPr>
              <w:pStyle w:val="0"/>
            </w:pPr>
            <w:r>
              <w:rPr>
                <w:sz w:val="20"/>
              </w:rPr>
              <w:t xml:space="preserve">капли глазные;</w:t>
            </w:r>
          </w:p>
          <w:p>
            <w:pPr>
              <w:pStyle w:val="0"/>
            </w:pPr>
            <w:r>
              <w:rPr>
                <w:sz w:val="20"/>
              </w:rPr>
              <w:t xml:space="preserve">раствор для инъекций;</w:t>
            </w:r>
          </w:p>
          <w:p>
            <w:pPr>
              <w:pStyle w:val="0"/>
            </w:pPr>
            <w:r>
              <w:rPr>
                <w:sz w:val="20"/>
              </w:rPr>
              <w:t xml:space="preserve">спрей для местного и наружного применения;</w:t>
            </w:r>
          </w:p>
          <w:p>
            <w:pPr>
              <w:pStyle w:val="0"/>
            </w:pPr>
            <w:r>
              <w:rPr>
                <w:sz w:val="20"/>
              </w:rPr>
              <w:t xml:space="preserve">спрей для местного и наружного применения дозированный;</w:t>
            </w:r>
          </w:p>
          <w:p>
            <w:pPr>
              <w:pStyle w:val="0"/>
            </w:pPr>
            <w:r>
              <w:rPr>
                <w:sz w:val="20"/>
              </w:rPr>
              <w:t xml:space="preserve">спрей для местного применения дозированный</w:t>
            </w:r>
          </w:p>
        </w:tc>
      </w:tr>
      <w:tr>
        <w:tc>
          <w:tcPr>
            <w:tcW w:w="1474" w:type="dxa"/>
          </w:tcPr>
          <w:p>
            <w:pPr>
              <w:pStyle w:val="0"/>
              <w:jc w:val="center"/>
            </w:pPr>
            <w:r>
              <w:rPr>
                <w:sz w:val="20"/>
              </w:rPr>
              <w:t xml:space="preserve">C01BC</w:t>
            </w:r>
          </w:p>
        </w:tc>
        <w:tc>
          <w:tcPr>
            <w:tcW w:w="2324" w:type="dxa"/>
          </w:tcPr>
          <w:p>
            <w:pPr>
              <w:pStyle w:val="0"/>
            </w:pPr>
            <w:r>
              <w:rPr>
                <w:sz w:val="20"/>
              </w:rPr>
              <w:t xml:space="preserve">антиаритмические препараты, класс IC</w:t>
            </w:r>
          </w:p>
        </w:tc>
        <w:tc>
          <w:tcPr>
            <w:tcW w:w="1984" w:type="dxa"/>
          </w:tcPr>
          <w:p>
            <w:pPr>
              <w:pStyle w:val="0"/>
            </w:pPr>
            <w:r>
              <w:rPr>
                <w:sz w:val="20"/>
              </w:rPr>
              <w:t xml:space="preserve">пропафенон</w:t>
            </w:r>
          </w:p>
        </w:tc>
        <w:tc>
          <w:tcPr>
            <w:tcW w:w="3288" w:type="dxa"/>
          </w:tcPr>
          <w:p>
            <w:pPr>
              <w:pStyle w:val="0"/>
            </w:pPr>
            <w:r>
              <w:rPr>
                <w:sz w:val="20"/>
              </w:rPr>
              <w:t xml:space="preserve">раствор для внутривенного введения;</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C01BD</w:t>
            </w:r>
          </w:p>
        </w:tc>
        <w:tc>
          <w:tcPr>
            <w:tcW w:w="2324" w:type="dxa"/>
            <w:vMerge w:val="restart"/>
          </w:tcPr>
          <w:p>
            <w:pPr>
              <w:pStyle w:val="0"/>
            </w:pPr>
            <w:r>
              <w:rPr>
                <w:sz w:val="20"/>
              </w:rPr>
              <w:t xml:space="preserve">антиаритмические препараты, класс III</w:t>
            </w:r>
          </w:p>
        </w:tc>
        <w:tc>
          <w:tcPr>
            <w:tcW w:w="1984" w:type="dxa"/>
          </w:tcPr>
          <w:p>
            <w:pPr>
              <w:pStyle w:val="0"/>
            </w:pPr>
            <w:r>
              <w:rPr>
                <w:sz w:val="20"/>
              </w:rPr>
              <w:t xml:space="preserve">амиодарон</w:t>
            </w:r>
          </w:p>
        </w:tc>
        <w:tc>
          <w:tcPr>
            <w:tcW w:w="3288" w:type="dxa"/>
          </w:tcPr>
          <w:p>
            <w:pPr>
              <w:pStyle w:val="0"/>
            </w:pPr>
            <w:r>
              <w:rPr>
                <w:sz w:val="20"/>
              </w:rPr>
              <w:t xml:space="preserve">концентрат для приготовления раствора для внутривенного введения;</w:t>
            </w:r>
          </w:p>
          <w:p>
            <w:pPr>
              <w:pStyle w:val="0"/>
            </w:pPr>
            <w:r>
              <w:rPr>
                <w:sz w:val="20"/>
              </w:rPr>
              <w:t xml:space="preserve">раствор для внутривенного введения;</w:t>
            </w:r>
          </w:p>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4-нитро-N-[(1RS)-1-(4-фторфенил)-2-(1-этилпиперидин-4-ил) этил]бензамида гидрохлорид</w:t>
            </w:r>
          </w:p>
        </w:tc>
        <w:tc>
          <w:tcPr>
            <w:tcW w:w="3288" w:type="dxa"/>
          </w:tcPr>
          <w:p>
            <w:pPr>
              <w:pStyle w:val="0"/>
            </w:pPr>
            <w:r>
              <w:rPr>
                <w:sz w:val="20"/>
              </w:rPr>
              <w:t xml:space="preserve">концентрат для приготовления раствора для внутривенного введения</w:t>
            </w:r>
          </w:p>
        </w:tc>
      </w:tr>
      <w:tr>
        <w:tc>
          <w:tcPr>
            <w:tcW w:w="1474" w:type="dxa"/>
          </w:tcPr>
          <w:p>
            <w:pPr>
              <w:pStyle w:val="0"/>
              <w:jc w:val="center"/>
            </w:pPr>
            <w:r>
              <w:rPr>
                <w:sz w:val="20"/>
              </w:rPr>
              <w:t xml:space="preserve">C01BG</w:t>
            </w:r>
          </w:p>
        </w:tc>
        <w:tc>
          <w:tcPr>
            <w:tcW w:w="2324" w:type="dxa"/>
          </w:tcPr>
          <w:p>
            <w:pPr>
              <w:pStyle w:val="0"/>
            </w:pPr>
            <w:r>
              <w:rPr>
                <w:sz w:val="20"/>
              </w:rPr>
              <w:t xml:space="preserve">другие антиаритмические препараты, классы I и III</w:t>
            </w:r>
          </w:p>
        </w:tc>
        <w:tc>
          <w:tcPr>
            <w:tcW w:w="1984" w:type="dxa"/>
          </w:tcPr>
          <w:p>
            <w:pPr>
              <w:pStyle w:val="0"/>
            </w:pPr>
            <w:r>
              <w:rPr>
                <w:sz w:val="20"/>
              </w:rPr>
              <w:t xml:space="preserve">лаппаконитина гидробромид</w:t>
            </w:r>
          </w:p>
        </w:tc>
        <w:tc>
          <w:tcPr>
            <w:tcW w:w="3288" w:type="dxa"/>
          </w:tcPr>
          <w:p>
            <w:pPr>
              <w:pStyle w:val="0"/>
            </w:pPr>
            <w:r>
              <w:rPr>
                <w:sz w:val="20"/>
              </w:rPr>
              <w:t xml:space="preserve">таблетки</w:t>
            </w:r>
          </w:p>
        </w:tc>
      </w:tr>
      <w:tr>
        <w:tc>
          <w:tcPr>
            <w:tcW w:w="1474" w:type="dxa"/>
          </w:tcPr>
          <w:p>
            <w:pPr>
              <w:pStyle w:val="0"/>
              <w:jc w:val="center"/>
            </w:pPr>
            <w:r>
              <w:rPr>
                <w:sz w:val="20"/>
              </w:rPr>
              <w:t xml:space="preserve">C01C</w:t>
            </w:r>
          </w:p>
        </w:tc>
        <w:tc>
          <w:tcPr>
            <w:tcW w:w="2324" w:type="dxa"/>
          </w:tcPr>
          <w:p>
            <w:pPr>
              <w:pStyle w:val="0"/>
            </w:pPr>
            <w:r>
              <w:rPr>
                <w:sz w:val="20"/>
              </w:rPr>
              <w:t xml:space="preserve">кардиотонические средства, кроме сердечных гликозидов</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C01CA</w:t>
            </w:r>
          </w:p>
        </w:tc>
        <w:tc>
          <w:tcPr>
            <w:tcW w:w="2324" w:type="dxa"/>
            <w:vMerge w:val="restart"/>
          </w:tcPr>
          <w:p>
            <w:pPr>
              <w:pStyle w:val="0"/>
            </w:pPr>
            <w:r>
              <w:rPr>
                <w:sz w:val="20"/>
              </w:rPr>
              <w:t xml:space="preserve">адренергические и дофаминергические средства</w:t>
            </w:r>
          </w:p>
        </w:tc>
        <w:tc>
          <w:tcPr>
            <w:tcW w:w="1984" w:type="dxa"/>
          </w:tcPr>
          <w:p>
            <w:pPr>
              <w:pStyle w:val="0"/>
            </w:pPr>
            <w:r>
              <w:rPr>
                <w:sz w:val="20"/>
              </w:rPr>
              <w:t xml:space="preserve">добутамин</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лиофилизат для приготовления раствора для инфузий;</w:t>
            </w:r>
          </w:p>
          <w:p>
            <w:pPr>
              <w:pStyle w:val="0"/>
            </w:pPr>
            <w:r>
              <w:rPr>
                <w:sz w:val="20"/>
              </w:rPr>
              <w:t xml:space="preserve">раствор для инфузий</w:t>
            </w:r>
          </w:p>
        </w:tc>
      </w:tr>
      <w:tr>
        <w:tc>
          <w:tcPr>
            <w:vMerge w:val="continue"/>
          </w:tcPr>
          <w:p/>
        </w:tc>
        <w:tc>
          <w:tcPr>
            <w:vMerge w:val="continue"/>
          </w:tcPr>
          <w:p/>
        </w:tc>
        <w:tc>
          <w:tcPr>
            <w:tcW w:w="1984" w:type="dxa"/>
          </w:tcPr>
          <w:p>
            <w:pPr>
              <w:pStyle w:val="0"/>
            </w:pPr>
            <w:r>
              <w:rPr>
                <w:sz w:val="20"/>
              </w:rPr>
              <w:t xml:space="preserve">допамин</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раствор для инъекций</w:t>
            </w:r>
          </w:p>
        </w:tc>
      </w:tr>
      <w:tr>
        <w:tc>
          <w:tcPr>
            <w:vMerge w:val="continue"/>
          </w:tcPr>
          <w:p/>
        </w:tc>
        <w:tc>
          <w:tcPr>
            <w:vMerge w:val="continue"/>
          </w:tcPr>
          <w:p/>
        </w:tc>
        <w:tc>
          <w:tcPr>
            <w:tcW w:w="1984" w:type="dxa"/>
          </w:tcPr>
          <w:p>
            <w:pPr>
              <w:pStyle w:val="0"/>
            </w:pPr>
            <w:r>
              <w:rPr>
                <w:sz w:val="20"/>
              </w:rPr>
              <w:t xml:space="preserve">норэпинефрин</w:t>
            </w:r>
          </w:p>
        </w:tc>
        <w:tc>
          <w:tcPr>
            <w:tcW w:w="3288" w:type="dxa"/>
          </w:tcPr>
          <w:p>
            <w:pPr>
              <w:pStyle w:val="0"/>
            </w:pPr>
            <w:r>
              <w:rPr>
                <w:sz w:val="20"/>
              </w:rPr>
              <w:t xml:space="preserve">концентрат для приготовления раствора для внутривенного введения</w:t>
            </w:r>
          </w:p>
        </w:tc>
      </w:tr>
      <w:tr>
        <w:tc>
          <w:tcPr>
            <w:vMerge w:val="continue"/>
          </w:tcPr>
          <w:p/>
        </w:tc>
        <w:tc>
          <w:tcPr>
            <w:vMerge w:val="continue"/>
          </w:tcPr>
          <w:p/>
        </w:tc>
        <w:tc>
          <w:tcPr>
            <w:tcW w:w="1984" w:type="dxa"/>
          </w:tcPr>
          <w:p>
            <w:pPr>
              <w:pStyle w:val="0"/>
            </w:pPr>
            <w:r>
              <w:rPr>
                <w:sz w:val="20"/>
              </w:rPr>
              <w:t xml:space="preserve">фенилэфрин</w:t>
            </w:r>
          </w:p>
        </w:tc>
        <w:tc>
          <w:tcPr>
            <w:tcW w:w="3288" w:type="dxa"/>
          </w:tcPr>
          <w:p>
            <w:pPr>
              <w:pStyle w:val="0"/>
            </w:pPr>
            <w:r>
              <w:rPr>
                <w:sz w:val="20"/>
              </w:rPr>
              <w:t xml:space="preserve">раствор для инъекций</w:t>
            </w:r>
          </w:p>
        </w:tc>
      </w:tr>
      <w:tr>
        <w:tc>
          <w:tcPr>
            <w:vMerge w:val="continue"/>
          </w:tcPr>
          <w:p/>
        </w:tc>
        <w:tc>
          <w:tcPr>
            <w:vMerge w:val="continue"/>
          </w:tcPr>
          <w:p/>
        </w:tc>
        <w:tc>
          <w:tcPr>
            <w:tcW w:w="1984" w:type="dxa"/>
          </w:tcPr>
          <w:p>
            <w:pPr>
              <w:pStyle w:val="0"/>
            </w:pPr>
            <w:r>
              <w:rPr>
                <w:sz w:val="20"/>
              </w:rPr>
              <w:t xml:space="preserve">эпинефрин</w:t>
            </w:r>
          </w:p>
        </w:tc>
        <w:tc>
          <w:tcPr>
            <w:tcW w:w="3288" w:type="dxa"/>
          </w:tcPr>
          <w:p>
            <w:pPr>
              <w:pStyle w:val="0"/>
            </w:pPr>
            <w:r>
              <w:rPr>
                <w:sz w:val="20"/>
              </w:rPr>
              <w:t xml:space="preserve">раствор для инъекций</w:t>
            </w:r>
          </w:p>
        </w:tc>
      </w:tr>
      <w:tr>
        <w:tc>
          <w:tcPr>
            <w:tcW w:w="1474" w:type="dxa"/>
          </w:tcPr>
          <w:p>
            <w:pPr>
              <w:pStyle w:val="0"/>
              <w:jc w:val="center"/>
            </w:pPr>
            <w:r>
              <w:rPr>
                <w:sz w:val="20"/>
              </w:rPr>
              <w:t xml:space="preserve">C01CX</w:t>
            </w:r>
          </w:p>
        </w:tc>
        <w:tc>
          <w:tcPr>
            <w:tcW w:w="2324" w:type="dxa"/>
          </w:tcPr>
          <w:p>
            <w:pPr>
              <w:pStyle w:val="0"/>
            </w:pPr>
            <w:r>
              <w:rPr>
                <w:sz w:val="20"/>
              </w:rPr>
              <w:t xml:space="preserve">другие кардиотонические средства</w:t>
            </w:r>
          </w:p>
        </w:tc>
        <w:tc>
          <w:tcPr>
            <w:tcW w:w="1984" w:type="dxa"/>
          </w:tcPr>
          <w:p>
            <w:pPr>
              <w:pStyle w:val="0"/>
            </w:pPr>
            <w:r>
              <w:rPr>
                <w:sz w:val="20"/>
              </w:rPr>
              <w:t xml:space="preserve">левосимендан</w:t>
            </w:r>
          </w:p>
        </w:tc>
        <w:tc>
          <w:tcPr>
            <w:tcW w:w="3288" w:type="dxa"/>
          </w:tcPr>
          <w:p>
            <w:pPr>
              <w:pStyle w:val="0"/>
            </w:pPr>
            <w:r>
              <w:rPr>
                <w:sz w:val="20"/>
              </w:rPr>
              <w:t xml:space="preserve">концентрат для приготовления раствора для инфузий</w:t>
            </w:r>
          </w:p>
        </w:tc>
      </w:tr>
      <w:tr>
        <w:tc>
          <w:tcPr>
            <w:tcW w:w="1474" w:type="dxa"/>
          </w:tcPr>
          <w:p>
            <w:pPr>
              <w:pStyle w:val="0"/>
              <w:jc w:val="center"/>
            </w:pPr>
            <w:r>
              <w:rPr>
                <w:sz w:val="20"/>
              </w:rPr>
              <w:t xml:space="preserve">C01D</w:t>
            </w:r>
          </w:p>
        </w:tc>
        <w:tc>
          <w:tcPr>
            <w:tcW w:w="2324" w:type="dxa"/>
          </w:tcPr>
          <w:p>
            <w:pPr>
              <w:pStyle w:val="0"/>
            </w:pPr>
            <w:r>
              <w:rPr>
                <w:sz w:val="20"/>
              </w:rPr>
              <w:t xml:space="preserve">вазодилататоры для лечения заболеваний сердца</w:t>
            </w:r>
          </w:p>
        </w:tc>
        <w:tc>
          <w:tcPr>
            <w:tcW w:w="1984" w:type="dxa"/>
          </w:tcPr>
          <w:p>
            <w:pPr>
              <w:pStyle w:val="0"/>
            </w:pPr>
            <w:r>
              <w:rPr>
                <w:sz w:val="20"/>
              </w:rPr>
            </w:r>
          </w:p>
        </w:tc>
        <w:tc>
          <w:tcPr>
            <w:tcW w:w="3288" w:type="dxa"/>
          </w:tcPr>
          <w:p>
            <w:pPr>
              <w:pStyle w:val="0"/>
            </w:pPr>
            <w:r>
              <w:rPr>
                <w:sz w:val="20"/>
              </w:rPr>
            </w:r>
          </w:p>
        </w:tc>
      </w:tr>
      <w:tr>
        <w:tc>
          <w:tcPr>
            <w:tcW w:w="1474" w:type="dxa"/>
            <w:tcBorders>
              <w:bottom w:val="nil"/>
            </w:tcBorders>
            <w:vMerge w:val="restart"/>
          </w:tcPr>
          <w:p>
            <w:pPr>
              <w:pStyle w:val="0"/>
              <w:jc w:val="center"/>
            </w:pPr>
            <w:r>
              <w:rPr>
                <w:sz w:val="20"/>
              </w:rPr>
              <w:t xml:space="preserve">C01DA</w:t>
            </w:r>
          </w:p>
        </w:tc>
        <w:tc>
          <w:tcPr>
            <w:tcW w:w="2324" w:type="dxa"/>
            <w:tcBorders>
              <w:bottom w:val="nil"/>
            </w:tcBorders>
            <w:vMerge w:val="restart"/>
          </w:tcPr>
          <w:p>
            <w:pPr>
              <w:pStyle w:val="0"/>
            </w:pPr>
            <w:r>
              <w:rPr>
                <w:sz w:val="20"/>
              </w:rPr>
              <w:t xml:space="preserve">органические нитраты</w:t>
            </w:r>
          </w:p>
        </w:tc>
        <w:tc>
          <w:tcPr>
            <w:tcW w:w="1984" w:type="dxa"/>
          </w:tcPr>
          <w:p>
            <w:pPr>
              <w:pStyle w:val="0"/>
            </w:pPr>
            <w:r>
              <w:rPr>
                <w:sz w:val="20"/>
              </w:rPr>
              <w:t xml:space="preserve">изосорбида динитрат</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спрей дозированный;</w:t>
            </w:r>
          </w:p>
          <w:p>
            <w:pPr>
              <w:pStyle w:val="0"/>
            </w:pPr>
            <w:r>
              <w:rPr>
                <w:sz w:val="20"/>
              </w:rPr>
              <w:t xml:space="preserve">спрей подъязычный дозированный;</w:t>
            </w:r>
          </w:p>
          <w:p>
            <w:pPr>
              <w:pStyle w:val="0"/>
            </w:pPr>
            <w:r>
              <w:rPr>
                <w:sz w:val="20"/>
              </w:rPr>
              <w:t xml:space="preserve">таблетки;</w:t>
            </w:r>
          </w:p>
          <w:p>
            <w:pPr>
              <w:pStyle w:val="0"/>
            </w:pPr>
            <w:r>
              <w:rPr>
                <w:sz w:val="20"/>
              </w:rPr>
              <w:t xml:space="preserve">таблетки пролонгированного действия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изосорбида мононитрат</w:t>
            </w:r>
          </w:p>
        </w:tc>
        <w:tc>
          <w:tcPr>
            <w:tcW w:w="3288" w:type="dxa"/>
          </w:tcPr>
          <w:p>
            <w:pPr>
              <w:pStyle w:val="0"/>
            </w:pPr>
            <w:r>
              <w:rPr>
                <w:sz w:val="20"/>
              </w:rPr>
              <w:t xml:space="preserve">капсулы;</w:t>
            </w:r>
          </w:p>
          <w:p>
            <w:pPr>
              <w:pStyle w:val="0"/>
            </w:pPr>
            <w:r>
              <w:rPr>
                <w:sz w:val="20"/>
              </w:rPr>
              <w:t xml:space="preserve">капсулы пролонгированного действия;</w:t>
            </w:r>
          </w:p>
          <w:p>
            <w:pPr>
              <w:pStyle w:val="0"/>
            </w:pPr>
            <w:r>
              <w:rPr>
                <w:sz w:val="20"/>
              </w:rPr>
              <w:t xml:space="preserve">капсулы с пролонгированным высвобождением;</w:t>
            </w:r>
          </w:p>
          <w:p>
            <w:pPr>
              <w:pStyle w:val="0"/>
            </w:pPr>
            <w:r>
              <w:rPr>
                <w:sz w:val="20"/>
              </w:rPr>
              <w:t xml:space="preserve">таблетки;</w:t>
            </w:r>
          </w:p>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пленочной оболочкой;</w:t>
            </w:r>
          </w:p>
          <w:p>
            <w:pPr>
              <w:pStyle w:val="0"/>
            </w:pPr>
            <w:r>
              <w:rPr>
                <w:sz w:val="20"/>
              </w:rPr>
              <w:t xml:space="preserve">таблетки с пролонгированным высвобождением, покрытые пленочной оболочкой</w:t>
            </w:r>
          </w:p>
        </w:tc>
      </w:tr>
      <w:tr>
        <w:tc>
          <w:tcPr>
            <w:tcW w:w="1474" w:type="dxa"/>
            <w:tcBorders>
              <w:top w:val="nil"/>
            </w:tcBorders>
          </w:tcPr>
          <w:p>
            <w:pPr>
              <w:pStyle w:val="0"/>
            </w:pPr>
            <w:r>
              <w:rPr>
                <w:sz w:val="20"/>
              </w:rPr>
            </w:r>
          </w:p>
        </w:tc>
        <w:tc>
          <w:tcPr>
            <w:tcW w:w="2324" w:type="dxa"/>
            <w:tcBorders>
              <w:top w:val="nil"/>
            </w:tcBorders>
          </w:tcPr>
          <w:p>
            <w:pPr>
              <w:pStyle w:val="0"/>
            </w:pPr>
            <w:r>
              <w:rPr>
                <w:sz w:val="20"/>
              </w:rPr>
            </w:r>
          </w:p>
        </w:tc>
        <w:tc>
          <w:tcPr>
            <w:tcW w:w="1984" w:type="dxa"/>
          </w:tcPr>
          <w:p>
            <w:pPr>
              <w:pStyle w:val="0"/>
            </w:pPr>
            <w:r>
              <w:rPr>
                <w:sz w:val="20"/>
              </w:rPr>
              <w:t xml:space="preserve">нитроглицерин</w:t>
            </w:r>
          </w:p>
        </w:tc>
        <w:tc>
          <w:tcPr>
            <w:tcW w:w="3288" w:type="dxa"/>
          </w:tcPr>
          <w:p>
            <w:pPr>
              <w:pStyle w:val="0"/>
            </w:pPr>
            <w:r>
              <w:rPr>
                <w:sz w:val="20"/>
              </w:rPr>
              <w:t xml:space="preserve">капсулы подъязычные;</w:t>
            </w:r>
          </w:p>
          <w:p>
            <w:pPr>
              <w:pStyle w:val="0"/>
            </w:pPr>
            <w:r>
              <w:rPr>
                <w:sz w:val="20"/>
              </w:rPr>
              <w:t xml:space="preserve">концентрат для приготовления раствора для инфузий;</w:t>
            </w:r>
          </w:p>
          <w:p>
            <w:pPr>
              <w:pStyle w:val="0"/>
            </w:pPr>
            <w:r>
              <w:rPr>
                <w:sz w:val="20"/>
              </w:rPr>
              <w:t xml:space="preserve">пленки для наклеивания на десну;</w:t>
            </w:r>
          </w:p>
          <w:p>
            <w:pPr>
              <w:pStyle w:val="0"/>
            </w:pPr>
            <w:r>
              <w:rPr>
                <w:sz w:val="20"/>
              </w:rPr>
              <w:t xml:space="preserve">раствор для внутривенного введения;</w:t>
            </w:r>
          </w:p>
          <w:p>
            <w:pPr>
              <w:pStyle w:val="0"/>
            </w:pPr>
            <w:r>
              <w:rPr>
                <w:sz w:val="20"/>
              </w:rPr>
              <w:t xml:space="preserve">спрей подъязычный дозированный;</w:t>
            </w:r>
          </w:p>
          <w:p>
            <w:pPr>
              <w:pStyle w:val="0"/>
            </w:pPr>
            <w:r>
              <w:rPr>
                <w:sz w:val="20"/>
              </w:rPr>
              <w:t xml:space="preserve">таблетки подъязычные;</w:t>
            </w:r>
          </w:p>
          <w:p>
            <w:pPr>
              <w:pStyle w:val="0"/>
            </w:pPr>
            <w:r>
              <w:rPr>
                <w:sz w:val="20"/>
              </w:rPr>
              <w:t xml:space="preserve">таблетки сублингвальные</w:t>
            </w:r>
          </w:p>
        </w:tc>
      </w:tr>
      <w:tr>
        <w:tc>
          <w:tcPr>
            <w:tcW w:w="1474" w:type="dxa"/>
          </w:tcPr>
          <w:p>
            <w:pPr>
              <w:pStyle w:val="0"/>
              <w:jc w:val="center"/>
            </w:pPr>
            <w:r>
              <w:rPr>
                <w:sz w:val="20"/>
              </w:rPr>
              <w:t xml:space="preserve">C01E</w:t>
            </w:r>
          </w:p>
        </w:tc>
        <w:tc>
          <w:tcPr>
            <w:tcW w:w="2324" w:type="dxa"/>
          </w:tcPr>
          <w:p>
            <w:pPr>
              <w:pStyle w:val="0"/>
            </w:pPr>
            <w:r>
              <w:rPr>
                <w:sz w:val="20"/>
              </w:rPr>
              <w:t xml:space="preserve">другие препараты для лечения заболеваний сердца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C01EA</w:t>
            </w:r>
          </w:p>
        </w:tc>
        <w:tc>
          <w:tcPr>
            <w:tcW w:w="2324" w:type="dxa"/>
          </w:tcPr>
          <w:p>
            <w:pPr>
              <w:pStyle w:val="0"/>
            </w:pPr>
            <w:r>
              <w:rPr>
                <w:sz w:val="20"/>
              </w:rPr>
              <w:t xml:space="preserve">простагландины</w:t>
            </w:r>
          </w:p>
        </w:tc>
        <w:tc>
          <w:tcPr>
            <w:tcW w:w="1984" w:type="dxa"/>
          </w:tcPr>
          <w:p>
            <w:pPr>
              <w:pStyle w:val="0"/>
            </w:pPr>
            <w:r>
              <w:rPr>
                <w:sz w:val="20"/>
              </w:rPr>
              <w:t xml:space="preserve">алпростадил</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лиофилизат для приготовления раствора для инфузий</w:t>
            </w:r>
          </w:p>
        </w:tc>
      </w:tr>
      <w:tr>
        <w:tc>
          <w:tcPr>
            <w:tcW w:w="1474" w:type="dxa"/>
          </w:tcPr>
          <w:p>
            <w:pPr>
              <w:pStyle w:val="0"/>
              <w:jc w:val="center"/>
            </w:pPr>
            <w:r>
              <w:rPr>
                <w:sz w:val="20"/>
              </w:rPr>
              <w:t xml:space="preserve">C01EB</w:t>
            </w:r>
          </w:p>
        </w:tc>
        <w:tc>
          <w:tcPr>
            <w:tcW w:w="2324" w:type="dxa"/>
          </w:tcPr>
          <w:p>
            <w:pPr>
              <w:pStyle w:val="0"/>
            </w:pPr>
            <w:r>
              <w:rPr>
                <w:sz w:val="20"/>
              </w:rPr>
              <w:t xml:space="preserve">другие препараты для лечения заболеваний сердца</w:t>
            </w:r>
          </w:p>
        </w:tc>
        <w:tc>
          <w:tcPr>
            <w:tcW w:w="1984" w:type="dxa"/>
          </w:tcPr>
          <w:p>
            <w:pPr>
              <w:pStyle w:val="0"/>
            </w:pPr>
            <w:r>
              <w:rPr>
                <w:sz w:val="20"/>
              </w:rPr>
              <w:t xml:space="preserve">ивабрадин</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C02</w:t>
            </w:r>
          </w:p>
        </w:tc>
        <w:tc>
          <w:tcPr>
            <w:tcW w:w="2324" w:type="dxa"/>
          </w:tcPr>
          <w:p>
            <w:pPr>
              <w:pStyle w:val="0"/>
            </w:pPr>
            <w:r>
              <w:rPr>
                <w:sz w:val="20"/>
              </w:rPr>
              <w:t xml:space="preserve">антигипертензивные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C02A</w:t>
            </w:r>
          </w:p>
        </w:tc>
        <w:tc>
          <w:tcPr>
            <w:tcW w:w="2324" w:type="dxa"/>
          </w:tcPr>
          <w:p>
            <w:pPr>
              <w:pStyle w:val="0"/>
            </w:pPr>
            <w:r>
              <w:rPr>
                <w:sz w:val="20"/>
              </w:rPr>
              <w:t xml:space="preserve">антиадренергические средства центрального действия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C02AB</w:t>
            </w:r>
          </w:p>
        </w:tc>
        <w:tc>
          <w:tcPr>
            <w:tcW w:w="2324" w:type="dxa"/>
          </w:tcPr>
          <w:p>
            <w:pPr>
              <w:pStyle w:val="0"/>
            </w:pPr>
            <w:r>
              <w:rPr>
                <w:sz w:val="20"/>
              </w:rPr>
              <w:t xml:space="preserve">метилдопа</w:t>
            </w:r>
          </w:p>
        </w:tc>
        <w:tc>
          <w:tcPr>
            <w:tcW w:w="1984" w:type="dxa"/>
          </w:tcPr>
          <w:p>
            <w:pPr>
              <w:pStyle w:val="0"/>
            </w:pPr>
            <w:r>
              <w:rPr>
                <w:sz w:val="20"/>
              </w:rPr>
              <w:t xml:space="preserve">метилдопа</w:t>
            </w:r>
          </w:p>
        </w:tc>
        <w:tc>
          <w:tcPr>
            <w:tcW w:w="3288" w:type="dxa"/>
          </w:tcPr>
          <w:p>
            <w:pPr>
              <w:pStyle w:val="0"/>
            </w:pPr>
            <w:r>
              <w:rPr>
                <w:sz w:val="20"/>
              </w:rPr>
              <w:t xml:space="preserve">таблетки</w:t>
            </w:r>
          </w:p>
        </w:tc>
      </w:tr>
      <w:tr>
        <w:tc>
          <w:tcPr>
            <w:tcW w:w="1474" w:type="dxa"/>
            <w:vMerge w:val="restart"/>
          </w:tcPr>
          <w:p>
            <w:pPr>
              <w:pStyle w:val="0"/>
              <w:jc w:val="center"/>
            </w:pPr>
            <w:r>
              <w:rPr>
                <w:sz w:val="20"/>
              </w:rPr>
              <w:t xml:space="preserve">C02AC</w:t>
            </w:r>
          </w:p>
        </w:tc>
        <w:tc>
          <w:tcPr>
            <w:tcW w:w="2324" w:type="dxa"/>
            <w:vMerge w:val="restart"/>
          </w:tcPr>
          <w:p>
            <w:pPr>
              <w:pStyle w:val="0"/>
            </w:pPr>
            <w:r>
              <w:rPr>
                <w:sz w:val="20"/>
              </w:rPr>
              <w:t xml:space="preserve">агонисты имидазолиновых рецепторов</w:t>
            </w:r>
          </w:p>
        </w:tc>
        <w:tc>
          <w:tcPr>
            <w:tcW w:w="1984" w:type="dxa"/>
          </w:tcPr>
          <w:p>
            <w:pPr>
              <w:pStyle w:val="0"/>
            </w:pPr>
            <w:r>
              <w:rPr>
                <w:sz w:val="20"/>
              </w:rPr>
              <w:t xml:space="preserve">клонидин</w:t>
            </w:r>
          </w:p>
        </w:tc>
        <w:tc>
          <w:tcPr>
            <w:tcW w:w="3288" w:type="dxa"/>
          </w:tcPr>
          <w:p>
            <w:pPr>
              <w:pStyle w:val="0"/>
            </w:pPr>
            <w:r>
              <w:rPr>
                <w:sz w:val="20"/>
              </w:rPr>
              <w:t xml:space="preserve">раствор для внутривенного введения;</w:t>
            </w:r>
          </w:p>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моксонидин</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C02C</w:t>
            </w:r>
          </w:p>
        </w:tc>
        <w:tc>
          <w:tcPr>
            <w:tcW w:w="2324" w:type="dxa"/>
          </w:tcPr>
          <w:p>
            <w:pPr>
              <w:pStyle w:val="0"/>
            </w:pPr>
            <w:r>
              <w:rPr>
                <w:sz w:val="20"/>
              </w:rPr>
              <w:t xml:space="preserve">антиадренергические средства периферического действия</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C02CA</w:t>
            </w:r>
          </w:p>
        </w:tc>
        <w:tc>
          <w:tcPr>
            <w:tcW w:w="2324" w:type="dxa"/>
            <w:vMerge w:val="restart"/>
          </w:tcPr>
          <w:p>
            <w:pPr>
              <w:pStyle w:val="0"/>
            </w:pPr>
            <w:r>
              <w:rPr>
                <w:sz w:val="20"/>
              </w:rPr>
              <w:t xml:space="preserve">альфа-адреноблокаторы</w:t>
            </w:r>
          </w:p>
        </w:tc>
        <w:tc>
          <w:tcPr>
            <w:tcW w:w="1984" w:type="dxa"/>
          </w:tcPr>
          <w:p>
            <w:pPr>
              <w:pStyle w:val="0"/>
            </w:pPr>
            <w:r>
              <w:rPr>
                <w:sz w:val="20"/>
              </w:rPr>
              <w:t xml:space="preserve">доксазозин</w:t>
            </w:r>
          </w:p>
        </w:tc>
        <w:tc>
          <w:tcPr>
            <w:tcW w:w="3288" w:type="dxa"/>
          </w:tcPr>
          <w:p>
            <w:pPr>
              <w:pStyle w:val="0"/>
            </w:pPr>
            <w:r>
              <w:rPr>
                <w:sz w:val="20"/>
              </w:rPr>
              <w:t xml:space="preserve">таблетки;</w:t>
            </w:r>
          </w:p>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1984" w:type="dxa"/>
          </w:tcPr>
          <w:p>
            <w:pPr>
              <w:pStyle w:val="0"/>
            </w:pPr>
            <w:r>
              <w:rPr>
                <w:sz w:val="20"/>
              </w:rPr>
              <w:t xml:space="preserve">урапидил</w:t>
            </w:r>
          </w:p>
        </w:tc>
        <w:tc>
          <w:tcPr>
            <w:tcW w:w="3288" w:type="dxa"/>
          </w:tcPr>
          <w:p>
            <w:pPr>
              <w:pStyle w:val="0"/>
            </w:pPr>
            <w:r>
              <w:rPr>
                <w:sz w:val="20"/>
              </w:rPr>
              <w:t xml:space="preserve">капсулы пролонгированного действия;</w:t>
            </w:r>
          </w:p>
          <w:p>
            <w:pPr>
              <w:pStyle w:val="0"/>
            </w:pPr>
            <w:r>
              <w:rPr>
                <w:sz w:val="20"/>
              </w:rPr>
              <w:t xml:space="preserve">раствор для внутривенного введения</w:t>
            </w:r>
          </w:p>
        </w:tc>
      </w:tr>
      <w:tr>
        <w:tc>
          <w:tcPr>
            <w:tcW w:w="1474" w:type="dxa"/>
          </w:tcPr>
          <w:p>
            <w:pPr>
              <w:pStyle w:val="0"/>
              <w:jc w:val="center"/>
            </w:pPr>
            <w:r>
              <w:rPr>
                <w:sz w:val="20"/>
              </w:rPr>
              <w:t xml:space="preserve">C02K</w:t>
            </w:r>
          </w:p>
        </w:tc>
        <w:tc>
          <w:tcPr>
            <w:tcW w:w="2324" w:type="dxa"/>
          </w:tcPr>
          <w:p>
            <w:pPr>
              <w:pStyle w:val="0"/>
            </w:pPr>
            <w:r>
              <w:rPr>
                <w:sz w:val="20"/>
              </w:rPr>
              <w:t xml:space="preserve">другие антигипертензивные средства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C02KX</w:t>
            </w:r>
          </w:p>
        </w:tc>
        <w:tc>
          <w:tcPr>
            <w:tcW w:w="2324" w:type="dxa"/>
            <w:vMerge w:val="restart"/>
          </w:tcPr>
          <w:p>
            <w:pPr>
              <w:pStyle w:val="0"/>
            </w:pPr>
            <w:r>
              <w:rPr>
                <w:sz w:val="20"/>
              </w:rPr>
              <w:t xml:space="preserve">антигипертензивные средства для лечения легочной артериальной гипертензии</w:t>
            </w:r>
          </w:p>
        </w:tc>
        <w:tc>
          <w:tcPr>
            <w:tcW w:w="1984" w:type="dxa"/>
          </w:tcPr>
          <w:p>
            <w:pPr>
              <w:pStyle w:val="0"/>
            </w:pPr>
            <w:r>
              <w:rPr>
                <w:sz w:val="20"/>
              </w:rPr>
              <w:t xml:space="preserve">амбризентан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бозентан</w:t>
            </w:r>
          </w:p>
        </w:tc>
        <w:tc>
          <w:tcPr>
            <w:tcW w:w="3288" w:type="dxa"/>
          </w:tcPr>
          <w:p>
            <w:pPr>
              <w:pStyle w:val="0"/>
            </w:pPr>
            <w:r>
              <w:rPr>
                <w:sz w:val="20"/>
              </w:rPr>
              <w:t xml:space="preserve">таблетки диспергируемые;</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мацитентан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риоцигуат</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C03</w:t>
            </w:r>
          </w:p>
        </w:tc>
        <w:tc>
          <w:tcPr>
            <w:tcW w:w="2324" w:type="dxa"/>
          </w:tcPr>
          <w:p>
            <w:pPr>
              <w:pStyle w:val="0"/>
            </w:pPr>
            <w:r>
              <w:rPr>
                <w:sz w:val="20"/>
              </w:rPr>
              <w:t xml:space="preserve">диуретики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C03A</w:t>
            </w:r>
          </w:p>
        </w:tc>
        <w:tc>
          <w:tcPr>
            <w:tcW w:w="2324" w:type="dxa"/>
          </w:tcPr>
          <w:p>
            <w:pPr>
              <w:pStyle w:val="0"/>
            </w:pPr>
            <w:r>
              <w:rPr>
                <w:sz w:val="20"/>
              </w:rPr>
              <w:t xml:space="preserve">тиазидные диуретики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C03AA</w:t>
            </w:r>
          </w:p>
        </w:tc>
        <w:tc>
          <w:tcPr>
            <w:tcW w:w="2324" w:type="dxa"/>
          </w:tcPr>
          <w:p>
            <w:pPr>
              <w:pStyle w:val="0"/>
            </w:pPr>
            <w:r>
              <w:rPr>
                <w:sz w:val="20"/>
              </w:rPr>
              <w:t xml:space="preserve">тиазиды</w:t>
            </w:r>
          </w:p>
        </w:tc>
        <w:tc>
          <w:tcPr>
            <w:tcW w:w="1984" w:type="dxa"/>
          </w:tcPr>
          <w:p>
            <w:pPr>
              <w:pStyle w:val="0"/>
            </w:pPr>
            <w:r>
              <w:rPr>
                <w:sz w:val="20"/>
              </w:rPr>
              <w:t xml:space="preserve">гидрохлоротиазид</w:t>
            </w:r>
          </w:p>
        </w:tc>
        <w:tc>
          <w:tcPr>
            <w:tcW w:w="3288" w:type="dxa"/>
          </w:tcPr>
          <w:p>
            <w:pPr>
              <w:pStyle w:val="0"/>
            </w:pPr>
            <w:r>
              <w:rPr>
                <w:sz w:val="20"/>
              </w:rPr>
              <w:t xml:space="preserve">таблетки</w:t>
            </w:r>
          </w:p>
        </w:tc>
      </w:tr>
      <w:tr>
        <w:tc>
          <w:tcPr>
            <w:tcW w:w="1474" w:type="dxa"/>
          </w:tcPr>
          <w:p>
            <w:pPr>
              <w:pStyle w:val="0"/>
              <w:jc w:val="center"/>
            </w:pPr>
            <w:r>
              <w:rPr>
                <w:sz w:val="20"/>
              </w:rPr>
              <w:t xml:space="preserve">C03B</w:t>
            </w:r>
          </w:p>
        </w:tc>
        <w:tc>
          <w:tcPr>
            <w:tcW w:w="2324" w:type="dxa"/>
          </w:tcPr>
          <w:p>
            <w:pPr>
              <w:pStyle w:val="0"/>
            </w:pPr>
            <w:r>
              <w:rPr>
                <w:sz w:val="20"/>
              </w:rPr>
              <w:t xml:space="preserve">тиазидоподобные диуретики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C03BA</w:t>
            </w:r>
          </w:p>
        </w:tc>
        <w:tc>
          <w:tcPr>
            <w:tcW w:w="2324" w:type="dxa"/>
          </w:tcPr>
          <w:p>
            <w:pPr>
              <w:pStyle w:val="0"/>
            </w:pPr>
            <w:r>
              <w:rPr>
                <w:sz w:val="20"/>
              </w:rPr>
              <w:t xml:space="preserve">сульфонамиды</w:t>
            </w:r>
          </w:p>
        </w:tc>
        <w:tc>
          <w:tcPr>
            <w:tcW w:w="1984" w:type="dxa"/>
          </w:tcPr>
          <w:p>
            <w:pPr>
              <w:pStyle w:val="0"/>
            </w:pPr>
            <w:r>
              <w:rPr>
                <w:sz w:val="20"/>
              </w:rPr>
              <w:t xml:space="preserve">индапамид</w:t>
            </w:r>
          </w:p>
        </w:tc>
        <w:tc>
          <w:tcPr>
            <w:tcW w:w="3288"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p>
            <w:pPr>
              <w:pStyle w:val="0"/>
            </w:pPr>
            <w:r>
              <w:rPr>
                <w:sz w:val="20"/>
              </w:rPr>
              <w:t xml:space="preserve">таблетки с контролируемым высвобождением, покрытые пленочной оболочкой;</w:t>
            </w:r>
          </w:p>
          <w:p>
            <w:pPr>
              <w:pStyle w:val="0"/>
            </w:pPr>
            <w:r>
              <w:rPr>
                <w:sz w:val="20"/>
              </w:rPr>
              <w:t xml:space="preserve">таблетки с модифицированным высвобождением, покрытые оболочкой;</w:t>
            </w:r>
          </w:p>
          <w:p>
            <w:pPr>
              <w:pStyle w:val="0"/>
            </w:pPr>
            <w:r>
              <w:rPr>
                <w:sz w:val="20"/>
              </w:rPr>
              <w:t xml:space="preserve">таблетки с пролонгированным высвобождением, покрытые пленочной оболочкой</w:t>
            </w:r>
          </w:p>
        </w:tc>
      </w:tr>
      <w:tr>
        <w:tc>
          <w:tcPr>
            <w:tcW w:w="1474" w:type="dxa"/>
          </w:tcPr>
          <w:p>
            <w:pPr>
              <w:pStyle w:val="0"/>
              <w:jc w:val="center"/>
            </w:pPr>
            <w:r>
              <w:rPr>
                <w:sz w:val="20"/>
              </w:rPr>
              <w:t xml:space="preserve">C03C</w:t>
            </w:r>
          </w:p>
        </w:tc>
        <w:tc>
          <w:tcPr>
            <w:tcW w:w="2324" w:type="dxa"/>
          </w:tcPr>
          <w:p>
            <w:pPr>
              <w:pStyle w:val="0"/>
            </w:pPr>
            <w:r>
              <w:rPr>
                <w:sz w:val="20"/>
              </w:rPr>
              <w:t xml:space="preserve">"петлевые" диуретики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C03CA</w:t>
            </w:r>
          </w:p>
        </w:tc>
        <w:tc>
          <w:tcPr>
            <w:tcW w:w="2324" w:type="dxa"/>
          </w:tcPr>
          <w:p>
            <w:pPr>
              <w:pStyle w:val="0"/>
            </w:pPr>
            <w:r>
              <w:rPr>
                <w:sz w:val="20"/>
              </w:rPr>
              <w:t xml:space="preserve">сульфонамиды</w:t>
            </w:r>
          </w:p>
        </w:tc>
        <w:tc>
          <w:tcPr>
            <w:tcW w:w="1984" w:type="dxa"/>
          </w:tcPr>
          <w:p>
            <w:pPr>
              <w:pStyle w:val="0"/>
            </w:pPr>
            <w:r>
              <w:rPr>
                <w:sz w:val="20"/>
              </w:rPr>
              <w:t xml:space="preserve">фуросемид</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раствор для инъекций;</w:t>
            </w:r>
          </w:p>
          <w:p>
            <w:pPr>
              <w:pStyle w:val="0"/>
            </w:pPr>
            <w:r>
              <w:rPr>
                <w:sz w:val="20"/>
              </w:rPr>
              <w:t xml:space="preserve">таблетки</w:t>
            </w:r>
          </w:p>
        </w:tc>
      </w:tr>
      <w:tr>
        <w:tc>
          <w:tcPr>
            <w:tcW w:w="1474" w:type="dxa"/>
          </w:tcPr>
          <w:p>
            <w:pPr>
              <w:pStyle w:val="0"/>
              <w:jc w:val="center"/>
            </w:pPr>
            <w:r>
              <w:rPr>
                <w:sz w:val="20"/>
              </w:rPr>
              <w:t xml:space="preserve">C03D</w:t>
            </w:r>
          </w:p>
        </w:tc>
        <w:tc>
          <w:tcPr>
            <w:tcW w:w="2324" w:type="dxa"/>
          </w:tcPr>
          <w:p>
            <w:pPr>
              <w:pStyle w:val="0"/>
            </w:pPr>
            <w:r>
              <w:rPr>
                <w:sz w:val="20"/>
              </w:rPr>
              <w:t xml:space="preserve">калийсберегающие диуретики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C03DA</w:t>
            </w:r>
          </w:p>
        </w:tc>
        <w:tc>
          <w:tcPr>
            <w:tcW w:w="2324" w:type="dxa"/>
          </w:tcPr>
          <w:p>
            <w:pPr>
              <w:pStyle w:val="0"/>
            </w:pPr>
            <w:r>
              <w:rPr>
                <w:sz w:val="20"/>
              </w:rPr>
              <w:t xml:space="preserve">антагонисты альдостерона</w:t>
            </w:r>
          </w:p>
        </w:tc>
        <w:tc>
          <w:tcPr>
            <w:tcW w:w="1984" w:type="dxa"/>
          </w:tcPr>
          <w:p>
            <w:pPr>
              <w:pStyle w:val="0"/>
            </w:pPr>
            <w:r>
              <w:rPr>
                <w:sz w:val="20"/>
              </w:rPr>
              <w:t xml:space="preserve">спиронолактон</w:t>
            </w:r>
          </w:p>
        </w:tc>
        <w:tc>
          <w:tcPr>
            <w:tcW w:w="3288" w:type="dxa"/>
          </w:tcPr>
          <w:p>
            <w:pPr>
              <w:pStyle w:val="0"/>
            </w:pPr>
            <w:r>
              <w:rPr>
                <w:sz w:val="20"/>
              </w:rPr>
              <w:t xml:space="preserve">капсулы;</w:t>
            </w:r>
          </w:p>
          <w:p>
            <w:pPr>
              <w:pStyle w:val="0"/>
            </w:pPr>
            <w:r>
              <w:rPr>
                <w:sz w:val="20"/>
              </w:rPr>
              <w:t xml:space="preserve">таблетки</w:t>
            </w:r>
          </w:p>
        </w:tc>
      </w:tr>
      <w:tr>
        <w:tc>
          <w:tcPr>
            <w:tcW w:w="1474" w:type="dxa"/>
          </w:tcPr>
          <w:p>
            <w:pPr>
              <w:pStyle w:val="0"/>
              <w:jc w:val="center"/>
            </w:pPr>
            <w:r>
              <w:rPr>
                <w:sz w:val="20"/>
              </w:rPr>
              <w:t xml:space="preserve">C04</w:t>
            </w:r>
          </w:p>
        </w:tc>
        <w:tc>
          <w:tcPr>
            <w:tcW w:w="2324" w:type="dxa"/>
          </w:tcPr>
          <w:p>
            <w:pPr>
              <w:pStyle w:val="0"/>
            </w:pPr>
            <w:r>
              <w:rPr>
                <w:sz w:val="20"/>
              </w:rPr>
              <w:t xml:space="preserve">периферические вазодилататоры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C04A</w:t>
            </w:r>
          </w:p>
        </w:tc>
        <w:tc>
          <w:tcPr>
            <w:tcW w:w="2324" w:type="dxa"/>
          </w:tcPr>
          <w:p>
            <w:pPr>
              <w:pStyle w:val="0"/>
            </w:pPr>
            <w:r>
              <w:rPr>
                <w:sz w:val="20"/>
              </w:rPr>
              <w:t xml:space="preserve">периферические вазодилататоры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C04AD</w:t>
            </w:r>
          </w:p>
        </w:tc>
        <w:tc>
          <w:tcPr>
            <w:tcW w:w="2324" w:type="dxa"/>
          </w:tcPr>
          <w:p>
            <w:pPr>
              <w:pStyle w:val="0"/>
            </w:pPr>
            <w:r>
              <w:rPr>
                <w:sz w:val="20"/>
              </w:rPr>
              <w:t xml:space="preserve">производные пурина</w:t>
            </w:r>
          </w:p>
        </w:tc>
        <w:tc>
          <w:tcPr>
            <w:tcW w:w="1984" w:type="dxa"/>
          </w:tcPr>
          <w:p>
            <w:pPr>
              <w:pStyle w:val="0"/>
            </w:pPr>
            <w:r>
              <w:rPr>
                <w:sz w:val="20"/>
              </w:rPr>
              <w:t xml:space="preserve">пентоксифиллин</w:t>
            </w:r>
          </w:p>
        </w:tc>
        <w:tc>
          <w:tcPr>
            <w:tcW w:w="3288" w:type="dxa"/>
          </w:tcPr>
          <w:p>
            <w:pPr>
              <w:pStyle w:val="0"/>
            </w:pPr>
            <w:r>
              <w:rPr>
                <w:sz w:val="20"/>
              </w:rPr>
              <w:t xml:space="preserve">концентрат для приготовления раствора для внутривенного и внутриартериального введения;</w:t>
            </w:r>
          </w:p>
          <w:p>
            <w:pPr>
              <w:pStyle w:val="0"/>
            </w:pPr>
            <w:r>
              <w:rPr>
                <w:sz w:val="20"/>
              </w:rPr>
              <w:t xml:space="preserve">концентрат для приготовления раствора для инфузий;</w:t>
            </w:r>
          </w:p>
          <w:p>
            <w:pPr>
              <w:pStyle w:val="0"/>
            </w:pPr>
            <w:r>
              <w:rPr>
                <w:sz w:val="20"/>
              </w:rPr>
              <w:t xml:space="preserve">концентрат для приготовления раствора для инъекций;</w:t>
            </w:r>
          </w:p>
          <w:p>
            <w:pPr>
              <w:pStyle w:val="0"/>
            </w:pPr>
            <w:r>
              <w:rPr>
                <w:sz w:val="20"/>
              </w:rPr>
              <w:t xml:space="preserve">раствор для внутривенного введения;</w:t>
            </w:r>
          </w:p>
          <w:p>
            <w:pPr>
              <w:pStyle w:val="0"/>
            </w:pPr>
            <w:r>
              <w:rPr>
                <w:sz w:val="20"/>
              </w:rPr>
              <w:t xml:space="preserve">раствор для внутривенного и внутриартериального введения;</w:t>
            </w:r>
          </w:p>
          <w:p>
            <w:pPr>
              <w:pStyle w:val="0"/>
            </w:pPr>
            <w:r>
              <w:rPr>
                <w:sz w:val="20"/>
              </w:rPr>
              <w:t xml:space="preserve">раствор для инфузий;</w:t>
            </w:r>
          </w:p>
          <w:p>
            <w:pPr>
              <w:pStyle w:val="0"/>
            </w:pPr>
            <w:r>
              <w:rPr>
                <w:sz w:val="20"/>
              </w:rPr>
              <w:t xml:space="preserve">раствор для инъекций</w:t>
            </w:r>
          </w:p>
        </w:tc>
      </w:tr>
      <w:tr>
        <w:tc>
          <w:tcPr>
            <w:tcW w:w="1474" w:type="dxa"/>
          </w:tcPr>
          <w:p>
            <w:pPr>
              <w:pStyle w:val="0"/>
              <w:jc w:val="center"/>
            </w:pPr>
            <w:r>
              <w:rPr>
                <w:sz w:val="20"/>
              </w:rPr>
              <w:t xml:space="preserve">C07</w:t>
            </w:r>
          </w:p>
        </w:tc>
        <w:tc>
          <w:tcPr>
            <w:tcW w:w="2324" w:type="dxa"/>
          </w:tcPr>
          <w:p>
            <w:pPr>
              <w:pStyle w:val="0"/>
            </w:pPr>
            <w:r>
              <w:rPr>
                <w:sz w:val="20"/>
              </w:rPr>
              <w:t xml:space="preserve">бета-адреноблокаторы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C07A</w:t>
            </w:r>
          </w:p>
        </w:tc>
        <w:tc>
          <w:tcPr>
            <w:tcW w:w="2324" w:type="dxa"/>
          </w:tcPr>
          <w:p>
            <w:pPr>
              <w:pStyle w:val="0"/>
            </w:pPr>
            <w:r>
              <w:rPr>
                <w:sz w:val="20"/>
              </w:rPr>
              <w:t xml:space="preserve">бета-адреноблокаторы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C07AA</w:t>
            </w:r>
          </w:p>
        </w:tc>
        <w:tc>
          <w:tcPr>
            <w:tcW w:w="2324" w:type="dxa"/>
            <w:vMerge w:val="restart"/>
          </w:tcPr>
          <w:p>
            <w:pPr>
              <w:pStyle w:val="0"/>
            </w:pPr>
            <w:r>
              <w:rPr>
                <w:sz w:val="20"/>
              </w:rPr>
              <w:t xml:space="preserve">неселективные бета-адреноблокаторы</w:t>
            </w:r>
          </w:p>
        </w:tc>
        <w:tc>
          <w:tcPr>
            <w:tcW w:w="1984" w:type="dxa"/>
          </w:tcPr>
          <w:p>
            <w:pPr>
              <w:pStyle w:val="0"/>
            </w:pPr>
            <w:r>
              <w:rPr>
                <w:sz w:val="20"/>
              </w:rPr>
              <w:t xml:space="preserve">пропранолол</w:t>
            </w:r>
          </w:p>
        </w:tc>
        <w:tc>
          <w:tcPr>
            <w:tcW w:w="3288" w:type="dxa"/>
          </w:tcPr>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соталол</w:t>
            </w:r>
          </w:p>
        </w:tc>
        <w:tc>
          <w:tcPr>
            <w:tcW w:w="3288" w:type="dxa"/>
          </w:tcPr>
          <w:p>
            <w:pPr>
              <w:pStyle w:val="0"/>
            </w:pPr>
            <w:r>
              <w:rPr>
                <w:sz w:val="20"/>
              </w:rPr>
              <w:t xml:space="preserve">таблетки</w:t>
            </w:r>
          </w:p>
        </w:tc>
      </w:tr>
      <w:tr>
        <w:tc>
          <w:tcPr>
            <w:tcW w:w="1474" w:type="dxa"/>
            <w:vMerge w:val="restart"/>
          </w:tcPr>
          <w:p>
            <w:pPr>
              <w:pStyle w:val="0"/>
              <w:jc w:val="center"/>
            </w:pPr>
            <w:r>
              <w:rPr>
                <w:sz w:val="20"/>
              </w:rPr>
              <w:t xml:space="preserve">C07AB</w:t>
            </w:r>
          </w:p>
        </w:tc>
        <w:tc>
          <w:tcPr>
            <w:tcW w:w="2324" w:type="dxa"/>
            <w:vMerge w:val="restart"/>
          </w:tcPr>
          <w:p>
            <w:pPr>
              <w:pStyle w:val="0"/>
            </w:pPr>
            <w:r>
              <w:rPr>
                <w:sz w:val="20"/>
              </w:rPr>
              <w:t xml:space="preserve">селективные бета-адреноблокаторы</w:t>
            </w:r>
          </w:p>
        </w:tc>
        <w:tc>
          <w:tcPr>
            <w:tcW w:w="1984" w:type="dxa"/>
          </w:tcPr>
          <w:p>
            <w:pPr>
              <w:pStyle w:val="0"/>
            </w:pPr>
            <w:r>
              <w:rPr>
                <w:sz w:val="20"/>
              </w:rPr>
              <w:t xml:space="preserve">атенолол</w:t>
            </w:r>
          </w:p>
        </w:tc>
        <w:tc>
          <w:tcPr>
            <w:tcW w:w="3288"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бисопролол</w:t>
            </w:r>
          </w:p>
        </w:tc>
        <w:tc>
          <w:tcPr>
            <w:tcW w:w="328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метопролол</w:t>
            </w:r>
          </w:p>
        </w:tc>
        <w:tc>
          <w:tcPr>
            <w:tcW w:w="3288" w:type="dxa"/>
          </w:tcPr>
          <w:p>
            <w:pPr>
              <w:pStyle w:val="0"/>
            </w:pPr>
            <w:r>
              <w:rPr>
                <w:sz w:val="20"/>
              </w:rPr>
              <w:t xml:space="preserve">раствор для внутривенного введения;</w:t>
            </w:r>
          </w:p>
          <w:p>
            <w:pPr>
              <w:pStyle w:val="0"/>
            </w:pPr>
            <w:r>
              <w:rPr>
                <w:sz w:val="20"/>
              </w:rPr>
              <w:t xml:space="preserve">таблетки;</w:t>
            </w:r>
          </w:p>
          <w:p>
            <w:pPr>
              <w:pStyle w:val="0"/>
            </w:pPr>
            <w:r>
              <w:rPr>
                <w:sz w:val="20"/>
              </w:rPr>
              <w:t xml:space="preserve">таблетки пролонгированного действия, покрытые пленочной оболочкой;</w:t>
            </w:r>
          </w:p>
          <w:p>
            <w:pPr>
              <w:pStyle w:val="0"/>
            </w:pPr>
            <w:r>
              <w:rPr>
                <w:sz w:val="20"/>
              </w:rPr>
              <w:t xml:space="preserve">таблетки с пролонгированным высвобождением, покрытые оболочкой;</w:t>
            </w:r>
          </w:p>
          <w:p>
            <w:pPr>
              <w:pStyle w:val="0"/>
            </w:pPr>
            <w:r>
              <w:rPr>
                <w:sz w:val="20"/>
              </w:rPr>
              <w:t xml:space="preserve">таблетки с пролонгированным высвобождением, покрытые пленочной оболочкой</w:t>
            </w:r>
          </w:p>
        </w:tc>
      </w:tr>
      <w:tr>
        <w:tc>
          <w:tcPr>
            <w:tcW w:w="1474" w:type="dxa"/>
          </w:tcPr>
          <w:p>
            <w:pPr>
              <w:pStyle w:val="0"/>
              <w:jc w:val="center"/>
            </w:pPr>
            <w:r>
              <w:rPr>
                <w:sz w:val="20"/>
              </w:rPr>
              <w:t xml:space="preserve">C07AG</w:t>
            </w:r>
          </w:p>
        </w:tc>
        <w:tc>
          <w:tcPr>
            <w:tcW w:w="2324" w:type="dxa"/>
          </w:tcPr>
          <w:p>
            <w:pPr>
              <w:pStyle w:val="0"/>
            </w:pPr>
            <w:r>
              <w:rPr>
                <w:sz w:val="20"/>
              </w:rPr>
              <w:t xml:space="preserve">альфа- и бета-адреноблокаторы</w:t>
            </w:r>
          </w:p>
        </w:tc>
        <w:tc>
          <w:tcPr>
            <w:tcW w:w="1984" w:type="dxa"/>
          </w:tcPr>
          <w:p>
            <w:pPr>
              <w:pStyle w:val="0"/>
            </w:pPr>
            <w:r>
              <w:rPr>
                <w:sz w:val="20"/>
              </w:rPr>
              <w:t xml:space="preserve">карведилол</w:t>
            </w:r>
          </w:p>
        </w:tc>
        <w:tc>
          <w:tcPr>
            <w:tcW w:w="3288" w:type="dxa"/>
          </w:tcPr>
          <w:p>
            <w:pPr>
              <w:pStyle w:val="0"/>
            </w:pPr>
            <w:r>
              <w:rPr>
                <w:sz w:val="20"/>
              </w:rPr>
              <w:t xml:space="preserve">таблетки</w:t>
            </w:r>
          </w:p>
        </w:tc>
      </w:tr>
      <w:tr>
        <w:tc>
          <w:tcPr>
            <w:tcW w:w="1474" w:type="dxa"/>
          </w:tcPr>
          <w:p>
            <w:pPr>
              <w:pStyle w:val="0"/>
              <w:jc w:val="center"/>
            </w:pPr>
            <w:r>
              <w:rPr>
                <w:sz w:val="20"/>
              </w:rPr>
              <w:t xml:space="preserve">C08</w:t>
            </w:r>
          </w:p>
        </w:tc>
        <w:tc>
          <w:tcPr>
            <w:tcW w:w="2324" w:type="dxa"/>
          </w:tcPr>
          <w:p>
            <w:pPr>
              <w:pStyle w:val="0"/>
            </w:pPr>
            <w:r>
              <w:rPr>
                <w:sz w:val="20"/>
              </w:rPr>
              <w:t xml:space="preserve">блокаторы кальциевых каналов</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C08C</w:t>
            </w:r>
          </w:p>
        </w:tc>
        <w:tc>
          <w:tcPr>
            <w:tcW w:w="2324" w:type="dxa"/>
          </w:tcPr>
          <w:p>
            <w:pPr>
              <w:pStyle w:val="0"/>
            </w:pPr>
            <w:r>
              <w:rPr>
                <w:sz w:val="20"/>
              </w:rPr>
              <w:t xml:space="preserve">селективные блокаторы кальциевых каналов с преимущественным действием на сосуды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C08CA</w:t>
            </w:r>
          </w:p>
        </w:tc>
        <w:tc>
          <w:tcPr>
            <w:tcW w:w="2324" w:type="dxa"/>
            <w:vMerge w:val="restart"/>
          </w:tcPr>
          <w:p>
            <w:pPr>
              <w:pStyle w:val="0"/>
            </w:pPr>
            <w:r>
              <w:rPr>
                <w:sz w:val="20"/>
              </w:rPr>
              <w:t xml:space="preserve">производные дигидропиридина</w:t>
            </w:r>
          </w:p>
        </w:tc>
        <w:tc>
          <w:tcPr>
            <w:tcW w:w="1984" w:type="dxa"/>
          </w:tcPr>
          <w:p>
            <w:pPr>
              <w:pStyle w:val="0"/>
            </w:pPr>
            <w:r>
              <w:rPr>
                <w:sz w:val="20"/>
              </w:rPr>
              <w:t xml:space="preserve">амлодипин</w:t>
            </w:r>
          </w:p>
        </w:tc>
        <w:tc>
          <w:tcPr>
            <w:tcW w:w="328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нимодипин</w:t>
            </w:r>
          </w:p>
        </w:tc>
        <w:tc>
          <w:tcPr>
            <w:tcW w:w="3288" w:type="dxa"/>
          </w:tcPr>
          <w:p>
            <w:pPr>
              <w:pStyle w:val="0"/>
            </w:pPr>
            <w:r>
              <w:rPr>
                <w:sz w:val="20"/>
              </w:rPr>
              <w:t xml:space="preserve">раствор для инфузий;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нифедипин</w:t>
            </w:r>
          </w:p>
        </w:tc>
        <w:tc>
          <w:tcPr>
            <w:tcW w:w="3288" w:type="dxa"/>
          </w:tcPr>
          <w:p>
            <w:pPr>
              <w:pStyle w:val="0"/>
            </w:pPr>
            <w:r>
              <w:rPr>
                <w:sz w:val="20"/>
              </w:rPr>
              <w:t xml:space="preserve">таблетки;</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p>
            <w:pPr>
              <w:pStyle w:val="0"/>
            </w:pPr>
            <w:r>
              <w:rPr>
                <w:sz w:val="20"/>
              </w:rPr>
              <w:t xml:space="preserve">таблетки с модифицированным высвобождением, покрытые пленочной оболочкой;</w:t>
            </w:r>
          </w:p>
          <w:p>
            <w:pPr>
              <w:pStyle w:val="0"/>
            </w:pPr>
            <w:r>
              <w:rPr>
                <w:sz w:val="20"/>
              </w:rPr>
              <w:t xml:space="preserve">таблетки с пролонгированным высвобождением, покрытые пленочной оболочкой</w:t>
            </w:r>
          </w:p>
        </w:tc>
      </w:tr>
      <w:tr>
        <w:tc>
          <w:tcPr>
            <w:tcW w:w="1474" w:type="dxa"/>
          </w:tcPr>
          <w:p>
            <w:pPr>
              <w:pStyle w:val="0"/>
              <w:jc w:val="center"/>
            </w:pPr>
            <w:r>
              <w:rPr>
                <w:sz w:val="20"/>
              </w:rPr>
              <w:t xml:space="preserve">C08D</w:t>
            </w:r>
          </w:p>
        </w:tc>
        <w:tc>
          <w:tcPr>
            <w:tcW w:w="2324" w:type="dxa"/>
          </w:tcPr>
          <w:p>
            <w:pPr>
              <w:pStyle w:val="0"/>
            </w:pPr>
            <w:r>
              <w:rPr>
                <w:sz w:val="20"/>
              </w:rPr>
              <w:t xml:space="preserve">селективные блокаторы кальциевых каналов с прямым действием на сердце</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C08DA</w:t>
            </w:r>
          </w:p>
        </w:tc>
        <w:tc>
          <w:tcPr>
            <w:tcW w:w="2324" w:type="dxa"/>
          </w:tcPr>
          <w:p>
            <w:pPr>
              <w:pStyle w:val="0"/>
            </w:pPr>
            <w:r>
              <w:rPr>
                <w:sz w:val="20"/>
              </w:rPr>
              <w:t xml:space="preserve">производные фенилалкиламина</w:t>
            </w:r>
          </w:p>
        </w:tc>
        <w:tc>
          <w:tcPr>
            <w:tcW w:w="1984" w:type="dxa"/>
          </w:tcPr>
          <w:p>
            <w:pPr>
              <w:pStyle w:val="0"/>
            </w:pPr>
            <w:r>
              <w:rPr>
                <w:sz w:val="20"/>
              </w:rPr>
              <w:t xml:space="preserve">верапамил</w:t>
            </w:r>
          </w:p>
        </w:tc>
        <w:tc>
          <w:tcPr>
            <w:tcW w:w="3288" w:type="dxa"/>
          </w:tcPr>
          <w:p>
            <w:pPr>
              <w:pStyle w:val="0"/>
            </w:pPr>
            <w:r>
              <w:rPr>
                <w:sz w:val="20"/>
              </w:rPr>
              <w:t xml:space="preserve">раствор для внутривенного введения;</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с пролонгированным высвобождением, покрытые пленочной оболочкой</w:t>
            </w:r>
          </w:p>
        </w:tc>
      </w:tr>
      <w:tr>
        <w:tc>
          <w:tcPr>
            <w:tcW w:w="1474" w:type="dxa"/>
          </w:tcPr>
          <w:p>
            <w:pPr>
              <w:pStyle w:val="0"/>
              <w:jc w:val="center"/>
            </w:pPr>
            <w:r>
              <w:rPr>
                <w:sz w:val="20"/>
              </w:rPr>
              <w:t xml:space="preserve">C09</w:t>
            </w:r>
          </w:p>
        </w:tc>
        <w:tc>
          <w:tcPr>
            <w:tcW w:w="2324" w:type="dxa"/>
          </w:tcPr>
          <w:p>
            <w:pPr>
              <w:pStyle w:val="0"/>
            </w:pPr>
            <w:r>
              <w:rPr>
                <w:sz w:val="20"/>
              </w:rPr>
              <w:t xml:space="preserve">средства, действующие на ренин-ангиотензиновую систему</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C09A</w:t>
            </w:r>
          </w:p>
        </w:tc>
        <w:tc>
          <w:tcPr>
            <w:tcW w:w="2324" w:type="dxa"/>
          </w:tcPr>
          <w:p>
            <w:pPr>
              <w:pStyle w:val="0"/>
            </w:pPr>
            <w:r>
              <w:rPr>
                <w:sz w:val="20"/>
              </w:rPr>
              <w:t xml:space="preserve">ингибиторы АПФ</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C09AA</w:t>
            </w:r>
          </w:p>
        </w:tc>
        <w:tc>
          <w:tcPr>
            <w:tcW w:w="2324" w:type="dxa"/>
            <w:vMerge w:val="restart"/>
          </w:tcPr>
          <w:p>
            <w:pPr>
              <w:pStyle w:val="0"/>
            </w:pPr>
            <w:r>
              <w:rPr>
                <w:sz w:val="20"/>
              </w:rPr>
              <w:t xml:space="preserve">ингибиторы АПФ</w:t>
            </w:r>
          </w:p>
        </w:tc>
        <w:tc>
          <w:tcPr>
            <w:tcW w:w="1984" w:type="dxa"/>
          </w:tcPr>
          <w:p>
            <w:pPr>
              <w:pStyle w:val="0"/>
            </w:pPr>
            <w:r>
              <w:rPr>
                <w:sz w:val="20"/>
              </w:rPr>
              <w:t xml:space="preserve">каптоприл</w:t>
            </w:r>
          </w:p>
        </w:tc>
        <w:tc>
          <w:tcPr>
            <w:tcW w:w="3288" w:type="dxa"/>
          </w:tcPr>
          <w:p>
            <w:pPr>
              <w:pStyle w:val="0"/>
            </w:pPr>
            <w:r>
              <w:rPr>
                <w:sz w:val="20"/>
              </w:rPr>
              <w:t xml:space="preserve">таблетки;</w:t>
            </w:r>
          </w:p>
          <w:p>
            <w:pPr>
              <w:pStyle w:val="0"/>
            </w:pPr>
            <w:r>
              <w:rPr>
                <w:sz w:val="20"/>
              </w:rPr>
              <w:t xml:space="preserve">таблетки, покрытые оболочкой</w:t>
            </w:r>
          </w:p>
        </w:tc>
      </w:tr>
      <w:tr>
        <w:tc>
          <w:tcPr>
            <w:vMerge w:val="continue"/>
          </w:tcPr>
          <w:p/>
        </w:tc>
        <w:tc>
          <w:tcPr>
            <w:vMerge w:val="continue"/>
          </w:tcPr>
          <w:p/>
        </w:tc>
        <w:tc>
          <w:tcPr>
            <w:tcW w:w="1984" w:type="dxa"/>
          </w:tcPr>
          <w:p>
            <w:pPr>
              <w:pStyle w:val="0"/>
            </w:pPr>
            <w:r>
              <w:rPr>
                <w:sz w:val="20"/>
              </w:rPr>
              <w:t xml:space="preserve">лизиноприл</w:t>
            </w:r>
          </w:p>
        </w:tc>
        <w:tc>
          <w:tcPr>
            <w:tcW w:w="3288" w:type="dxa"/>
          </w:tcPr>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периндоприл</w:t>
            </w:r>
          </w:p>
        </w:tc>
        <w:tc>
          <w:tcPr>
            <w:tcW w:w="3288" w:type="dxa"/>
          </w:tcPr>
          <w:p>
            <w:pPr>
              <w:pStyle w:val="0"/>
            </w:pPr>
            <w:r>
              <w:rPr>
                <w:sz w:val="20"/>
              </w:rPr>
              <w:t xml:space="preserve">таблетки;</w:t>
            </w:r>
          </w:p>
          <w:p>
            <w:pPr>
              <w:pStyle w:val="0"/>
            </w:pPr>
            <w:r>
              <w:rPr>
                <w:sz w:val="20"/>
              </w:rPr>
              <w:t xml:space="preserve">таблетки, диспергируемые в полости рта;</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эналаприл</w:t>
            </w:r>
          </w:p>
        </w:tc>
        <w:tc>
          <w:tcPr>
            <w:tcW w:w="3288" w:type="dxa"/>
          </w:tcPr>
          <w:p>
            <w:pPr>
              <w:pStyle w:val="0"/>
            </w:pPr>
            <w:r>
              <w:rPr>
                <w:sz w:val="20"/>
              </w:rPr>
              <w:t xml:space="preserve">таблетки</w:t>
            </w:r>
          </w:p>
        </w:tc>
      </w:tr>
      <w:tr>
        <w:tc>
          <w:tcPr>
            <w:tcW w:w="1474" w:type="dxa"/>
          </w:tcPr>
          <w:p>
            <w:pPr>
              <w:pStyle w:val="0"/>
              <w:jc w:val="center"/>
            </w:pPr>
            <w:r>
              <w:rPr>
                <w:sz w:val="20"/>
              </w:rPr>
              <w:t xml:space="preserve">C09C</w:t>
            </w:r>
          </w:p>
        </w:tc>
        <w:tc>
          <w:tcPr>
            <w:tcW w:w="2324" w:type="dxa"/>
          </w:tcPr>
          <w:p>
            <w:pPr>
              <w:pStyle w:val="0"/>
            </w:pPr>
            <w:r>
              <w:rPr>
                <w:sz w:val="20"/>
              </w:rPr>
              <w:t xml:space="preserve">антагонисты рецепторов ангиотензина II</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C09CA</w:t>
            </w:r>
          </w:p>
        </w:tc>
        <w:tc>
          <w:tcPr>
            <w:tcW w:w="2324" w:type="dxa"/>
          </w:tcPr>
          <w:p>
            <w:pPr>
              <w:pStyle w:val="0"/>
            </w:pPr>
            <w:r>
              <w:rPr>
                <w:sz w:val="20"/>
              </w:rPr>
              <w:t xml:space="preserve">антагонисты рецепторов ангиотензина II</w:t>
            </w:r>
          </w:p>
        </w:tc>
        <w:tc>
          <w:tcPr>
            <w:tcW w:w="1984" w:type="dxa"/>
          </w:tcPr>
          <w:p>
            <w:pPr>
              <w:pStyle w:val="0"/>
            </w:pPr>
            <w:r>
              <w:rPr>
                <w:sz w:val="20"/>
              </w:rPr>
              <w:t xml:space="preserve">лозартан</w:t>
            </w:r>
          </w:p>
        </w:tc>
        <w:tc>
          <w:tcPr>
            <w:tcW w:w="328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C09DX</w:t>
            </w:r>
          </w:p>
        </w:tc>
        <w:tc>
          <w:tcPr>
            <w:tcW w:w="2324" w:type="dxa"/>
          </w:tcPr>
          <w:p>
            <w:pPr>
              <w:pStyle w:val="0"/>
            </w:pPr>
            <w:r>
              <w:rPr>
                <w:sz w:val="20"/>
              </w:rPr>
              <w:t xml:space="preserve">антагонисты рецепторов ангиотензина II в комбинации с другими средствами</w:t>
            </w:r>
          </w:p>
        </w:tc>
        <w:tc>
          <w:tcPr>
            <w:tcW w:w="1984" w:type="dxa"/>
          </w:tcPr>
          <w:p>
            <w:pPr>
              <w:pStyle w:val="0"/>
            </w:pPr>
            <w:r>
              <w:rPr>
                <w:sz w:val="20"/>
              </w:rPr>
              <w:t xml:space="preserve">валсартан + сакубитрил</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C10</w:t>
            </w:r>
          </w:p>
        </w:tc>
        <w:tc>
          <w:tcPr>
            <w:tcW w:w="2324" w:type="dxa"/>
          </w:tcPr>
          <w:p>
            <w:pPr>
              <w:pStyle w:val="0"/>
            </w:pPr>
            <w:r>
              <w:rPr>
                <w:sz w:val="20"/>
              </w:rPr>
              <w:t xml:space="preserve">гиполипидемические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C10A</w:t>
            </w:r>
          </w:p>
        </w:tc>
        <w:tc>
          <w:tcPr>
            <w:tcW w:w="2324" w:type="dxa"/>
          </w:tcPr>
          <w:p>
            <w:pPr>
              <w:pStyle w:val="0"/>
            </w:pPr>
            <w:r>
              <w:rPr>
                <w:sz w:val="20"/>
              </w:rPr>
              <w:t xml:space="preserve">гиполипидемические средства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C10AA</w:t>
            </w:r>
          </w:p>
        </w:tc>
        <w:tc>
          <w:tcPr>
            <w:tcW w:w="2324" w:type="dxa"/>
            <w:vMerge w:val="restart"/>
          </w:tcPr>
          <w:p>
            <w:pPr>
              <w:pStyle w:val="0"/>
            </w:pPr>
            <w:r>
              <w:rPr>
                <w:sz w:val="20"/>
              </w:rPr>
              <w:t xml:space="preserve">ингибиторы ГМГ-КоА-редуктазы</w:t>
            </w:r>
          </w:p>
        </w:tc>
        <w:tc>
          <w:tcPr>
            <w:tcW w:w="1984" w:type="dxa"/>
          </w:tcPr>
          <w:p>
            <w:pPr>
              <w:pStyle w:val="0"/>
            </w:pPr>
            <w:r>
              <w:rPr>
                <w:sz w:val="20"/>
              </w:rPr>
              <w:t xml:space="preserve">аторвастатин</w:t>
            </w:r>
          </w:p>
        </w:tc>
        <w:tc>
          <w:tcPr>
            <w:tcW w:w="3288"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симвастатин</w:t>
            </w:r>
          </w:p>
        </w:tc>
        <w:tc>
          <w:tcPr>
            <w:tcW w:w="328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C10AB</w:t>
            </w:r>
          </w:p>
        </w:tc>
        <w:tc>
          <w:tcPr>
            <w:tcW w:w="2324" w:type="dxa"/>
          </w:tcPr>
          <w:p>
            <w:pPr>
              <w:pStyle w:val="0"/>
            </w:pPr>
            <w:r>
              <w:rPr>
                <w:sz w:val="20"/>
              </w:rPr>
              <w:t xml:space="preserve">фибраты</w:t>
            </w:r>
          </w:p>
        </w:tc>
        <w:tc>
          <w:tcPr>
            <w:tcW w:w="1984" w:type="dxa"/>
          </w:tcPr>
          <w:p>
            <w:pPr>
              <w:pStyle w:val="0"/>
            </w:pPr>
            <w:r>
              <w:rPr>
                <w:sz w:val="20"/>
              </w:rPr>
              <w:t xml:space="preserve">фенофибрат</w:t>
            </w:r>
          </w:p>
        </w:tc>
        <w:tc>
          <w:tcPr>
            <w:tcW w:w="3288" w:type="dxa"/>
          </w:tcPr>
          <w:p>
            <w:pPr>
              <w:pStyle w:val="0"/>
            </w:pPr>
            <w:r>
              <w:rPr>
                <w:sz w:val="20"/>
              </w:rPr>
              <w:t xml:space="preserve">капсулы;</w:t>
            </w:r>
          </w:p>
          <w:p>
            <w:pPr>
              <w:pStyle w:val="0"/>
            </w:pPr>
            <w:r>
              <w:rPr>
                <w:sz w:val="20"/>
              </w:rPr>
              <w:t xml:space="preserve">капсулы пролонгированного действия;</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C10AX</w:t>
            </w:r>
          </w:p>
        </w:tc>
        <w:tc>
          <w:tcPr>
            <w:tcW w:w="2324" w:type="dxa"/>
            <w:vMerge w:val="restart"/>
          </w:tcPr>
          <w:p>
            <w:pPr>
              <w:pStyle w:val="0"/>
            </w:pPr>
            <w:r>
              <w:rPr>
                <w:sz w:val="20"/>
              </w:rPr>
              <w:t xml:space="preserve">другие гиполипидемические средства</w:t>
            </w:r>
          </w:p>
        </w:tc>
        <w:tc>
          <w:tcPr>
            <w:tcW w:w="1984" w:type="dxa"/>
          </w:tcPr>
          <w:p>
            <w:pPr>
              <w:pStyle w:val="0"/>
            </w:pPr>
            <w:r>
              <w:rPr>
                <w:sz w:val="20"/>
              </w:rPr>
              <w:t xml:space="preserve">алирокумаб</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эволокумаб</w:t>
            </w:r>
          </w:p>
        </w:tc>
        <w:tc>
          <w:tcPr>
            <w:tcW w:w="3288" w:type="dxa"/>
          </w:tcPr>
          <w:p>
            <w:pPr>
              <w:pStyle w:val="0"/>
            </w:pPr>
            <w:r>
              <w:rPr>
                <w:sz w:val="20"/>
              </w:rPr>
              <w:t xml:space="preserve">раствор для подкожного введения</w:t>
            </w:r>
          </w:p>
        </w:tc>
      </w:tr>
      <w:tr>
        <w:tc>
          <w:tcPr>
            <w:tcW w:w="1474" w:type="dxa"/>
          </w:tcPr>
          <w:p>
            <w:pPr>
              <w:pStyle w:val="0"/>
              <w:jc w:val="center"/>
            </w:pPr>
            <w:r>
              <w:rPr>
                <w:sz w:val="20"/>
              </w:rPr>
              <w:t xml:space="preserve">D</w:t>
            </w:r>
          </w:p>
        </w:tc>
        <w:tc>
          <w:tcPr>
            <w:tcW w:w="2324" w:type="dxa"/>
          </w:tcPr>
          <w:p>
            <w:pPr>
              <w:pStyle w:val="0"/>
            </w:pPr>
            <w:r>
              <w:rPr>
                <w:sz w:val="20"/>
              </w:rPr>
              <w:t xml:space="preserve">дерматологические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D01</w:t>
            </w:r>
          </w:p>
        </w:tc>
        <w:tc>
          <w:tcPr>
            <w:tcW w:w="2324" w:type="dxa"/>
          </w:tcPr>
          <w:p>
            <w:pPr>
              <w:pStyle w:val="0"/>
            </w:pPr>
            <w:r>
              <w:rPr>
                <w:sz w:val="20"/>
              </w:rPr>
              <w:t xml:space="preserve">противогрибковые препараты, применяемые в дерматологии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D01A</w:t>
            </w:r>
          </w:p>
        </w:tc>
        <w:tc>
          <w:tcPr>
            <w:tcW w:w="2324" w:type="dxa"/>
          </w:tcPr>
          <w:p>
            <w:pPr>
              <w:pStyle w:val="0"/>
            </w:pPr>
            <w:r>
              <w:rPr>
                <w:sz w:val="20"/>
              </w:rPr>
              <w:t xml:space="preserve">противогрибковые препараты для местного применения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D01AE</w:t>
            </w:r>
          </w:p>
        </w:tc>
        <w:tc>
          <w:tcPr>
            <w:tcW w:w="2324" w:type="dxa"/>
          </w:tcPr>
          <w:p>
            <w:pPr>
              <w:pStyle w:val="0"/>
            </w:pPr>
            <w:r>
              <w:rPr>
                <w:sz w:val="20"/>
              </w:rPr>
              <w:t xml:space="preserve">прочие противогрибковые препараты для местного применения</w:t>
            </w:r>
          </w:p>
        </w:tc>
        <w:tc>
          <w:tcPr>
            <w:tcW w:w="1984" w:type="dxa"/>
          </w:tcPr>
          <w:p>
            <w:pPr>
              <w:pStyle w:val="0"/>
            </w:pPr>
            <w:r>
              <w:rPr>
                <w:sz w:val="20"/>
              </w:rPr>
              <w:t xml:space="preserve">салициловая кислота</w:t>
            </w:r>
          </w:p>
        </w:tc>
        <w:tc>
          <w:tcPr>
            <w:tcW w:w="3288" w:type="dxa"/>
          </w:tcPr>
          <w:p>
            <w:pPr>
              <w:pStyle w:val="0"/>
            </w:pPr>
            <w:r>
              <w:rPr>
                <w:sz w:val="20"/>
              </w:rPr>
              <w:t xml:space="preserve">мазь для наружного применения;</w:t>
            </w:r>
          </w:p>
          <w:p>
            <w:pPr>
              <w:pStyle w:val="0"/>
            </w:pPr>
            <w:r>
              <w:rPr>
                <w:sz w:val="20"/>
              </w:rPr>
              <w:t xml:space="preserve">раствор для наружного применения (спиртовой)</w:t>
            </w:r>
          </w:p>
        </w:tc>
      </w:tr>
      <w:tr>
        <w:tc>
          <w:tcPr>
            <w:tcW w:w="1474" w:type="dxa"/>
          </w:tcPr>
          <w:p>
            <w:pPr>
              <w:pStyle w:val="0"/>
              <w:jc w:val="center"/>
            </w:pPr>
            <w:r>
              <w:rPr>
                <w:sz w:val="20"/>
              </w:rPr>
              <w:t xml:space="preserve">D03</w:t>
            </w:r>
          </w:p>
        </w:tc>
        <w:tc>
          <w:tcPr>
            <w:tcW w:w="2324" w:type="dxa"/>
          </w:tcPr>
          <w:p>
            <w:pPr>
              <w:pStyle w:val="0"/>
            </w:pPr>
            <w:r>
              <w:rPr>
                <w:sz w:val="20"/>
              </w:rPr>
              <w:t xml:space="preserve">препараты для лечения ран и язв</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D03A</w:t>
            </w:r>
          </w:p>
        </w:tc>
        <w:tc>
          <w:tcPr>
            <w:tcW w:w="2324" w:type="dxa"/>
          </w:tcPr>
          <w:p>
            <w:pPr>
              <w:pStyle w:val="0"/>
            </w:pPr>
            <w:r>
              <w:rPr>
                <w:sz w:val="20"/>
              </w:rPr>
              <w:t xml:space="preserve">препараты, способствующие нормальному рубцеванию</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D03AX</w:t>
            </w:r>
          </w:p>
        </w:tc>
        <w:tc>
          <w:tcPr>
            <w:tcW w:w="2324" w:type="dxa"/>
          </w:tcPr>
          <w:p>
            <w:pPr>
              <w:pStyle w:val="0"/>
            </w:pPr>
            <w:r>
              <w:rPr>
                <w:sz w:val="20"/>
              </w:rPr>
              <w:t xml:space="preserve">другие препараты, способствующие нормальному рубцеванию</w:t>
            </w:r>
          </w:p>
        </w:tc>
        <w:tc>
          <w:tcPr>
            <w:tcW w:w="1984" w:type="dxa"/>
          </w:tcPr>
          <w:p>
            <w:pPr>
              <w:pStyle w:val="0"/>
            </w:pPr>
            <w:r>
              <w:rPr>
                <w:sz w:val="20"/>
              </w:rPr>
              <w:t xml:space="preserve">фактор роста эпидермальный</w:t>
            </w:r>
          </w:p>
        </w:tc>
        <w:tc>
          <w:tcPr>
            <w:tcW w:w="3288" w:type="dxa"/>
          </w:tcPr>
          <w:p>
            <w:pPr>
              <w:pStyle w:val="0"/>
            </w:pPr>
            <w:r>
              <w:rPr>
                <w:sz w:val="20"/>
              </w:rPr>
              <w:t xml:space="preserve">лиофилизат для приготовления раствора для инъекций</w:t>
            </w:r>
          </w:p>
        </w:tc>
      </w:tr>
      <w:tr>
        <w:tc>
          <w:tcPr>
            <w:tcW w:w="1474" w:type="dxa"/>
          </w:tcPr>
          <w:p>
            <w:pPr>
              <w:pStyle w:val="0"/>
              <w:jc w:val="center"/>
            </w:pPr>
            <w:r>
              <w:rPr>
                <w:sz w:val="20"/>
              </w:rPr>
              <w:t xml:space="preserve">D06</w:t>
            </w:r>
          </w:p>
        </w:tc>
        <w:tc>
          <w:tcPr>
            <w:tcW w:w="2324" w:type="dxa"/>
          </w:tcPr>
          <w:p>
            <w:pPr>
              <w:pStyle w:val="0"/>
            </w:pPr>
            <w:r>
              <w:rPr>
                <w:sz w:val="20"/>
              </w:rPr>
              <w:t xml:space="preserve">антибиотики и противомикробные средства, применяемые в дерматологии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D06C</w:t>
            </w:r>
          </w:p>
        </w:tc>
        <w:tc>
          <w:tcPr>
            <w:tcW w:w="2324" w:type="dxa"/>
          </w:tcPr>
          <w:p>
            <w:pPr>
              <w:pStyle w:val="0"/>
            </w:pPr>
            <w:r>
              <w:rPr>
                <w:sz w:val="20"/>
              </w:rPr>
              <w:t xml:space="preserve">антибиотики в комбинации с противомикробными средствами</w:t>
            </w:r>
          </w:p>
        </w:tc>
        <w:tc>
          <w:tcPr>
            <w:tcW w:w="1984" w:type="dxa"/>
          </w:tcPr>
          <w:p>
            <w:pPr>
              <w:pStyle w:val="0"/>
            </w:pPr>
            <w:r>
              <w:rPr>
                <w:sz w:val="20"/>
              </w:rPr>
              <w:t xml:space="preserve">диоксометилтетрагидропиримидин + сульфадиметоксин + тримекаин + хлорамфеникол</w:t>
            </w:r>
          </w:p>
        </w:tc>
        <w:tc>
          <w:tcPr>
            <w:tcW w:w="3288" w:type="dxa"/>
          </w:tcPr>
          <w:p>
            <w:pPr>
              <w:pStyle w:val="0"/>
            </w:pPr>
            <w:r>
              <w:rPr>
                <w:sz w:val="20"/>
              </w:rPr>
              <w:t xml:space="preserve">мазь для наружного применения</w:t>
            </w:r>
          </w:p>
        </w:tc>
      </w:tr>
      <w:tr>
        <w:tc>
          <w:tcPr>
            <w:tcW w:w="1474" w:type="dxa"/>
          </w:tcPr>
          <w:p>
            <w:pPr>
              <w:pStyle w:val="0"/>
              <w:jc w:val="center"/>
            </w:pPr>
            <w:r>
              <w:rPr>
                <w:sz w:val="20"/>
              </w:rPr>
              <w:t xml:space="preserve">D07</w:t>
            </w:r>
          </w:p>
        </w:tc>
        <w:tc>
          <w:tcPr>
            <w:tcW w:w="2324" w:type="dxa"/>
          </w:tcPr>
          <w:p>
            <w:pPr>
              <w:pStyle w:val="0"/>
            </w:pPr>
            <w:r>
              <w:rPr>
                <w:sz w:val="20"/>
              </w:rPr>
              <w:t xml:space="preserve">глюкокортикоиды, применяемые в дерматологии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D07A</w:t>
            </w:r>
          </w:p>
        </w:tc>
        <w:tc>
          <w:tcPr>
            <w:tcW w:w="2324" w:type="dxa"/>
          </w:tcPr>
          <w:p>
            <w:pPr>
              <w:pStyle w:val="0"/>
            </w:pPr>
            <w:r>
              <w:rPr>
                <w:sz w:val="20"/>
              </w:rPr>
              <w:t xml:space="preserve">глюкокортикоиды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D07AC</w:t>
            </w:r>
          </w:p>
        </w:tc>
        <w:tc>
          <w:tcPr>
            <w:tcW w:w="2324" w:type="dxa"/>
            <w:vMerge w:val="restart"/>
          </w:tcPr>
          <w:p>
            <w:pPr>
              <w:pStyle w:val="0"/>
            </w:pPr>
            <w:r>
              <w:rPr>
                <w:sz w:val="20"/>
              </w:rPr>
              <w:t xml:space="preserve">глюкокортикоиды с высокой активностью (группа III)</w:t>
            </w:r>
          </w:p>
        </w:tc>
        <w:tc>
          <w:tcPr>
            <w:tcW w:w="1984" w:type="dxa"/>
          </w:tcPr>
          <w:p>
            <w:pPr>
              <w:pStyle w:val="0"/>
            </w:pPr>
            <w:r>
              <w:rPr>
                <w:sz w:val="20"/>
              </w:rPr>
              <w:t xml:space="preserve">бетаметазон</w:t>
            </w:r>
          </w:p>
        </w:tc>
        <w:tc>
          <w:tcPr>
            <w:tcW w:w="3288" w:type="dxa"/>
          </w:tcPr>
          <w:p>
            <w:pPr>
              <w:pStyle w:val="0"/>
            </w:pPr>
            <w:r>
              <w:rPr>
                <w:sz w:val="20"/>
              </w:rPr>
              <w:t xml:space="preserve">крем для наружного применения;</w:t>
            </w:r>
          </w:p>
          <w:p>
            <w:pPr>
              <w:pStyle w:val="0"/>
            </w:pPr>
            <w:r>
              <w:rPr>
                <w:sz w:val="20"/>
              </w:rPr>
              <w:t xml:space="preserve">мазь для наружного применения</w:t>
            </w:r>
          </w:p>
        </w:tc>
      </w:tr>
      <w:tr>
        <w:tc>
          <w:tcPr>
            <w:vMerge w:val="continue"/>
          </w:tcPr>
          <w:p/>
        </w:tc>
        <w:tc>
          <w:tcPr>
            <w:vMerge w:val="continue"/>
          </w:tcPr>
          <w:p/>
        </w:tc>
        <w:tc>
          <w:tcPr>
            <w:tcW w:w="1984" w:type="dxa"/>
          </w:tcPr>
          <w:p>
            <w:pPr>
              <w:pStyle w:val="0"/>
            </w:pPr>
            <w:r>
              <w:rPr>
                <w:sz w:val="20"/>
              </w:rPr>
              <w:t xml:space="preserve">мометазон</w:t>
            </w:r>
          </w:p>
        </w:tc>
        <w:tc>
          <w:tcPr>
            <w:tcW w:w="3288" w:type="dxa"/>
          </w:tcPr>
          <w:p>
            <w:pPr>
              <w:pStyle w:val="0"/>
            </w:pPr>
            <w:r>
              <w:rPr>
                <w:sz w:val="20"/>
              </w:rPr>
              <w:t xml:space="preserve">крем для наружного применения;</w:t>
            </w:r>
          </w:p>
          <w:p>
            <w:pPr>
              <w:pStyle w:val="0"/>
            </w:pPr>
            <w:r>
              <w:rPr>
                <w:sz w:val="20"/>
              </w:rPr>
              <w:t xml:space="preserve">мазь для наружного применения;</w:t>
            </w:r>
          </w:p>
          <w:p>
            <w:pPr>
              <w:pStyle w:val="0"/>
            </w:pPr>
            <w:r>
              <w:rPr>
                <w:sz w:val="20"/>
              </w:rPr>
              <w:t xml:space="preserve">раствор для наружного применения</w:t>
            </w:r>
          </w:p>
        </w:tc>
      </w:tr>
      <w:tr>
        <w:tc>
          <w:tcPr>
            <w:tcW w:w="1474" w:type="dxa"/>
          </w:tcPr>
          <w:p>
            <w:pPr>
              <w:pStyle w:val="0"/>
              <w:jc w:val="center"/>
            </w:pPr>
            <w:r>
              <w:rPr>
                <w:sz w:val="20"/>
              </w:rPr>
              <w:t xml:space="preserve">D08</w:t>
            </w:r>
          </w:p>
        </w:tc>
        <w:tc>
          <w:tcPr>
            <w:tcW w:w="2324" w:type="dxa"/>
          </w:tcPr>
          <w:p>
            <w:pPr>
              <w:pStyle w:val="0"/>
            </w:pPr>
            <w:r>
              <w:rPr>
                <w:sz w:val="20"/>
              </w:rPr>
              <w:t xml:space="preserve">антисептики и дезинфицирующие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D08A</w:t>
            </w:r>
          </w:p>
        </w:tc>
        <w:tc>
          <w:tcPr>
            <w:tcW w:w="2324" w:type="dxa"/>
          </w:tcPr>
          <w:p>
            <w:pPr>
              <w:pStyle w:val="0"/>
            </w:pPr>
            <w:r>
              <w:rPr>
                <w:sz w:val="20"/>
              </w:rPr>
              <w:t xml:space="preserve">антисептики и дезинфицирующие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D08AC</w:t>
            </w:r>
          </w:p>
        </w:tc>
        <w:tc>
          <w:tcPr>
            <w:tcW w:w="2324" w:type="dxa"/>
          </w:tcPr>
          <w:p>
            <w:pPr>
              <w:pStyle w:val="0"/>
            </w:pPr>
            <w:r>
              <w:rPr>
                <w:sz w:val="20"/>
              </w:rPr>
              <w:t xml:space="preserve">бигуаниды и амидины</w:t>
            </w:r>
          </w:p>
        </w:tc>
        <w:tc>
          <w:tcPr>
            <w:tcW w:w="1984" w:type="dxa"/>
          </w:tcPr>
          <w:p>
            <w:pPr>
              <w:pStyle w:val="0"/>
            </w:pPr>
            <w:r>
              <w:rPr>
                <w:sz w:val="20"/>
              </w:rPr>
              <w:t xml:space="preserve">хлоргексидин</w:t>
            </w:r>
          </w:p>
        </w:tc>
        <w:tc>
          <w:tcPr>
            <w:tcW w:w="3288" w:type="dxa"/>
          </w:tcPr>
          <w:p>
            <w:pPr>
              <w:pStyle w:val="0"/>
            </w:pPr>
            <w:r>
              <w:rPr>
                <w:sz w:val="20"/>
              </w:rPr>
              <w:t xml:space="preserve">раствор для местного применения;</w:t>
            </w:r>
          </w:p>
          <w:p>
            <w:pPr>
              <w:pStyle w:val="0"/>
            </w:pPr>
            <w:r>
              <w:rPr>
                <w:sz w:val="20"/>
              </w:rPr>
              <w:t xml:space="preserve">раствор для местного и наружного применения;</w:t>
            </w:r>
          </w:p>
          <w:p>
            <w:pPr>
              <w:pStyle w:val="0"/>
            </w:pPr>
            <w:r>
              <w:rPr>
                <w:sz w:val="20"/>
              </w:rPr>
              <w:t xml:space="preserve">раствор для наружного применения;</w:t>
            </w:r>
          </w:p>
          <w:p>
            <w:pPr>
              <w:pStyle w:val="0"/>
            </w:pPr>
            <w:r>
              <w:rPr>
                <w:sz w:val="20"/>
              </w:rPr>
              <w:t xml:space="preserve">раствор для наружного применения (спиртовой);</w:t>
            </w:r>
          </w:p>
          <w:p>
            <w:pPr>
              <w:pStyle w:val="0"/>
            </w:pPr>
            <w:r>
              <w:rPr>
                <w:sz w:val="20"/>
              </w:rPr>
              <w:t xml:space="preserve">спрей для наружного применения (спиртовой);</w:t>
            </w:r>
          </w:p>
          <w:p>
            <w:pPr>
              <w:pStyle w:val="0"/>
            </w:pPr>
            <w:r>
              <w:rPr>
                <w:sz w:val="20"/>
              </w:rPr>
              <w:t xml:space="preserve">спрей для местного и наружного применения;</w:t>
            </w:r>
          </w:p>
          <w:p>
            <w:pPr>
              <w:pStyle w:val="0"/>
            </w:pPr>
            <w:r>
              <w:rPr>
                <w:sz w:val="20"/>
              </w:rPr>
              <w:t xml:space="preserve">суппозитории вагинальные;</w:t>
            </w:r>
          </w:p>
          <w:p>
            <w:pPr>
              <w:pStyle w:val="0"/>
            </w:pPr>
            <w:r>
              <w:rPr>
                <w:sz w:val="20"/>
              </w:rPr>
              <w:t xml:space="preserve">таблетки вагинальные</w:t>
            </w:r>
          </w:p>
        </w:tc>
      </w:tr>
      <w:tr>
        <w:tc>
          <w:tcPr>
            <w:tcW w:w="1474" w:type="dxa"/>
          </w:tcPr>
          <w:p>
            <w:pPr>
              <w:pStyle w:val="0"/>
              <w:jc w:val="center"/>
            </w:pPr>
            <w:r>
              <w:rPr>
                <w:sz w:val="20"/>
              </w:rPr>
              <w:t xml:space="preserve">D08AG</w:t>
            </w:r>
          </w:p>
        </w:tc>
        <w:tc>
          <w:tcPr>
            <w:tcW w:w="2324" w:type="dxa"/>
          </w:tcPr>
          <w:p>
            <w:pPr>
              <w:pStyle w:val="0"/>
            </w:pPr>
            <w:r>
              <w:rPr>
                <w:sz w:val="20"/>
              </w:rPr>
              <w:t xml:space="preserve">препараты йода</w:t>
            </w:r>
          </w:p>
        </w:tc>
        <w:tc>
          <w:tcPr>
            <w:tcW w:w="1984" w:type="dxa"/>
          </w:tcPr>
          <w:p>
            <w:pPr>
              <w:pStyle w:val="0"/>
            </w:pPr>
            <w:r>
              <w:rPr>
                <w:sz w:val="20"/>
              </w:rPr>
              <w:t xml:space="preserve">повидон-йод</w:t>
            </w:r>
          </w:p>
        </w:tc>
        <w:tc>
          <w:tcPr>
            <w:tcW w:w="3288" w:type="dxa"/>
          </w:tcPr>
          <w:p>
            <w:pPr>
              <w:pStyle w:val="0"/>
            </w:pPr>
            <w:r>
              <w:rPr>
                <w:sz w:val="20"/>
              </w:rPr>
              <w:t xml:space="preserve">раствор для местного и наружного применения;</w:t>
            </w:r>
          </w:p>
          <w:p>
            <w:pPr>
              <w:pStyle w:val="0"/>
            </w:pPr>
            <w:r>
              <w:rPr>
                <w:sz w:val="20"/>
              </w:rPr>
              <w:t xml:space="preserve">раствор для наружного применения</w:t>
            </w:r>
          </w:p>
        </w:tc>
      </w:tr>
      <w:tr>
        <w:tc>
          <w:tcPr>
            <w:tcW w:w="1474" w:type="dxa"/>
            <w:vMerge w:val="restart"/>
          </w:tcPr>
          <w:p>
            <w:pPr>
              <w:pStyle w:val="0"/>
              <w:jc w:val="center"/>
            </w:pPr>
            <w:r>
              <w:rPr>
                <w:sz w:val="20"/>
              </w:rPr>
              <w:t xml:space="preserve">D08AX</w:t>
            </w:r>
          </w:p>
        </w:tc>
        <w:tc>
          <w:tcPr>
            <w:tcW w:w="2324" w:type="dxa"/>
            <w:vMerge w:val="restart"/>
          </w:tcPr>
          <w:p>
            <w:pPr>
              <w:pStyle w:val="0"/>
            </w:pPr>
            <w:r>
              <w:rPr>
                <w:sz w:val="20"/>
              </w:rPr>
              <w:t xml:space="preserve">другие антисептики и дезинфицирующие средства</w:t>
            </w:r>
          </w:p>
        </w:tc>
        <w:tc>
          <w:tcPr>
            <w:tcW w:w="1984" w:type="dxa"/>
          </w:tcPr>
          <w:p>
            <w:pPr>
              <w:pStyle w:val="0"/>
            </w:pPr>
            <w:r>
              <w:rPr>
                <w:sz w:val="20"/>
              </w:rPr>
              <w:t xml:space="preserve">водорода пероксид</w:t>
            </w:r>
          </w:p>
        </w:tc>
        <w:tc>
          <w:tcPr>
            <w:tcW w:w="3288" w:type="dxa"/>
          </w:tcPr>
          <w:p>
            <w:pPr>
              <w:pStyle w:val="0"/>
            </w:pPr>
            <w:r>
              <w:rPr>
                <w:sz w:val="20"/>
              </w:rPr>
              <w:t xml:space="preserve">раствор для местного и наружного применения;</w:t>
            </w:r>
          </w:p>
          <w:p>
            <w:pPr>
              <w:pStyle w:val="0"/>
            </w:pPr>
            <w:r>
              <w:rPr>
                <w:sz w:val="20"/>
              </w:rPr>
              <w:t xml:space="preserve">раствор для местного применения</w:t>
            </w:r>
          </w:p>
        </w:tc>
      </w:tr>
      <w:tr>
        <w:tc>
          <w:tcPr>
            <w:vMerge w:val="continue"/>
          </w:tcPr>
          <w:p/>
        </w:tc>
        <w:tc>
          <w:tcPr>
            <w:vMerge w:val="continue"/>
          </w:tcPr>
          <w:p/>
        </w:tc>
        <w:tc>
          <w:tcPr>
            <w:tcW w:w="1984" w:type="dxa"/>
          </w:tcPr>
          <w:p>
            <w:pPr>
              <w:pStyle w:val="0"/>
            </w:pPr>
            <w:r>
              <w:rPr>
                <w:sz w:val="20"/>
              </w:rPr>
              <w:t xml:space="preserve">калия перманганат</w:t>
            </w:r>
          </w:p>
        </w:tc>
        <w:tc>
          <w:tcPr>
            <w:tcW w:w="3288" w:type="dxa"/>
          </w:tcPr>
          <w:p>
            <w:pPr>
              <w:pStyle w:val="0"/>
            </w:pPr>
            <w:r>
              <w:rPr>
                <w:sz w:val="20"/>
              </w:rPr>
              <w:t xml:space="preserve">порошок для приготовления раствора для местного и наружного применения</w:t>
            </w:r>
          </w:p>
        </w:tc>
      </w:tr>
      <w:tr>
        <w:tc>
          <w:tcPr>
            <w:vMerge w:val="continue"/>
          </w:tcPr>
          <w:p/>
        </w:tc>
        <w:tc>
          <w:tcPr>
            <w:vMerge w:val="continue"/>
          </w:tcPr>
          <w:p/>
        </w:tc>
        <w:tc>
          <w:tcPr>
            <w:tcW w:w="1984" w:type="dxa"/>
          </w:tcPr>
          <w:p>
            <w:pPr>
              <w:pStyle w:val="0"/>
            </w:pPr>
            <w:r>
              <w:rPr>
                <w:sz w:val="20"/>
              </w:rPr>
              <w:t xml:space="preserve">этанол</w:t>
            </w:r>
          </w:p>
        </w:tc>
        <w:tc>
          <w:tcPr>
            <w:tcW w:w="3288" w:type="dxa"/>
          </w:tcPr>
          <w:p>
            <w:pPr>
              <w:pStyle w:val="0"/>
            </w:pPr>
            <w:r>
              <w:rPr>
                <w:sz w:val="20"/>
              </w:rPr>
              <w:t xml:space="preserve">концентрат для приготовления раствора для наружного применения;</w:t>
            </w:r>
          </w:p>
          <w:p>
            <w:pPr>
              <w:pStyle w:val="0"/>
            </w:pPr>
            <w:r>
              <w:rPr>
                <w:sz w:val="20"/>
              </w:rPr>
              <w:t xml:space="preserve">концентрат для приготовления раствора для наружного применения и приготовления лекарственных форм;</w:t>
            </w:r>
          </w:p>
          <w:p>
            <w:pPr>
              <w:pStyle w:val="0"/>
            </w:pPr>
            <w:r>
              <w:rPr>
                <w:sz w:val="20"/>
              </w:rPr>
              <w:t xml:space="preserve">раствор для наружного применения;</w:t>
            </w:r>
          </w:p>
          <w:p>
            <w:pPr>
              <w:pStyle w:val="0"/>
            </w:pPr>
            <w:r>
              <w:rPr>
                <w:sz w:val="20"/>
              </w:rPr>
              <w:t xml:space="preserve">раствор для наружного применения и приготовления лекарственных форм</w:t>
            </w:r>
          </w:p>
        </w:tc>
      </w:tr>
      <w:tr>
        <w:tc>
          <w:tcPr>
            <w:tcW w:w="1474" w:type="dxa"/>
          </w:tcPr>
          <w:p>
            <w:pPr>
              <w:pStyle w:val="0"/>
              <w:jc w:val="center"/>
            </w:pPr>
            <w:r>
              <w:rPr>
                <w:sz w:val="20"/>
              </w:rPr>
              <w:t xml:space="preserve">D11</w:t>
            </w:r>
          </w:p>
        </w:tc>
        <w:tc>
          <w:tcPr>
            <w:tcW w:w="2324" w:type="dxa"/>
          </w:tcPr>
          <w:p>
            <w:pPr>
              <w:pStyle w:val="0"/>
            </w:pPr>
            <w:r>
              <w:rPr>
                <w:sz w:val="20"/>
              </w:rPr>
              <w:t xml:space="preserve">другие дерматологические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D11A</w:t>
            </w:r>
          </w:p>
        </w:tc>
        <w:tc>
          <w:tcPr>
            <w:tcW w:w="2324" w:type="dxa"/>
          </w:tcPr>
          <w:p>
            <w:pPr>
              <w:pStyle w:val="0"/>
            </w:pPr>
            <w:r>
              <w:rPr>
                <w:sz w:val="20"/>
              </w:rPr>
              <w:t xml:space="preserve">другие дерматологические препараты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D11AH</w:t>
            </w:r>
          </w:p>
        </w:tc>
        <w:tc>
          <w:tcPr>
            <w:tcW w:w="2324" w:type="dxa"/>
            <w:vMerge w:val="restart"/>
          </w:tcPr>
          <w:p>
            <w:pPr>
              <w:pStyle w:val="0"/>
            </w:pPr>
            <w:r>
              <w:rPr>
                <w:sz w:val="20"/>
              </w:rPr>
              <w:t xml:space="preserve">препараты для лечения дерматита, кроме глюкокортикоидов</w:t>
            </w:r>
          </w:p>
        </w:tc>
        <w:tc>
          <w:tcPr>
            <w:tcW w:w="1984" w:type="dxa"/>
          </w:tcPr>
          <w:p>
            <w:pPr>
              <w:pStyle w:val="0"/>
            </w:pPr>
            <w:r>
              <w:rPr>
                <w:sz w:val="20"/>
              </w:rPr>
              <w:t xml:space="preserve">дупилумаб</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пимекролимус</w:t>
            </w:r>
          </w:p>
        </w:tc>
        <w:tc>
          <w:tcPr>
            <w:tcW w:w="3288" w:type="dxa"/>
          </w:tcPr>
          <w:p>
            <w:pPr>
              <w:pStyle w:val="0"/>
            </w:pPr>
            <w:r>
              <w:rPr>
                <w:sz w:val="20"/>
              </w:rPr>
              <w:t xml:space="preserve">крем для наружного применения</w:t>
            </w:r>
          </w:p>
        </w:tc>
      </w:tr>
      <w:tr>
        <w:tc>
          <w:tcPr>
            <w:tcW w:w="1474" w:type="dxa"/>
          </w:tcPr>
          <w:p>
            <w:pPr>
              <w:pStyle w:val="0"/>
              <w:jc w:val="center"/>
            </w:pPr>
            <w:r>
              <w:rPr>
                <w:sz w:val="20"/>
              </w:rPr>
              <w:t xml:space="preserve">G</w:t>
            </w:r>
          </w:p>
        </w:tc>
        <w:tc>
          <w:tcPr>
            <w:tcW w:w="2324" w:type="dxa"/>
          </w:tcPr>
          <w:p>
            <w:pPr>
              <w:pStyle w:val="0"/>
            </w:pPr>
            <w:r>
              <w:rPr>
                <w:sz w:val="20"/>
              </w:rPr>
              <w:t xml:space="preserve">мочеполовая система и половые гормоны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G01</w:t>
            </w:r>
          </w:p>
        </w:tc>
        <w:tc>
          <w:tcPr>
            <w:tcW w:w="2324" w:type="dxa"/>
          </w:tcPr>
          <w:p>
            <w:pPr>
              <w:pStyle w:val="0"/>
            </w:pPr>
            <w:r>
              <w:rPr>
                <w:sz w:val="20"/>
              </w:rPr>
              <w:t xml:space="preserve">противомикробные препараты и антисептики, применяемые в гинекологии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G01A</w:t>
            </w:r>
          </w:p>
        </w:tc>
        <w:tc>
          <w:tcPr>
            <w:tcW w:w="2324" w:type="dxa"/>
          </w:tcPr>
          <w:p>
            <w:pPr>
              <w:pStyle w:val="0"/>
            </w:pPr>
            <w:r>
              <w:rPr>
                <w:sz w:val="20"/>
              </w:rPr>
              <w:t xml:space="preserve">противомикробные препараты и антисептики, кроме комбинированных препаратов с глюкокортикоидами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G01AA</w:t>
            </w:r>
          </w:p>
        </w:tc>
        <w:tc>
          <w:tcPr>
            <w:tcW w:w="2324" w:type="dxa"/>
          </w:tcPr>
          <w:p>
            <w:pPr>
              <w:pStyle w:val="0"/>
            </w:pPr>
            <w:r>
              <w:rPr>
                <w:sz w:val="20"/>
              </w:rPr>
              <w:t xml:space="preserve">антибактериальные препараты</w:t>
            </w:r>
          </w:p>
        </w:tc>
        <w:tc>
          <w:tcPr>
            <w:tcW w:w="1984" w:type="dxa"/>
          </w:tcPr>
          <w:p>
            <w:pPr>
              <w:pStyle w:val="0"/>
            </w:pPr>
            <w:r>
              <w:rPr>
                <w:sz w:val="20"/>
              </w:rPr>
              <w:t xml:space="preserve">натамицин</w:t>
            </w:r>
          </w:p>
        </w:tc>
        <w:tc>
          <w:tcPr>
            <w:tcW w:w="3288" w:type="dxa"/>
          </w:tcPr>
          <w:p>
            <w:pPr>
              <w:pStyle w:val="0"/>
            </w:pPr>
            <w:r>
              <w:rPr>
                <w:sz w:val="20"/>
              </w:rPr>
              <w:t xml:space="preserve">суппозитории вагинальные</w:t>
            </w:r>
          </w:p>
        </w:tc>
      </w:tr>
      <w:tr>
        <w:tc>
          <w:tcPr>
            <w:tcW w:w="1474" w:type="dxa"/>
          </w:tcPr>
          <w:p>
            <w:pPr>
              <w:pStyle w:val="0"/>
              <w:jc w:val="center"/>
            </w:pPr>
            <w:r>
              <w:rPr>
                <w:sz w:val="20"/>
              </w:rPr>
              <w:t xml:space="preserve">G01AF</w:t>
            </w:r>
          </w:p>
        </w:tc>
        <w:tc>
          <w:tcPr>
            <w:tcW w:w="2324" w:type="dxa"/>
          </w:tcPr>
          <w:p>
            <w:pPr>
              <w:pStyle w:val="0"/>
            </w:pPr>
            <w:r>
              <w:rPr>
                <w:sz w:val="20"/>
              </w:rPr>
              <w:t xml:space="preserve">производные имидазола</w:t>
            </w:r>
          </w:p>
        </w:tc>
        <w:tc>
          <w:tcPr>
            <w:tcW w:w="1984" w:type="dxa"/>
          </w:tcPr>
          <w:p>
            <w:pPr>
              <w:pStyle w:val="0"/>
            </w:pPr>
            <w:r>
              <w:rPr>
                <w:sz w:val="20"/>
              </w:rPr>
              <w:t xml:space="preserve">клотримазол</w:t>
            </w:r>
          </w:p>
        </w:tc>
        <w:tc>
          <w:tcPr>
            <w:tcW w:w="3288" w:type="dxa"/>
          </w:tcPr>
          <w:p>
            <w:pPr>
              <w:pStyle w:val="0"/>
            </w:pPr>
            <w:r>
              <w:rPr>
                <w:sz w:val="20"/>
              </w:rPr>
              <w:t xml:space="preserve">гель вагинальный;</w:t>
            </w:r>
          </w:p>
          <w:p>
            <w:pPr>
              <w:pStyle w:val="0"/>
            </w:pPr>
            <w:r>
              <w:rPr>
                <w:sz w:val="20"/>
              </w:rPr>
              <w:t xml:space="preserve">суппозитории вагинальные;</w:t>
            </w:r>
          </w:p>
          <w:p>
            <w:pPr>
              <w:pStyle w:val="0"/>
            </w:pPr>
            <w:r>
              <w:rPr>
                <w:sz w:val="20"/>
              </w:rPr>
              <w:t xml:space="preserve">таблетки вагинальные</w:t>
            </w:r>
          </w:p>
        </w:tc>
      </w:tr>
      <w:tr>
        <w:tc>
          <w:tcPr>
            <w:tcW w:w="1474" w:type="dxa"/>
          </w:tcPr>
          <w:p>
            <w:pPr>
              <w:pStyle w:val="0"/>
              <w:jc w:val="center"/>
            </w:pPr>
            <w:r>
              <w:rPr>
                <w:sz w:val="20"/>
              </w:rPr>
              <w:t xml:space="preserve">G02</w:t>
            </w:r>
          </w:p>
        </w:tc>
        <w:tc>
          <w:tcPr>
            <w:tcW w:w="2324" w:type="dxa"/>
          </w:tcPr>
          <w:p>
            <w:pPr>
              <w:pStyle w:val="0"/>
            </w:pPr>
            <w:r>
              <w:rPr>
                <w:sz w:val="20"/>
              </w:rPr>
              <w:t xml:space="preserve">другие препараты, применяемые в гинекологии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G02A</w:t>
            </w:r>
          </w:p>
        </w:tc>
        <w:tc>
          <w:tcPr>
            <w:tcW w:w="2324" w:type="dxa"/>
          </w:tcPr>
          <w:p>
            <w:pPr>
              <w:pStyle w:val="0"/>
            </w:pPr>
            <w:r>
              <w:rPr>
                <w:sz w:val="20"/>
              </w:rPr>
              <w:t xml:space="preserve">утеротонизирующие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G02AB</w:t>
            </w:r>
          </w:p>
        </w:tc>
        <w:tc>
          <w:tcPr>
            <w:tcW w:w="2324" w:type="dxa"/>
          </w:tcPr>
          <w:p>
            <w:pPr>
              <w:pStyle w:val="0"/>
            </w:pPr>
            <w:r>
              <w:rPr>
                <w:sz w:val="20"/>
              </w:rPr>
              <w:t xml:space="preserve">алкалоиды спорыньи</w:t>
            </w:r>
          </w:p>
        </w:tc>
        <w:tc>
          <w:tcPr>
            <w:tcW w:w="1984" w:type="dxa"/>
          </w:tcPr>
          <w:p>
            <w:pPr>
              <w:pStyle w:val="0"/>
            </w:pPr>
            <w:r>
              <w:rPr>
                <w:sz w:val="20"/>
              </w:rPr>
              <w:t xml:space="preserve">метилэргометрин</w:t>
            </w:r>
          </w:p>
        </w:tc>
        <w:tc>
          <w:tcPr>
            <w:tcW w:w="3288" w:type="dxa"/>
          </w:tcPr>
          <w:p>
            <w:pPr>
              <w:pStyle w:val="0"/>
            </w:pPr>
            <w:r>
              <w:rPr>
                <w:sz w:val="20"/>
              </w:rPr>
              <w:t xml:space="preserve">раствор для внутривенного и внутримышечного введения</w:t>
            </w:r>
          </w:p>
        </w:tc>
      </w:tr>
      <w:tr>
        <w:tc>
          <w:tcPr>
            <w:tcW w:w="1474" w:type="dxa"/>
            <w:vMerge w:val="restart"/>
          </w:tcPr>
          <w:p>
            <w:pPr>
              <w:pStyle w:val="0"/>
              <w:jc w:val="center"/>
            </w:pPr>
            <w:r>
              <w:rPr>
                <w:sz w:val="20"/>
              </w:rPr>
              <w:t xml:space="preserve">G02AD</w:t>
            </w:r>
          </w:p>
        </w:tc>
        <w:tc>
          <w:tcPr>
            <w:tcW w:w="2324" w:type="dxa"/>
            <w:vMerge w:val="restart"/>
          </w:tcPr>
          <w:p>
            <w:pPr>
              <w:pStyle w:val="0"/>
            </w:pPr>
            <w:r>
              <w:rPr>
                <w:sz w:val="20"/>
              </w:rPr>
              <w:t xml:space="preserve">простагландины</w:t>
            </w:r>
          </w:p>
        </w:tc>
        <w:tc>
          <w:tcPr>
            <w:tcW w:w="1984" w:type="dxa"/>
          </w:tcPr>
          <w:p>
            <w:pPr>
              <w:pStyle w:val="0"/>
            </w:pPr>
            <w:r>
              <w:rPr>
                <w:sz w:val="20"/>
              </w:rPr>
              <w:t xml:space="preserve">динопростон</w:t>
            </w:r>
          </w:p>
        </w:tc>
        <w:tc>
          <w:tcPr>
            <w:tcW w:w="3288" w:type="dxa"/>
          </w:tcPr>
          <w:p>
            <w:pPr>
              <w:pStyle w:val="0"/>
            </w:pPr>
            <w:r>
              <w:rPr>
                <w:sz w:val="20"/>
              </w:rPr>
              <w:t xml:space="preserve">гель интрацервикальный</w:t>
            </w:r>
          </w:p>
        </w:tc>
      </w:tr>
      <w:tr>
        <w:tc>
          <w:tcPr>
            <w:vMerge w:val="continue"/>
          </w:tcPr>
          <w:p/>
        </w:tc>
        <w:tc>
          <w:tcPr>
            <w:vMerge w:val="continue"/>
          </w:tcPr>
          <w:p/>
        </w:tc>
        <w:tc>
          <w:tcPr>
            <w:tcW w:w="1984" w:type="dxa"/>
          </w:tcPr>
          <w:p>
            <w:pPr>
              <w:pStyle w:val="0"/>
            </w:pPr>
            <w:r>
              <w:rPr>
                <w:sz w:val="20"/>
              </w:rPr>
              <w:t xml:space="preserve">мизопростол</w:t>
            </w:r>
          </w:p>
        </w:tc>
        <w:tc>
          <w:tcPr>
            <w:tcW w:w="3288" w:type="dxa"/>
          </w:tcPr>
          <w:p>
            <w:pPr>
              <w:pStyle w:val="0"/>
            </w:pPr>
            <w:r>
              <w:rPr>
                <w:sz w:val="20"/>
              </w:rPr>
              <w:t xml:space="preserve">таблетки</w:t>
            </w:r>
          </w:p>
        </w:tc>
      </w:tr>
      <w:tr>
        <w:tc>
          <w:tcPr>
            <w:tcW w:w="1474" w:type="dxa"/>
          </w:tcPr>
          <w:p>
            <w:pPr>
              <w:pStyle w:val="0"/>
              <w:jc w:val="center"/>
            </w:pPr>
            <w:r>
              <w:rPr>
                <w:sz w:val="20"/>
              </w:rPr>
              <w:t xml:space="preserve">G02C</w:t>
            </w:r>
          </w:p>
        </w:tc>
        <w:tc>
          <w:tcPr>
            <w:tcW w:w="2324" w:type="dxa"/>
          </w:tcPr>
          <w:p>
            <w:pPr>
              <w:pStyle w:val="0"/>
            </w:pPr>
            <w:r>
              <w:rPr>
                <w:sz w:val="20"/>
              </w:rPr>
              <w:t xml:space="preserve">другие препараты, применяемые в гинекологии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G02CA</w:t>
            </w:r>
          </w:p>
        </w:tc>
        <w:tc>
          <w:tcPr>
            <w:tcW w:w="2324" w:type="dxa"/>
          </w:tcPr>
          <w:p>
            <w:pPr>
              <w:pStyle w:val="0"/>
            </w:pPr>
            <w:r>
              <w:rPr>
                <w:sz w:val="20"/>
              </w:rPr>
              <w:t xml:space="preserve">адреномиметики, токолитические средства</w:t>
            </w:r>
          </w:p>
        </w:tc>
        <w:tc>
          <w:tcPr>
            <w:tcW w:w="1984" w:type="dxa"/>
          </w:tcPr>
          <w:p>
            <w:pPr>
              <w:pStyle w:val="0"/>
            </w:pPr>
            <w:r>
              <w:rPr>
                <w:sz w:val="20"/>
              </w:rPr>
              <w:t xml:space="preserve">гексопреналин</w:t>
            </w:r>
          </w:p>
        </w:tc>
        <w:tc>
          <w:tcPr>
            <w:tcW w:w="3288" w:type="dxa"/>
          </w:tcPr>
          <w:p>
            <w:pPr>
              <w:pStyle w:val="0"/>
            </w:pPr>
            <w:r>
              <w:rPr>
                <w:sz w:val="20"/>
              </w:rPr>
              <w:t xml:space="preserve">раствор для внутривенного введения;</w:t>
            </w:r>
          </w:p>
          <w:p>
            <w:pPr>
              <w:pStyle w:val="0"/>
            </w:pPr>
            <w:r>
              <w:rPr>
                <w:sz w:val="20"/>
              </w:rPr>
              <w:t xml:space="preserve">таблетки</w:t>
            </w:r>
          </w:p>
        </w:tc>
      </w:tr>
      <w:tr>
        <w:tc>
          <w:tcPr>
            <w:tcW w:w="1474" w:type="dxa"/>
          </w:tcPr>
          <w:p>
            <w:pPr>
              <w:pStyle w:val="0"/>
              <w:jc w:val="center"/>
            </w:pPr>
            <w:r>
              <w:rPr>
                <w:sz w:val="20"/>
              </w:rPr>
              <w:t xml:space="preserve">G02CB</w:t>
            </w:r>
          </w:p>
        </w:tc>
        <w:tc>
          <w:tcPr>
            <w:tcW w:w="2324" w:type="dxa"/>
          </w:tcPr>
          <w:p>
            <w:pPr>
              <w:pStyle w:val="0"/>
            </w:pPr>
            <w:r>
              <w:rPr>
                <w:sz w:val="20"/>
              </w:rPr>
              <w:t xml:space="preserve">ингибиторы пролактина</w:t>
            </w:r>
          </w:p>
        </w:tc>
        <w:tc>
          <w:tcPr>
            <w:tcW w:w="1984" w:type="dxa"/>
          </w:tcPr>
          <w:p>
            <w:pPr>
              <w:pStyle w:val="0"/>
            </w:pPr>
            <w:r>
              <w:rPr>
                <w:sz w:val="20"/>
              </w:rPr>
              <w:t xml:space="preserve">бромокриптин</w:t>
            </w:r>
          </w:p>
        </w:tc>
        <w:tc>
          <w:tcPr>
            <w:tcW w:w="3288" w:type="dxa"/>
          </w:tcPr>
          <w:p>
            <w:pPr>
              <w:pStyle w:val="0"/>
            </w:pPr>
            <w:r>
              <w:rPr>
                <w:sz w:val="20"/>
              </w:rPr>
              <w:t xml:space="preserve">таблетки</w:t>
            </w:r>
          </w:p>
        </w:tc>
      </w:tr>
      <w:tr>
        <w:tc>
          <w:tcPr>
            <w:tcW w:w="1474" w:type="dxa"/>
          </w:tcPr>
          <w:p>
            <w:pPr>
              <w:pStyle w:val="0"/>
              <w:jc w:val="center"/>
            </w:pPr>
            <w:r>
              <w:rPr>
                <w:sz w:val="20"/>
              </w:rPr>
              <w:t xml:space="preserve">G02CX</w:t>
            </w:r>
          </w:p>
        </w:tc>
        <w:tc>
          <w:tcPr>
            <w:tcW w:w="2324" w:type="dxa"/>
          </w:tcPr>
          <w:p>
            <w:pPr>
              <w:pStyle w:val="0"/>
            </w:pPr>
            <w:r>
              <w:rPr>
                <w:sz w:val="20"/>
              </w:rPr>
              <w:t xml:space="preserve">прочие препараты, применяемые в гинекологии</w:t>
            </w:r>
          </w:p>
        </w:tc>
        <w:tc>
          <w:tcPr>
            <w:tcW w:w="1984" w:type="dxa"/>
          </w:tcPr>
          <w:p>
            <w:pPr>
              <w:pStyle w:val="0"/>
            </w:pPr>
            <w:r>
              <w:rPr>
                <w:sz w:val="20"/>
              </w:rPr>
              <w:t xml:space="preserve">атозибан</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раствор для внутривенного введения</w:t>
            </w:r>
          </w:p>
        </w:tc>
      </w:tr>
      <w:tr>
        <w:tc>
          <w:tcPr>
            <w:tcW w:w="1474" w:type="dxa"/>
          </w:tcPr>
          <w:p>
            <w:pPr>
              <w:pStyle w:val="0"/>
              <w:jc w:val="center"/>
            </w:pPr>
            <w:r>
              <w:rPr>
                <w:sz w:val="20"/>
              </w:rPr>
              <w:t xml:space="preserve">G03</w:t>
            </w:r>
          </w:p>
        </w:tc>
        <w:tc>
          <w:tcPr>
            <w:tcW w:w="2324" w:type="dxa"/>
          </w:tcPr>
          <w:p>
            <w:pPr>
              <w:pStyle w:val="0"/>
            </w:pPr>
            <w:r>
              <w:rPr>
                <w:sz w:val="20"/>
              </w:rPr>
              <w:t xml:space="preserve">половые гормоны и модуляторы функции половых органов</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G03B</w:t>
            </w:r>
          </w:p>
        </w:tc>
        <w:tc>
          <w:tcPr>
            <w:tcW w:w="2324" w:type="dxa"/>
          </w:tcPr>
          <w:p>
            <w:pPr>
              <w:pStyle w:val="0"/>
            </w:pPr>
            <w:r>
              <w:rPr>
                <w:sz w:val="20"/>
              </w:rPr>
              <w:t xml:space="preserve">андрогены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G03BA</w:t>
            </w:r>
          </w:p>
        </w:tc>
        <w:tc>
          <w:tcPr>
            <w:tcW w:w="2324" w:type="dxa"/>
            <w:vMerge w:val="restart"/>
          </w:tcPr>
          <w:p>
            <w:pPr>
              <w:pStyle w:val="0"/>
            </w:pPr>
            <w:r>
              <w:rPr>
                <w:sz w:val="20"/>
              </w:rPr>
              <w:t xml:space="preserve">производные 3-оксоандрост-4-ена</w:t>
            </w:r>
          </w:p>
        </w:tc>
        <w:tc>
          <w:tcPr>
            <w:tcW w:w="1984" w:type="dxa"/>
          </w:tcPr>
          <w:p>
            <w:pPr>
              <w:pStyle w:val="0"/>
            </w:pPr>
            <w:r>
              <w:rPr>
                <w:sz w:val="20"/>
              </w:rPr>
              <w:t xml:space="preserve">тестостерон</w:t>
            </w:r>
          </w:p>
        </w:tc>
        <w:tc>
          <w:tcPr>
            <w:tcW w:w="3288" w:type="dxa"/>
          </w:tcPr>
          <w:p>
            <w:pPr>
              <w:pStyle w:val="0"/>
            </w:pPr>
            <w:r>
              <w:rPr>
                <w:sz w:val="20"/>
              </w:rPr>
              <w:t xml:space="preserve">гель для наружного применения;</w:t>
            </w:r>
          </w:p>
          <w:p>
            <w:pPr>
              <w:pStyle w:val="0"/>
            </w:pPr>
            <w:r>
              <w:rPr>
                <w:sz w:val="20"/>
              </w:rPr>
              <w:t xml:space="preserve">раствор для внутримышечного введения</w:t>
            </w:r>
          </w:p>
        </w:tc>
      </w:tr>
      <w:tr>
        <w:tc>
          <w:tcPr>
            <w:vMerge w:val="continue"/>
          </w:tcPr>
          <w:p/>
        </w:tc>
        <w:tc>
          <w:tcPr>
            <w:vMerge w:val="continue"/>
          </w:tcPr>
          <w:p/>
        </w:tc>
        <w:tc>
          <w:tcPr>
            <w:tcW w:w="1984" w:type="dxa"/>
          </w:tcPr>
          <w:p>
            <w:pPr>
              <w:pStyle w:val="0"/>
            </w:pPr>
            <w:r>
              <w:rPr>
                <w:sz w:val="20"/>
              </w:rPr>
              <w:t xml:space="preserve">тестостерон (смесь эфиров)</w:t>
            </w:r>
          </w:p>
        </w:tc>
        <w:tc>
          <w:tcPr>
            <w:tcW w:w="3288" w:type="dxa"/>
          </w:tcPr>
          <w:p>
            <w:pPr>
              <w:pStyle w:val="0"/>
            </w:pPr>
            <w:r>
              <w:rPr>
                <w:sz w:val="20"/>
              </w:rPr>
              <w:t xml:space="preserve">раствор для внутримышечного введения (масляный)</w:t>
            </w:r>
          </w:p>
        </w:tc>
      </w:tr>
      <w:tr>
        <w:tc>
          <w:tcPr>
            <w:tcW w:w="1474" w:type="dxa"/>
          </w:tcPr>
          <w:p>
            <w:pPr>
              <w:pStyle w:val="0"/>
              <w:jc w:val="center"/>
            </w:pPr>
            <w:r>
              <w:rPr>
                <w:sz w:val="20"/>
              </w:rPr>
              <w:t xml:space="preserve">G03D</w:t>
            </w:r>
          </w:p>
        </w:tc>
        <w:tc>
          <w:tcPr>
            <w:tcW w:w="2324" w:type="dxa"/>
          </w:tcPr>
          <w:p>
            <w:pPr>
              <w:pStyle w:val="0"/>
            </w:pPr>
            <w:r>
              <w:rPr>
                <w:sz w:val="20"/>
              </w:rPr>
              <w:t xml:space="preserve">гестагены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G03DA</w:t>
            </w:r>
          </w:p>
        </w:tc>
        <w:tc>
          <w:tcPr>
            <w:tcW w:w="2324" w:type="dxa"/>
          </w:tcPr>
          <w:p>
            <w:pPr>
              <w:pStyle w:val="0"/>
            </w:pPr>
            <w:r>
              <w:rPr>
                <w:sz w:val="20"/>
              </w:rPr>
              <w:t xml:space="preserve">производные прегн-4-ена</w:t>
            </w:r>
          </w:p>
        </w:tc>
        <w:tc>
          <w:tcPr>
            <w:tcW w:w="1984" w:type="dxa"/>
          </w:tcPr>
          <w:p>
            <w:pPr>
              <w:pStyle w:val="0"/>
            </w:pPr>
            <w:r>
              <w:rPr>
                <w:sz w:val="20"/>
              </w:rPr>
              <w:t xml:space="preserve">прогестерон</w:t>
            </w:r>
          </w:p>
        </w:tc>
        <w:tc>
          <w:tcPr>
            <w:tcW w:w="3288" w:type="dxa"/>
          </w:tcPr>
          <w:p>
            <w:pPr>
              <w:pStyle w:val="0"/>
            </w:pPr>
            <w:r>
              <w:rPr>
                <w:sz w:val="20"/>
              </w:rPr>
              <w:t xml:space="preserve">капсулы</w:t>
            </w:r>
          </w:p>
        </w:tc>
      </w:tr>
      <w:tr>
        <w:tc>
          <w:tcPr>
            <w:tcW w:w="1474" w:type="dxa"/>
          </w:tcPr>
          <w:p>
            <w:pPr>
              <w:pStyle w:val="0"/>
              <w:jc w:val="center"/>
            </w:pPr>
            <w:r>
              <w:rPr>
                <w:sz w:val="20"/>
              </w:rPr>
              <w:t xml:space="preserve">G03DB</w:t>
            </w:r>
          </w:p>
        </w:tc>
        <w:tc>
          <w:tcPr>
            <w:tcW w:w="2324" w:type="dxa"/>
          </w:tcPr>
          <w:p>
            <w:pPr>
              <w:pStyle w:val="0"/>
            </w:pPr>
            <w:r>
              <w:rPr>
                <w:sz w:val="20"/>
              </w:rPr>
              <w:t xml:space="preserve">производные прегнадиена</w:t>
            </w:r>
          </w:p>
        </w:tc>
        <w:tc>
          <w:tcPr>
            <w:tcW w:w="1984" w:type="dxa"/>
          </w:tcPr>
          <w:p>
            <w:pPr>
              <w:pStyle w:val="0"/>
            </w:pPr>
            <w:r>
              <w:rPr>
                <w:sz w:val="20"/>
              </w:rPr>
              <w:t xml:space="preserve">дидрогестерон</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G03DC</w:t>
            </w:r>
          </w:p>
        </w:tc>
        <w:tc>
          <w:tcPr>
            <w:tcW w:w="2324" w:type="dxa"/>
          </w:tcPr>
          <w:p>
            <w:pPr>
              <w:pStyle w:val="0"/>
            </w:pPr>
            <w:r>
              <w:rPr>
                <w:sz w:val="20"/>
              </w:rPr>
              <w:t xml:space="preserve">производные эстрена</w:t>
            </w:r>
          </w:p>
        </w:tc>
        <w:tc>
          <w:tcPr>
            <w:tcW w:w="1984" w:type="dxa"/>
          </w:tcPr>
          <w:p>
            <w:pPr>
              <w:pStyle w:val="0"/>
            </w:pPr>
            <w:r>
              <w:rPr>
                <w:sz w:val="20"/>
              </w:rPr>
              <w:t xml:space="preserve">норэтистерон</w:t>
            </w:r>
          </w:p>
        </w:tc>
        <w:tc>
          <w:tcPr>
            <w:tcW w:w="3288" w:type="dxa"/>
          </w:tcPr>
          <w:p>
            <w:pPr>
              <w:pStyle w:val="0"/>
            </w:pPr>
            <w:r>
              <w:rPr>
                <w:sz w:val="20"/>
              </w:rPr>
              <w:t xml:space="preserve">таблетки</w:t>
            </w:r>
          </w:p>
        </w:tc>
      </w:tr>
      <w:tr>
        <w:tc>
          <w:tcPr>
            <w:tcW w:w="1474" w:type="dxa"/>
          </w:tcPr>
          <w:p>
            <w:pPr>
              <w:pStyle w:val="0"/>
              <w:jc w:val="center"/>
            </w:pPr>
            <w:r>
              <w:rPr>
                <w:sz w:val="20"/>
              </w:rPr>
              <w:t xml:space="preserve">G03G</w:t>
            </w:r>
          </w:p>
        </w:tc>
        <w:tc>
          <w:tcPr>
            <w:tcW w:w="2324" w:type="dxa"/>
          </w:tcPr>
          <w:p>
            <w:pPr>
              <w:pStyle w:val="0"/>
            </w:pPr>
            <w:r>
              <w:rPr>
                <w:sz w:val="20"/>
              </w:rPr>
              <w:t xml:space="preserve">гонадотропины и другие стимуляторы овуляции</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G03GA</w:t>
            </w:r>
          </w:p>
        </w:tc>
        <w:tc>
          <w:tcPr>
            <w:tcW w:w="2324" w:type="dxa"/>
            <w:vMerge w:val="restart"/>
          </w:tcPr>
          <w:p>
            <w:pPr>
              <w:pStyle w:val="0"/>
            </w:pPr>
            <w:r>
              <w:rPr>
                <w:sz w:val="20"/>
              </w:rPr>
              <w:t xml:space="preserve">гонадотропины</w:t>
            </w:r>
          </w:p>
        </w:tc>
        <w:tc>
          <w:tcPr>
            <w:tcW w:w="1984" w:type="dxa"/>
          </w:tcPr>
          <w:p>
            <w:pPr>
              <w:pStyle w:val="0"/>
            </w:pPr>
            <w:r>
              <w:rPr>
                <w:sz w:val="20"/>
              </w:rPr>
              <w:t xml:space="preserve">гонадотропин хорионический</w:t>
            </w:r>
          </w:p>
        </w:tc>
        <w:tc>
          <w:tcPr>
            <w:tcW w:w="3288" w:type="dxa"/>
          </w:tcPr>
          <w:p>
            <w:pPr>
              <w:pStyle w:val="0"/>
            </w:pPr>
            <w:r>
              <w:rPr>
                <w:sz w:val="20"/>
              </w:rPr>
              <w:t xml:space="preserve">лиофилизат для приготовления раствора для внутримышечного введения</w:t>
            </w:r>
          </w:p>
        </w:tc>
      </w:tr>
      <w:tr>
        <w:tc>
          <w:tcPr>
            <w:vMerge w:val="continue"/>
          </w:tcPr>
          <w:p/>
        </w:tc>
        <w:tc>
          <w:tcPr>
            <w:vMerge w:val="continue"/>
          </w:tcPr>
          <w:p/>
        </w:tc>
        <w:tc>
          <w:tcPr>
            <w:tcW w:w="1984" w:type="dxa"/>
          </w:tcPr>
          <w:p>
            <w:pPr>
              <w:pStyle w:val="0"/>
            </w:pPr>
            <w:r>
              <w:rPr>
                <w:sz w:val="20"/>
              </w:rPr>
              <w:t xml:space="preserve">корифоллитропин альфа</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фоллитропин альфа</w:t>
            </w:r>
          </w:p>
        </w:tc>
        <w:tc>
          <w:tcPr>
            <w:tcW w:w="3288" w:type="dxa"/>
          </w:tcPr>
          <w:p>
            <w:pPr>
              <w:pStyle w:val="0"/>
            </w:pPr>
            <w:r>
              <w:rPr>
                <w:sz w:val="20"/>
              </w:rPr>
              <w:t xml:space="preserve">лиофилизат для приготовления раствора для внутримышечного и подкожного введения;</w:t>
            </w:r>
          </w:p>
          <w:p>
            <w:pPr>
              <w:pStyle w:val="0"/>
            </w:pPr>
            <w:r>
              <w:rPr>
                <w:sz w:val="20"/>
              </w:rPr>
              <w:t xml:space="preserve">лиофилизат для приготовления раствора для подкожного введения;</w:t>
            </w:r>
          </w:p>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фоллитропин альфа + лутропин альфа</w:t>
            </w:r>
          </w:p>
        </w:tc>
        <w:tc>
          <w:tcPr>
            <w:tcW w:w="3288" w:type="dxa"/>
          </w:tcPr>
          <w:p>
            <w:pPr>
              <w:pStyle w:val="0"/>
            </w:pPr>
            <w:r>
              <w:rPr>
                <w:sz w:val="20"/>
              </w:rPr>
              <w:t xml:space="preserve">лиофилизат для приготовления раствора для подкожного введения</w:t>
            </w:r>
          </w:p>
        </w:tc>
      </w:tr>
      <w:tr>
        <w:tc>
          <w:tcPr>
            <w:tcW w:w="1474" w:type="dxa"/>
          </w:tcPr>
          <w:p>
            <w:pPr>
              <w:pStyle w:val="0"/>
              <w:jc w:val="center"/>
            </w:pPr>
            <w:r>
              <w:rPr>
                <w:sz w:val="20"/>
              </w:rPr>
              <w:t xml:space="preserve">G03GB</w:t>
            </w:r>
          </w:p>
        </w:tc>
        <w:tc>
          <w:tcPr>
            <w:tcW w:w="2324" w:type="dxa"/>
          </w:tcPr>
          <w:p>
            <w:pPr>
              <w:pStyle w:val="0"/>
            </w:pPr>
            <w:r>
              <w:rPr>
                <w:sz w:val="20"/>
              </w:rPr>
              <w:t xml:space="preserve">синтетические стимуляторы овуляции</w:t>
            </w:r>
          </w:p>
        </w:tc>
        <w:tc>
          <w:tcPr>
            <w:tcW w:w="1984" w:type="dxa"/>
          </w:tcPr>
          <w:p>
            <w:pPr>
              <w:pStyle w:val="0"/>
            </w:pPr>
            <w:r>
              <w:rPr>
                <w:sz w:val="20"/>
              </w:rPr>
              <w:t xml:space="preserve">кломифен</w:t>
            </w:r>
          </w:p>
        </w:tc>
        <w:tc>
          <w:tcPr>
            <w:tcW w:w="3288" w:type="dxa"/>
          </w:tcPr>
          <w:p>
            <w:pPr>
              <w:pStyle w:val="0"/>
            </w:pPr>
            <w:r>
              <w:rPr>
                <w:sz w:val="20"/>
              </w:rPr>
              <w:t xml:space="preserve">таблетки</w:t>
            </w:r>
          </w:p>
        </w:tc>
      </w:tr>
      <w:tr>
        <w:tc>
          <w:tcPr>
            <w:tcW w:w="1474" w:type="dxa"/>
          </w:tcPr>
          <w:p>
            <w:pPr>
              <w:pStyle w:val="0"/>
              <w:jc w:val="center"/>
            </w:pPr>
            <w:r>
              <w:rPr>
                <w:sz w:val="20"/>
              </w:rPr>
              <w:t xml:space="preserve">G03H</w:t>
            </w:r>
          </w:p>
        </w:tc>
        <w:tc>
          <w:tcPr>
            <w:tcW w:w="2324" w:type="dxa"/>
          </w:tcPr>
          <w:p>
            <w:pPr>
              <w:pStyle w:val="0"/>
            </w:pPr>
            <w:r>
              <w:rPr>
                <w:sz w:val="20"/>
              </w:rPr>
              <w:t xml:space="preserve">антиандрогены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G03HA</w:t>
            </w:r>
          </w:p>
        </w:tc>
        <w:tc>
          <w:tcPr>
            <w:tcW w:w="2324" w:type="dxa"/>
          </w:tcPr>
          <w:p>
            <w:pPr>
              <w:pStyle w:val="0"/>
            </w:pPr>
            <w:r>
              <w:rPr>
                <w:sz w:val="20"/>
              </w:rPr>
              <w:t xml:space="preserve">антиандрогены</w:t>
            </w:r>
          </w:p>
        </w:tc>
        <w:tc>
          <w:tcPr>
            <w:tcW w:w="1984" w:type="dxa"/>
          </w:tcPr>
          <w:p>
            <w:pPr>
              <w:pStyle w:val="0"/>
            </w:pPr>
            <w:r>
              <w:rPr>
                <w:sz w:val="20"/>
              </w:rPr>
              <w:t xml:space="preserve">ципротерон</w:t>
            </w:r>
          </w:p>
        </w:tc>
        <w:tc>
          <w:tcPr>
            <w:tcW w:w="3288" w:type="dxa"/>
          </w:tcPr>
          <w:p>
            <w:pPr>
              <w:pStyle w:val="0"/>
            </w:pPr>
            <w:r>
              <w:rPr>
                <w:sz w:val="20"/>
              </w:rPr>
              <w:t xml:space="preserve">раствор для внутримышечного введения масляный;</w:t>
            </w:r>
          </w:p>
          <w:p>
            <w:pPr>
              <w:pStyle w:val="0"/>
            </w:pPr>
            <w:r>
              <w:rPr>
                <w:sz w:val="20"/>
              </w:rPr>
              <w:t xml:space="preserve">таблетки</w:t>
            </w:r>
          </w:p>
        </w:tc>
      </w:tr>
      <w:tr>
        <w:tc>
          <w:tcPr>
            <w:tcW w:w="1474" w:type="dxa"/>
          </w:tcPr>
          <w:p>
            <w:pPr>
              <w:pStyle w:val="0"/>
              <w:jc w:val="center"/>
            </w:pPr>
            <w:r>
              <w:rPr>
                <w:sz w:val="20"/>
              </w:rPr>
              <w:t xml:space="preserve">G04</w:t>
            </w:r>
          </w:p>
        </w:tc>
        <w:tc>
          <w:tcPr>
            <w:tcW w:w="2324" w:type="dxa"/>
          </w:tcPr>
          <w:p>
            <w:pPr>
              <w:pStyle w:val="0"/>
            </w:pPr>
            <w:r>
              <w:rPr>
                <w:sz w:val="20"/>
              </w:rPr>
              <w:t xml:space="preserve">препараты, применяемые в урологии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G04B</w:t>
            </w:r>
          </w:p>
        </w:tc>
        <w:tc>
          <w:tcPr>
            <w:tcW w:w="2324" w:type="dxa"/>
          </w:tcPr>
          <w:p>
            <w:pPr>
              <w:pStyle w:val="0"/>
            </w:pPr>
            <w:r>
              <w:rPr>
                <w:sz w:val="20"/>
              </w:rPr>
              <w:t xml:space="preserve">препараты, применяемые в урологии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G04BD</w:t>
            </w:r>
          </w:p>
        </w:tc>
        <w:tc>
          <w:tcPr>
            <w:tcW w:w="2324" w:type="dxa"/>
          </w:tcPr>
          <w:p>
            <w:pPr>
              <w:pStyle w:val="0"/>
            </w:pPr>
            <w:r>
              <w:rPr>
                <w:sz w:val="20"/>
              </w:rPr>
              <w:t xml:space="preserve">средства для лечения учащенного мочеиспускания и недержания мочи</w:t>
            </w:r>
          </w:p>
        </w:tc>
        <w:tc>
          <w:tcPr>
            <w:tcW w:w="1984" w:type="dxa"/>
          </w:tcPr>
          <w:p>
            <w:pPr>
              <w:pStyle w:val="0"/>
            </w:pPr>
            <w:r>
              <w:rPr>
                <w:sz w:val="20"/>
              </w:rPr>
              <w:t xml:space="preserve">солифенацин</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G04C</w:t>
            </w:r>
          </w:p>
        </w:tc>
        <w:tc>
          <w:tcPr>
            <w:tcW w:w="2324" w:type="dxa"/>
          </w:tcPr>
          <w:p>
            <w:pPr>
              <w:pStyle w:val="0"/>
            </w:pPr>
            <w:r>
              <w:rPr>
                <w:sz w:val="20"/>
              </w:rPr>
              <w:t xml:space="preserve">препараты для лечения доброкачественной гиперплазии предстательной железы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G04CA</w:t>
            </w:r>
          </w:p>
        </w:tc>
        <w:tc>
          <w:tcPr>
            <w:tcW w:w="2324" w:type="dxa"/>
            <w:vMerge w:val="restart"/>
          </w:tcPr>
          <w:p>
            <w:pPr>
              <w:pStyle w:val="0"/>
            </w:pPr>
            <w:r>
              <w:rPr>
                <w:sz w:val="20"/>
              </w:rPr>
              <w:t xml:space="preserve">альфа-адреноблокаторы</w:t>
            </w:r>
          </w:p>
        </w:tc>
        <w:tc>
          <w:tcPr>
            <w:tcW w:w="1984" w:type="dxa"/>
          </w:tcPr>
          <w:p>
            <w:pPr>
              <w:pStyle w:val="0"/>
            </w:pPr>
            <w:r>
              <w:rPr>
                <w:sz w:val="20"/>
              </w:rPr>
              <w:t xml:space="preserve">алфузозин</w:t>
            </w:r>
          </w:p>
        </w:tc>
        <w:tc>
          <w:tcPr>
            <w:tcW w:w="3288" w:type="dxa"/>
          </w:tcPr>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оболочкой;</w:t>
            </w:r>
          </w:p>
          <w:p>
            <w:pPr>
              <w:pStyle w:val="0"/>
            </w:pPr>
            <w:r>
              <w:rPr>
                <w:sz w:val="20"/>
              </w:rPr>
              <w:t xml:space="preserve">таблетки с контролируемым высвобождением, покрытые оболочкой;</w:t>
            </w:r>
          </w:p>
          <w:p>
            <w:pPr>
              <w:pStyle w:val="0"/>
            </w:pPr>
            <w:r>
              <w:rPr>
                <w:sz w:val="20"/>
              </w:rPr>
              <w:t xml:space="preserve">таблетки с пролонгированным высвобождением</w:t>
            </w:r>
          </w:p>
        </w:tc>
      </w:tr>
      <w:tr>
        <w:tc>
          <w:tcPr>
            <w:vMerge w:val="continue"/>
          </w:tcPr>
          <w:p/>
        </w:tc>
        <w:tc>
          <w:tcPr>
            <w:vMerge w:val="continue"/>
          </w:tcPr>
          <w:p/>
        </w:tc>
        <w:tc>
          <w:tcPr>
            <w:tcW w:w="1984" w:type="dxa"/>
          </w:tcPr>
          <w:p>
            <w:pPr>
              <w:pStyle w:val="0"/>
            </w:pPr>
            <w:r>
              <w:rPr>
                <w:sz w:val="20"/>
              </w:rPr>
              <w:t xml:space="preserve">тамсулозин</w:t>
            </w:r>
          </w:p>
        </w:tc>
        <w:tc>
          <w:tcPr>
            <w:tcW w:w="3288" w:type="dxa"/>
          </w:tcPr>
          <w:p>
            <w:pPr>
              <w:pStyle w:val="0"/>
            </w:pPr>
            <w:r>
              <w:rPr>
                <w:sz w:val="20"/>
              </w:rPr>
              <w:t xml:space="preserve">капсулы кишечнорастворимые с пролонгированным высвобождением;</w:t>
            </w:r>
          </w:p>
          <w:p>
            <w:pPr>
              <w:pStyle w:val="0"/>
            </w:pPr>
            <w:r>
              <w:rPr>
                <w:sz w:val="20"/>
              </w:rPr>
              <w:t xml:space="preserve">капсулы пролонгированного действия;</w:t>
            </w:r>
          </w:p>
          <w:p>
            <w:pPr>
              <w:pStyle w:val="0"/>
            </w:pPr>
            <w:r>
              <w:rPr>
                <w:sz w:val="20"/>
              </w:rPr>
              <w:t xml:space="preserve">капсулы с модифицированным высвобождением;</w:t>
            </w:r>
          </w:p>
          <w:p>
            <w:pPr>
              <w:pStyle w:val="0"/>
            </w:pPr>
            <w:r>
              <w:rPr>
                <w:sz w:val="20"/>
              </w:rPr>
              <w:t xml:space="preserve">капсулы с пролонгированным высвобождением;</w:t>
            </w:r>
          </w:p>
          <w:p>
            <w:pPr>
              <w:pStyle w:val="0"/>
            </w:pPr>
            <w:r>
              <w:rPr>
                <w:sz w:val="20"/>
              </w:rPr>
              <w:t xml:space="preserve">таблетки с контролируемым высвобождением, покрытые оболочкой;</w:t>
            </w:r>
          </w:p>
          <w:p>
            <w:pPr>
              <w:pStyle w:val="0"/>
            </w:pPr>
            <w:r>
              <w:rPr>
                <w:sz w:val="20"/>
              </w:rPr>
              <w:t xml:space="preserve">таблетки с пролонгированным высвобождением, покрытые пленочной оболочкой</w:t>
            </w:r>
          </w:p>
        </w:tc>
      </w:tr>
      <w:tr>
        <w:tc>
          <w:tcPr>
            <w:tcW w:w="1474" w:type="dxa"/>
          </w:tcPr>
          <w:p>
            <w:pPr>
              <w:pStyle w:val="0"/>
              <w:jc w:val="center"/>
            </w:pPr>
            <w:r>
              <w:rPr>
                <w:sz w:val="20"/>
              </w:rPr>
              <w:t xml:space="preserve">G04CB</w:t>
            </w:r>
          </w:p>
        </w:tc>
        <w:tc>
          <w:tcPr>
            <w:tcW w:w="2324" w:type="dxa"/>
          </w:tcPr>
          <w:p>
            <w:pPr>
              <w:pStyle w:val="0"/>
            </w:pPr>
            <w:r>
              <w:rPr>
                <w:sz w:val="20"/>
              </w:rPr>
              <w:t xml:space="preserve">ингибиторы тестостерон-5-альфа-редуктазы</w:t>
            </w:r>
          </w:p>
        </w:tc>
        <w:tc>
          <w:tcPr>
            <w:tcW w:w="1984" w:type="dxa"/>
          </w:tcPr>
          <w:p>
            <w:pPr>
              <w:pStyle w:val="0"/>
            </w:pPr>
            <w:r>
              <w:rPr>
                <w:sz w:val="20"/>
              </w:rPr>
              <w:t xml:space="preserve">финастерид</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H</w:t>
            </w:r>
          </w:p>
        </w:tc>
        <w:tc>
          <w:tcPr>
            <w:tcW w:w="2324" w:type="dxa"/>
          </w:tcPr>
          <w:p>
            <w:pPr>
              <w:pStyle w:val="0"/>
            </w:pPr>
            <w:r>
              <w:rPr>
                <w:sz w:val="20"/>
              </w:rPr>
              <w:t xml:space="preserve">гормональные препараты системного действия, кроме половых гормонов и инсулинов</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H01</w:t>
            </w:r>
          </w:p>
        </w:tc>
        <w:tc>
          <w:tcPr>
            <w:tcW w:w="2324" w:type="dxa"/>
          </w:tcPr>
          <w:p>
            <w:pPr>
              <w:pStyle w:val="0"/>
            </w:pPr>
            <w:r>
              <w:rPr>
                <w:sz w:val="20"/>
              </w:rPr>
              <w:t xml:space="preserve">гормоны гипофиза и гипоталамуса и их аналоги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H01A</w:t>
            </w:r>
          </w:p>
        </w:tc>
        <w:tc>
          <w:tcPr>
            <w:tcW w:w="2324" w:type="dxa"/>
          </w:tcPr>
          <w:p>
            <w:pPr>
              <w:pStyle w:val="0"/>
            </w:pPr>
            <w:r>
              <w:rPr>
                <w:sz w:val="20"/>
              </w:rPr>
              <w:t xml:space="preserve">гормоны передней доли гипофиза и их аналоги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H01AC</w:t>
            </w:r>
          </w:p>
        </w:tc>
        <w:tc>
          <w:tcPr>
            <w:tcW w:w="2324" w:type="dxa"/>
          </w:tcPr>
          <w:p>
            <w:pPr>
              <w:pStyle w:val="0"/>
            </w:pPr>
            <w:r>
              <w:rPr>
                <w:sz w:val="20"/>
              </w:rPr>
              <w:t xml:space="preserve">соматропин и его агонисты</w:t>
            </w:r>
          </w:p>
        </w:tc>
        <w:tc>
          <w:tcPr>
            <w:tcW w:w="1984" w:type="dxa"/>
          </w:tcPr>
          <w:p>
            <w:pPr>
              <w:pStyle w:val="0"/>
            </w:pPr>
            <w:r>
              <w:rPr>
                <w:sz w:val="20"/>
              </w:rPr>
              <w:t xml:space="preserve">соматропин</w:t>
            </w:r>
          </w:p>
        </w:tc>
        <w:tc>
          <w:tcPr>
            <w:tcW w:w="3288" w:type="dxa"/>
          </w:tcPr>
          <w:p>
            <w:pPr>
              <w:pStyle w:val="0"/>
            </w:pPr>
            <w:r>
              <w:rPr>
                <w:sz w:val="20"/>
              </w:rPr>
              <w:t xml:space="preserve">лиофилизат для приготовления раствора для подкожного введения;</w:t>
            </w:r>
          </w:p>
          <w:p>
            <w:pPr>
              <w:pStyle w:val="0"/>
            </w:pPr>
            <w:r>
              <w:rPr>
                <w:sz w:val="20"/>
              </w:rPr>
              <w:t xml:space="preserve">раствор для подкожного введения</w:t>
            </w:r>
          </w:p>
        </w:tc>
      </w:tr>
      <w:tr>
        <w:tc>
          <w:tcPr>
            <w:tcW w:w="1474" w:type="dxa"/>
          </w:tcPr>
          <w:p>
            <w:pPr>
              <w:pStyle w:val="0"/>
              <w:jc w:val="center"/>
            </w:pPr>
            <w:r>
              <w:rPr>
                <w:sz w:val="20"/>
              </w:rPr>
              <w:t xml:space="preserve">H01AX</w:t>
            </w:r>
          </w:p>
        </w:tc>
        <w:tc>
          <w:tcPr>
            <w:tcW w:w="2324" w:type="dxa"/>
          </w:tcPr>
          <w:p>
            <w:pPr>
              <w:pStyle w:val="0"/>
            </w:pPr>
            <w:r>
              <w:rPr>
                <w:sz w:val="20"/>
              </w:rPr>
              <w:t xml:space="preserve">другие гормоны передней доли гипофиза и их аналоги</w:t>
            </w:r>
          </w:p>
        </w:tc>
        <w:tc>
          <w:tcPr>
            <w:tcW w:w="1984" w:type="dxa"/>
          </w:tcPr>
          <w:p>
            <w:pPr>
              <w:pStyle w:val="0"/>
            </w:pPr>
            <w:r>
              <w:rPr>
                <w:sz w:val="20"/>
              </w:rPr>
              <w:t xml:space="preserve">пэгвисомант</w:t>
            </w:r>
          </w:p>
        </w:tc>
        <w:tc>
          <w:tcPr>
            <w:tcW w:w="3288" w:type="dxa"/>
          </w:tcPr>
          <w:p>
            <w:pPr>
              <w:pStyle w:val="0"/>
            </w:pPr>
            <w:r>
              <w:rPr>
                <w:sz w:val="20"/>
              </w:rPr>
              <w:t xml:space="preserve">лиофилизат для приготовления раствора для подкожного введения</w:t>
            </w:r>
          </w:p>
        </w:tc>
      </w:tr>
      <w:tr>
        <w:tc>
          <w:tcPr>
            <w:tcW w:w="1474" w:type="dxa"/>
          </w:tcPr>
          <w:p>
            <w:pPr>
              <w:pStyle w:val="0"/>
              <w:jc w:val="center"/>
            </w:pPr>
            <w:r>
              <w:rPr>
                <w:sz w:val="20"/>
              </w:rPr>
              <w:t xml:space="preserve">H01B</w:t>
            </w:r>
          </w:p>
        </w:tc>
        <w:tc>
          <w:tcPr>
            <w:tcW w:w="2324" w:type="dxa"/>
          </w:tcPr>
          <w:p>
            <w:pPr>
              <w:pStyle w:val="0"/>
            </w:pPr>
            <w:r>
              <w:rPr>
                <w:sz w:val="20"/>
              </w:rPr>
              <w:t xml:space="preserve">гормоны задней доли гипофиза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H01BA</w:t>
            </w:r>
          </w:p>
        </w:tc>
        <w:tc>
          <w:tcPr>
            <w:tcW w:w="2324" w:type="dxa"/>
            <w:vMerge w:val="restart"/>
          </w:tcPr>
          <w:p>
            <w:pPr>
              <w:pStyle w:val="0"/>
            </w:pPr>
            <w:r>
              <w:rPr>
                <w:sz w:val="20"/>
              </w:rPr>
              <w:t xml:space="preserve">вазопрессин и его аналоги</w:t>
            </w:r>
          </w:p>
        </w:tc>
        <w:tc>
          <w:tcPr>
            <w:tcW w:w="1984" w:type="dxa"/>
          </w:tcPr>
          <w:p>
            <w:pPr>
              <w:pStyle w:val="0"/>
            </w:pPr>
            <w:r>
              <w:rPr>
                <w:sz w:val="20"/>
              </w:rPr>
              <w:t xml:space="preserve">десмопрессин</w:t>
            </w:r>
          </w:p>
        </w:tc>
        <w:tc>
          <w:tcPr>
            <w:tcW w:w="3288" w:type="dxa"/>
          </w:tcPr>
          <w:p>
            <w:pPr>
              <w:pStyle w:val="0"/>
            </w:pPr>
            <w:r>
              <w:rPr>
                <w:sz w:val="20"/>
              </w:rPr>
              <w:t xml:space="preserve">капли назальные;</w:t>
            </w:r>
          </w:p>
          <w:p>
            <w:pPr>
              <w:pStyle w:val="0"/>
            </w:pPr>
            <w:r>
              <w:rPr>
                <w:sz w:val="20"/>
              </w:rPr>
              <w:t xml:space="preserve">спрей назальный дозированный;</w:t>
            </w:r>
          </w:p>
          <w:p>
            <w:pPr>
              <w:pStyle w:val="0"/>
            </w:pPr>
            <w:r>
              <w:rPr>
                <w:sz w:val="20"/>
              </w:rPr>
              <w:t xml:space="preserve">таблетки;</w:t>
            </w:r>
          </w:p>
          <w:p>
            <w:pPr>
              <w:pStyle w:val="0"/>
            </w:pPr>
            <w:r>
              <w:rPr>
                <w:sz w:val="20"/>
              </w:rPr>
              <w:t xml:space="preserve">таблетки, диспергируемые в полости рта;</w:t>
            </w:r>
          </w:p>
          <w:p>
            <w:pPr>
              <w:pStyle w:val="0"/>
            </w:pPr>
            <w:r>
              <w:rPr>
                <w:sz w:val="20"/>
              </w:rPr>
              <w:t xml:space="preserve">таблетки-лиофилизат;</w:t>
            </w:r>
          </w:p>
          <w:p>
            <w:pPr>
              <w:pStyle w:val="0"/>
            </w:pPr>
            <w:r>
              <w:rPr>
                <w:sz w:val="20"/>
              </w:rPr>
              <w:t xml:space="preserve">таблетки подъязычные</w:t>
            </w:r>
          </w:p>
        </w:tc>
      </w:tr>
      <w:tr>
        <w:tc>
          <w:tcPr>
            <w:vMerge w:val="continue"/>
          </w:tcPr>
          <w:p/>
        </w:tc>
        <w:tc>
          <w:tcPr>
            <w:vMerge w:val="continue"/>
          </w:tcPr>
          <w:p/>
        </w:tc>
        <w:tc>
          <w:tcPr>
            <w:tcW w:w="1984" w:type="dxa"/>
          </w:tcPr>
          <w:p>
            <w:pPr>
              <w:pStyle w:val="0"/>
            </w:pPr>
            <w:r>
              <w:rPr>
                <w:sz w:val="20"/>
              </w:rPr>
              <w:t xml:space="preserve">терлипрессин</w:t>
            </w:r>
          </w:p>
        </w:tc>
        <w:tc>
          <w:tcPr>
            <w:tcW w:w="3288" w:type="dxa"/>
          </w:tcPr>
          <w:p>
            <w:pPr>
              <w:pStyle w:val="0"/>
            </w:pPr>
            <w:r>
              <w:rPr>
                <w:sz w:val="20"/>
              </w:rPr>
              <w:t xml:space="preserve">раствор для внутривенного введения</w:t>
            </w:r>
          </w:p>
        </w:tc>
      </w:tr>
      <w:tr>
        <w:tc>
          <w:tcPr>
            <w:tcW w:w="1474" w:type="dxa"/>
            <w:vMerge w:val="restart"/>
          </w:tcPr>
          <w:p>
            <w:pPr>
              <w:pStyle w:val="0"/>
              <w:jc w:val="center"/>
            </w:pPr>
            <w:r>
              <w:rPr>
                <w:sz w:val="20"/>
              </w:rPr>
              <w:t xml:space="preserve">H01BB</w:t>
            </w:r>
          </w:p>
        </w:tc>
        <w:tc>
          <w:tcPr>
            <w:tcW w:w="2324" w:type="dxa"/>
            <w:vMerge w:val="restart"/>
          </w:tcPr>
          <w:p>
            <w:pPr>
              <w:pStyle w:val="0"/>
            </w:pPr>
            <w:r>
              <w:rPr>
                <w:sz w:val="20"/>
              </w:rPr>
              <w:t xml:space="preserve">окситоцин и его аналоги</w:t>
            </w:r>
          </w:p>
        </w:tc>
        <w:tc>
          <w:tcPr>
            <w:tcW w:w="1984" w:type="dxa"/>
          </w:tcPr>
          <w:p>
            <w:pPr>
              <w:pStyle w:val="0"/>
            </w:pPr>
            <w:r>
              <w:rPr>
                <w:sz w:val="20"/>
              </w:rPr>
              <w:t xml:space="preserve">карбетоцин</w:t>
            </w:r>
          </w:p>
        </w:tc>
        <w:tc>
          <w:tcPr>
            <w:tcW w:w="3288" w:type="dxa"/>
          </w:tcPr>
          <w:p>
            <w:pPr>
              <w:pStyle w:val="0"/>
            </w:pPr>
            <w:r>
              <w:rPr>
                <w:sz w:val="20"/>
              </w:rPr>
              <w:t xml:space="preserve">раствор для внутривенного введения;</w:t>
            </w:r>
          </w:p>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1984" w:type="dxa"/>
          </w:tcPr>
          <w:p>
            <w:pPr>
              <w:pStyle w:val="0"/>
            </w:pPr>
            <w:r>
              <w:rPr>
                <w:sz w:val="20"/>
              </w:rPr>
              <w:t xml:space="preserve">окситоцин</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раствор для инфузий и внутримышечного введения;</w:t>
            </w:r>
          </w:p>
          <w:p>
            <w:pPr>
              <w:pStyle w:val="0"/>
            </w:pPr>
            <w:r>
              <w:rPr>
                <w:sz w:val="20"/>
              </w:rPr>
              <w:t xml:space="preserve">раствор для инъекций;</w:t>
            </w:r>
          </w:p>
          <w:p>
            <w:pPr>
              <w:pStyle w:val="0"/>
            </w:pPr>
            <w:r>
              <w:rPr>
                <w:sz w:val="20"/>
              </w:rPr>
              <w:t xml:space="preserve">раствор для инъекций и местного применения</w:t>
            </w:r>
          </w:p>
        </w:tc>
      </w:tr>
      <w:tr>
        <w:tc>
          <w:tcPr>
            <w:tcW w:w="1474" w:type="dxa"/>
          </w:tcPr>
          <w:p>
            <w:pPr>
              <w:pStyle w:val="0"/>
              <w:jc w:val="center"/>
            </w:pPr>
            <w:r>
              <w:rPr>
                <w:sz w:val="20"/>
              </w:rPr>
              <w:t xml:space="preserve">H01C</w:t>
            </w:r>
          </w:p>
        </w:tc>
        <w:tc>
          <w:tcPr>
            <w:tcW w:w="2324" w:type="dxa"/>
          </w:tcPr>
          <w:p>
            <w:pPr>
              <w:pStyle w:val="0"/>
            </w:pPr>
            <w:r>
              <w:rPr>
                <w:sz w:val="20"/>
              </w:rPr>
              <w:t xml:space="preserve">гормоны гипоталамуса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H01CB</w:t>
            </w:r>
          </w:p>
        </w:tc>
        <w:tc>
          <w:tcPr>
            <w:tcW w:w="2324" w:type="dxa"/>
            <w:vMerge w:val="restart"/>
          </w:tcPr>
          <w:p>
            <w:pPr>
              <w:pStyle w:val="0"/>
            </w:pPr>
            <w:r>
              <w:rPr>
                <w:sz w:val="20"/>
              </w:rPr>
              <w:t xml:space="preserve">соматостатин и аналоги</w:t>
            </w:r>
          </w:p>
        </w:tc>
        <w:tc>
          <w:tcPr>
            <w:tcW w:w="1984" w:type="dxa"/>
          </w:tcPr>
          <w:p>
            <w:pPr>
              <w:pStyle w:val="0"/>
            </w:pPr>
            <w:r>
              <w:rPr>
                <w:sz w:val="20"/>
              </w:rPr>
              <w:t xml:space="preserve">ланреотид</w:t>
            </w:r>
          </w:p>
        </w:tc>
        <w:tc>
          <w:tcPr>
            <w:tcW w:w="3288" w:type="dxa"/>
          </w:tcPr>
          <w:p>
            <w:pPr>
              <w:pStyle w:val="0"/>
            </w:pPr>
            <w:r>
              <w:rPr>
                <w:sz w:val="20"/>
              </w:rPr>
              <w:t xml:space="preserve">гель для подкожного введения пролонгированного действия</w:t>
            </w:r>
          </w:p>
        </w:tc>
      </w:tr>
      <w:tr>
        <w:tc>
          <w:tcPr>
            <w:vMerge w:val="continue"/>
          </w:tcPr>
          <w:p/>
        </w:tc>
        <w:tc>
          <w:tcPr>
            <w:vMerge w:val="continue"/>
          </w:tcPr>
          <w:p/>
        </w:tc>
        <w:tc>
          <w:tcPr>
            <w:tcW w:w="1984" w:type="dxa"/>
          </w:tcPr>
          <w:p>
            <w:pPr>
              <w:pStyle w:val="0"/>
            </w:pPr>
            <w:r>
              <w:rPr>
                <w:sz w:val="20"/>
              </w:rPr>
              <w:t xml:space="preserve">октреотид</w:t>
            </w:r>
          </w:p>
        </w:tc>
        <w:tc>
          <w:tcPr>
            <w:tcW w:w="3288" w:type="dxa"/>
          </w:tcPr>
          <w:p>
            <w:pPr>
              <w:pStyle w:val="0"/>
            </w:pPr>
            <w:r>
              <w:rPr>
                <w:sz w:val="20"/>
              </w:rPr>
              <w:t xml:space="preserve">лиофилизат для приготовления суспензии для внутримышечного введения пролонгированного действия;</w:t>
            </w:r>
          </w:p>
          <w:p>
            <w:pPr>
              <w:pStyle w:val="0"/>
            </w:pPr>
            <w:r>
              <w:rPr>
                <w:sz w:val="20"/>
              </w:rPr>
              <w:t xml:space="preserve">лиофилизат для приготовления суспензии для внутримышечного введения с пролонгированным высвобождением;</w:t>
            </w:r>
          </w:p>
          <w:p>
            <w:pPr>
              <w:pStyle w:val="0"/>
            </w:pPr>
            <w:r>
              <w:rPr>
                <w:sz w:val="20"/>
              </w:rPr>
              <w:t xml:space="preserve">раствор для внутривенного и подкожного введения;</w:t>
            </w:r>
          </w:p>
          <w:p>
            <w:pPr>
              <w:pStyle w:val="0"/>
            </w:pPr>
            <w:r>
              <w:rPr>
                <w:sz w:val="20"/>
              </w:rPr>
              <w:t xml:space="preserve">раствор для инфузий и подкожного введения</w:t>
            </w:r>
          </w:p>
        </w:tc>
      </w:tr>
      <w:tr>
        <w:tc>
          <w:tcPr>
            <w:vMerge w:val="continue"/>
          </w:tcPr>
          <w:p/>
        </w:tc>
        <w:tc>
          <w:tcPr>
            <w:vMerge w:val="continue"/>
          </w:tcPr>
          <w:p/>
        </w:tc>
        <w:tc>
          <w:tcPr>
            <w:tcW w:w="1984" w:type="dxa"/>
          </w:tcPr>
          <w:p>
            <w:pPr>
              <w:pStyle w:val="0"/>
            </w:pPr>
            <w:r>
              <w:rPr>
                <w:sz w:val="20"/>
              </w:rPr>
              <w:t xml:space="preserve">пасиреотид</w:t>
            </w:r>
          </w:p>
        </w:tc>
        <w:tc>
          <w:tcPr>
            <w:tcW w:w="3288" w:type="dxa"/>
          </w:tcPr>
          <w:p>
            <w:pPr>
              <w:pStyle w:val="0"/>
            </w:pPr>
            <w:r>
              <w:rPr>
                <w:sz w:val="20"/>
              </w:rPr>
              <w:t xml:space="preserve">раствор для подкожного введения</w:t>
            </w:r>
          </w:p>
        </w:tc>
      </w:tr>
      <w:tr>
        <w:tc>
          <w:tcPr>
            <w:tcW w:w="1474" w:type="dxa"/>
            <w:vMerge w:val="restart"/>
          </w:tcPr>
          <w:p>
            <w:pPr>
              <w:pStyle w:val="0"/>
              <w:jc w:val="center"/>
            </w:pPr>
            <w:r>
              <w:rPr>
                <w:sz w:val="20"/>
              </w:rPr>
              <w:t xml:space="preserve">H01CC</w:t>
            </w:r>
          </w:p>
        </w:tc>
        <w:tc>
          <w:tcPr>
            <w:tcW w:w="2324" w:type="dxa"/>
            <w:vMerge w:val="restart"/>
          </w:tcPr>
          <w:p>
            <w:pPr>
              <w:pStyle w:val="0"/>
            </w:pPr>
            <w:r>
              <w:rPr>
                <w:sz w:val="20"/>
              </w:rPr>
              <w:t xml:space="preserve">антигонадотропин-рилизинг гормоны</w:t>
            </w:r>
          </w:p>
        </w:tc>
        <w:tc>
          <w:tcPr>
            <w:tcW w:w="1984" w:type="dxa"/>
          </w:tcPr>
          <w:p>
            <w:pPr>
              <w:pStyle w:val="0"/>
            </w:pPr>
            <w:r>
              <w:rPr>
                <w:sz w:val="20"/>
              </w:rPr>
              <w:t xml:space="preserve">ганиреликс</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цетрореликс</w:t>
            </w:r>
          </w:p>
        </w:tc>
        <w:tc>
          <w:tcPr>
            <w:tcW w:w="3288" w:type="dxa"/>
          </w:tcPr>
          <w:p>
            <w:pPr>
              <w:pStyle w:val="0"/>
            </w:pPr>
            <w:r>
              <w:rPr>
                <w:sz w:val="20"/>
              </w:rPr>
              <w:t xml:space="preserve">лиофилизат для приготовления раствора для подкожного введения</w:t>
            </w:r>
          </w:p>
        </w:tc>
      </w:tr>
      <w:tr>
        <w:tc>
          <w:tcPr>
            <w:tcW w:w="1474" w:type="dxa"/>
          </w:tcPr>
          <w:p>
            <w:pPr>
              <w:pStyle w:val="0"/>
              <w:jc w:val="center"/>
            </w:pPr>
            <w:r>
              <w:rPr>
                <w:sz w:val="20"/>
              </w:rPr>
              <w:t xml:space="preserve">H02</w:t>
            </w:r>
          </w:p>
        </w:tc>
        <w:tc>
          <w:tcPr>
            <w:tcW w:w="2324" w:type="dxa"/>
          </w:tcPr>
          <w:p>
            <w:pPr>
              <w:pStyle w:val="0"/>
            </w:pPr>
            <w:r>
              <w:rPr>
                <w:sz w:val="20"/>
              </w:rPr>
              <w:t xml:space="preserve">кортикостероиды системного действия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H02A</w:t>
            </w:r>
          </w:p>
        </w:tc>
        <w:tc>
          <w:tcPr>
            <w:tcW w:w="2324" w:type="dxa"/>
          </w:tcPr>
          <w:p>
            <w:pPr>
              <w:pStyle w:val="0"/>
            </w:pPr>
            <w:r>
              <w:rPr>
                <w:sz w:val="20"/>
              </w:rPr>
              <w:t xml:space="preserve">кортикостероиды системного действия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H02AA</w:t>
            </w:r>
          </w:p>
        </w:tc>
        <w:tc>
          <w:tcPr>
            <w:tcW w:w="2324" w:type="dxa"/>
          </w:tcPr>
          <w:p>
            <w:pPr>
              <w:pStyle w:val="0"/>
            </w:pPr>
            <w:r>
              <w:rPr>
                <w:sz w:val="20"/>
              </w:rPr>
              <w:t xml:space="preserve">минералокортикоиды</w:t>
            </w:r>
          </w:p>
        </w:tc>
        <w:tc>
          <w:tcPr>
            <w:tcW w:w="1984" w:type="dxa"/>
          </w:tcPr>
          <w:p>
            <w:pPr>
              <w:pStyle w:val="0"/>
            </w:pPr>
            <w:r>
              <w:rPr>
                <w:sz w:val="20"/>
              </w:rPr>
              <w:t xml:space="preserve">флудрокортизон</w:t>
            </w:r>
          </w:p>
        </w:tc>
        <w:tc>
          <w:tcPr>
            <w:tcW w:w="3288" w:type="dxa"/>
          </w:tcPr>
          <w:p>
            <w:pPr>
              <w:pStyle w:val="0"/>
            </w:pPr>
            <w:r>
              <w:rPr>
                <w:sz w:val="20"/>
              </w:rPr>
              <w:t xml:space="preserve">таблетки</w:t>
            </w:r>
          </w:p>
        </w:tc>
      </w:tr>
      <w:tr>
        <w:tc>
          <w:tcPr>
            <w:tcW w:w="1474" w:type="dxa"/>
            <w:vMerge w:val="restart"/>
          </w:tcPr>
          <w:p>
            <w:pPr>
              <w:pStyle w:val="0"/>
              <w:jc w:val="center"/>
            </w:pPr>
            <w:r>
              <w:rPr>
                <w:sz w:val="20"/>
              </w:rPr>
              <w:t xml:space="preserve">H02AB</w:t>
            </w:r>
          </w:p>
        </w:tc>
        <w:tc>
          <w:tcPr>
            <w:tcW w:w="2324" w:type="dxa"/>
            <w:vMerge w:val="restart"/>
          </w:tcPr>
          <w:p>
            <w:pPr>
              <w:pStyle w:val="0"/>
            </w:pPr>
            <w:r>
              <w:rPr>
                <w:sz w:val="20"/>
              </w:rPr>
              <w:t xml:space="preserve">глюкокортикоиды</w:t>
            </w:r>
          </w:p>
        </w:tc>
        <w:tc>
          <w:tcPr>
            <w:tcW w:w="1984" w:type="dxa"/>
          </w:tcPr>
          <w:p>
            <w:pPr>
              <w:pStyle w:val="0"/>
            </w:pPr>
            <w:r>
              <w:rPr>
                <w:sz w:val="20"/>
              </w:rPr>
              <w:t xml:space="preserve">гидрокортизон</w:t>
            </w:r>
          </w:p>
        </w:tc>
        <w:tc>
          <w:tcPr>
            <w:tcW w:w="3288" w:type="dxa"/>
          </w:tcPr>
          <w:p>
            <w:pPr>
              <w:pStyle w:val="0"/>
            </w:pPr>
            <w:r>
              <w:rPr>
                <w:sz w:val="20"/>
              </w:rPr>
              <w:t xml:space="preserve">крем для наружного применения;</w:t>
            </w:r>
          </w:p>
          <w:p>
            <w:pPr>
              <w:pStyle w:val="0"/>
            </w:pPr>
            <w:r>
              <w:rPr>
                <w:sz w:val="20"/>
              </w:rPr>
              <w:t xml:space="preserve">лиофилизат для приготовления раствора для внутривенного и внутримышечного введения;</w:t>
            </w:r>
          </w:p>
          <w:p>
            <w:pPr>
              <w:pStyle w:val="0"/>
            </w:pPr>
            <w:r>
              <w:rPr>
                <w:sz w:val="20"/>
              </w:rPr>
              <w:t xml:space="preserve">мазь глазная;</w:t>
            </w:r>
          </w:p>
          <w:p>
            <w:pPr>
              <w:pStyle w:val="0"/>
            </w:pPr>
            <w:r>
              <w:rPr>
                <w:sz w:val="20"/>
              </w:rPr>
              <w:t xml:space="preserve">мазь для наружного применения;</w:t>
            </w:r>
          </w:p>
          <w:p>
            <w:pPr>
              <w:pStyle w:val="0"/>
            </w:pPr>
            <w:r>
              <w:rPr>
                <w:sz w:val="20"/>
              </w:rPr>
              <w:t xml:space="preserve">суспензия для внутримышечного и внутрисуставного введения;</w:t>
            </w:r>
          </w:p>
          <w:p>
            <w:pPr>
              <w:pStyle w:val="0"/>
            </w:pPr>
            <w:r>
              <w:rPr>
                <w:sz w:val="20"/>
              </w:rPr>
              <w:t xml:space="preserve">таблетки;</w:t>
            </w:r>
          </w:p>
          <w:p>
            <w:pPr>
              <w:pStyle w:val="0"/>
            </w:pPr>
            <w:r>
              <w:rPr>
                <w:sz w:val="20"/>
              </w:rPr>
              <w:t xml:space="preserve">эмульсия для наружного применения</w:t>
            </w:r>
          </w:p>
        </w:tc>
      </w:tr>
      <w:tr>
        <w:tc>
          <w:tcPr>
            <w:vMerge w:val="continue"/>
          </w:tcPr>
          <w:p/>
        </w:tc>
        <w:tc>
          <w:tcPr>
            <w:vMerge w:val="continue"/>
          </w:tcPr>
          <w:p/>
        </w:tc>
        <w:tc>
          <w:tcPr>
            <w:tcW w:w="1984" w:type="dxa"/>
          </w:tcPr>
          <w:p>
            <w:pPr>
              <w:pStyle w:val="0"/>
            </w:pPr>
            <w:r>
              <w:rPr>
                <w:sz w:val="20"/>
              </w:rPr>
              <w:t xml:space="preserve">дексаметазон</w:t>
            </w:r>
          </w:p>
        </w:tc>
        <w:tc>
          <w:tcPr>
            <w:tcW w:w="3288" w:type="dxa"/>
          </w:tcPr>
          <w:p>
            <w:pPr>
              <w:pStyle w:val="0"/>
            </w:pPr>
            <w:r>
              <w:rPr>
                <w:sz w:val="20"/>
              </w:rPr>
              <w:t xml:space="preserve">имплантат для интравитреального введения;</w:t>
            </w:r>
          </w:p>
          <w:p>
            <w:pPr>
              <w:pStyle w:val="0"/>
            </w:pPr>
            <w:r>
              <w:rPr>
                <w:sz w:val="20"/>
              </w:rPr>
              <w:t xml:space="preserve">раствор для внутривенного и внутримышечного введения;</w:t>
            </w:r>
          </w:p>
          <w:p>
            <w:pPr>
              <w:pStyle w:val="0"/>
            </w:pPr>
            <w:r>
              <w:rPr>
                <w:sz w:val="20"/>
              </w:rPr>
              <w:t xml:space="preserve">раствор для инъекций;</w:t>
            </w:r>
          </w:p>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метилпреднизолон</w:t>
            </w:r>
          </w:p>
        </w:tc>
        <w:tc>
          <w:tcPr>
            <w:tcW w:w="3288" w:type="dxa"/>
          </w:tcPr>
          <w:p>
            <w:pPr>
              <w:pStyle w:val="0"/>
            </w:pPr>
            <w:r>
              <w:rPr>
                <w:sz w:val="20"/>
              </w:rPr>
              <w:t xml:space="preserve">лиофилизат для приготовления раствора для внутривенного и внутримышечного введения;</w:t>
            </w:r>
          </w:p>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преднизолон</w:t>
            </w:r>
          </w:p>
        </w:tc>
        <w:tc>
          <w:tcPr>
            <w:tcW w:w="3288" w:type="dxa"/>
          </w:tcPr>
          <w:p>
            <w:pPr>
              <w:pStyle w:val="0"/>
            </w:pPr>
            <w:r>
              <w:rPr>
                <w:sz w:val="20"/>
              </w:rPr>
              <w:t xml:space="preserve">мазь для наружного применения;</w:t>
            </w:r>
          </w:p>
          <w:p>
            <w:pPr>
              <w:pStyle w:val="0"/>
            </w:pPr>
            <w:r>
              <w:rPr>
                <w:sz w:val="20"/>
              </w:rPr>
              <w:t xml:space="preserve">раствор для внутривенного и внутримышечного введения;</w:t>
            </w:r>
          </w:p>
          <w:p>
            <w:pPr>
              <w:pStyle w:val="0"/>
            </w:pPr>
            <w:r>
              <w:rPr>
                <w:sz w:val="20"/>
              </w:rPr>
              <w:t xml:space="preserve">раствор для инъекций;</w:t>
            </w:r>
          </w:p>
          <w:p>
            <w:pPr>
              <w:pStyle w:val="0"/>
            </w:pPr>
            <w:r>
              <w:rPr>
                <w:sz w:val="20"/>
              </w:rPr>
              <w:t xml:space="preserve">таблетки</w:t>
            </w:r>
          </w:p>
        </w:tc>
      </w:tr>
      <w:tr>
        <w:tc>
          <w:tcPr>
            <w:tcW w:w="1474" w:type="dxa"/>
          </w:tcPr>
          <w:p>
            <w:pPr>
              <w:pStyle w:val="0"/>
              <w:jc w:val="center"/>
            </w:pPr>
            <w:r>
              <w:rPr>
                <w:sz w:val="20"/>
              </w:rPr>
              <w:t xml:space="preserve">H03</w:t>
            </w:r>
          </w:p>
        </w:tc>
        <w:tc>
          <w:tcPr>
            <w:tcW w:w="2324" w:type="dxa"/>
          </w:tcPr>
          <w:p>
            <w:pPr>
              <w:pStyle w:val="0"/>
            </w:pPr>
            <w:r>
              <w:rPr>
                <w:sz w:val="20"/>
              </w:rPr>
              <w:t xml:space="preserve">препараты для лечения заболеваний щитовидной железы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H03A</w:t>
            </w:r>
          </w:p>
        </w:tc>
        <w:tc>
          <w:tcPr>
            <w:tcW w:w="2324" w:type="dxa"/>
          </w:tcPr>
          <w:p>
            <w:pPr>
              <w:pStyle w:val="0"/>
            </w:pPr>
            <w:r>
              <w:rPr>
                <w:sz w:val="20"/>
              </w:rPr>
              <w:t xml:space="preserve">препараты щитовидной железы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H03AA</w:t>
            </w:r>
          </w:p>
        </w:tc>
        <w:tc>
          <w:tcPr>
            <w:tcW w:w="2324" w:type="dxa"/>
          </w:tcPr>
          <w:p>
            <w:pPr>
              <w:pStyle w:val="0"/>
            </w:pPr>
            <w:r>
              <w:rPr>
                <w:sz w:val="20"/>
              </w:rPr>
              <w:t xml:space="preserve">гормоны щитовидной железы</w:t>
            </w:r>
          </w:p>
        </w:tc>
        <w:tc>
          <w:tcPr>
            <w:tcW w:w="1984" w:type="dxa"/>
          </w:tcPr>
          <w:p>
            <w:pPr>
              <w:pStyle w:val="0"/>
            </w:pPr>
            <w:r>
              <w:rPr>
                <w:sz w:val="20"/>
              </w:rPr>
              <w:t xml:space="preserve">левотироксин натрия</w:t>
            </w:r>
          </w:p>
        </w:tc>
        <w:tc>
          <w:tcPr>
            <w:tcW w:w="3288" w:type="dxa"/>
          </w:tcPr>
          <w:p>
            <w:pPr>
              <w:pStyle w:val="0"/>
            </w:pPr>
            <w:r>
              <w:rPr>
                <w:sz w:val="20"/>
              </w:rPr>
              <w:t xml:space="preserve">таблетки</w:t>
            </w:r>
          </w:p>
        </w:tc>
      </w:tr>
      <w:tr>
        <w:tc>
          <w:tcPr>
            <w:tcW w:w="1474" w:type="dxa"/>
          </w:tcPr>
          <w:p>
            <w:pPr>
              <w:pStyle w:val="0"/>
              <w:jc w:val="center"/>
            </w:pPr>
            <w:r>
              <w:rPr>
                <w:sz w:val="20"/>
              </w:rPr>
              <w:t xml:space="preserve">H03B</w:t>
            </w:r>
          </w:p>
        </w:tc>
        <w:tc>
          <w:tcPr>
            <w:tcW w:w="2324" w:type="dxa"/>
          </w:tcPr>
          <w:p>
            <w:pPr>
              <w:pStyle w:val="0"/>
            </w:pPr>
            <w:r>
              <w:rPr>
                <w:sz w:val="20"/>
              </w:rPr>
              <w:t xml:space="preserve">антитиреоидные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H03BB</w:t>
            </w:r>
          </w:p>
        </w:tc>
        <w:tc>
          <w:tcPr>
            <w:tcW w:w="2324" w:type="dxa"/>
          </w:tcPr>
          <w:p>
            <w:pPr>
              <w:pStyle w:val="0"/>
            </w:pPr>
            <w:r>
              <w:rPr>
                <w:sz w:val="20"/>
              </w:rPr>
              <w:t xml:space="preserve">серосодержащие производные имидазола</w:t>
            </w:r>
          </w:p>
        </w:tc>
        <w:tc>
          <w:tcPr>
            <w:tcW w:w="1984" w:type="dxa"/>
          </w:tcPr>
          <w:p>
            <w:pPr>
              <w:pStyle w:val="0"/>
            </w:pPr>
            <w:r>
              <w:rPr>
                <w:sz w:val="20"/>
              </w:rPr>
              <w:t xml:space="preserve">тиамазол</w:t>
            </w:r>
          </w:p>
        </w:tc>
        <w:tc>
          <w:tcPr>
            <w:tcW w:w="328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H03C</w:t>
            </w:r>
          </w:p>
        </w:tc>
        <w:tc>
          <w:tcPr>
            <w:tcW w:w="2324" w:type="dxa"/>
          </w:tcPr>
          <w:p>
            <w:pPr>
              <w:pStyle w:val="0"/>
            </w:pPr>
            <w:r>
              <w:rPr>
                <w:sz w:val="20"/>
              </w:rPr>
              <w:t xml:space="preserve">препараты йода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H03CA</w:t>
            </w:r>
          </w:p>
        </w:tc>
        <w:tc>
          <w:tcPr>
            <w:tcW w:w="2324" w:type="dxa"/>
          </w:tcPr>
          <w:p>
            <w:pPr>
              <w:pStyle w:val="0"/>
            </w:pPr>
            <w:r>
              <w:rPr>
                <w:sz w:val="20"/>
              </w:rPr>
              <w:t xml:space="preserve">препараты йода</w:t>
            </w:r>
          </w:p>
        </w:tc>
        <w:tc>
          <w:tcPr>
            <w:tcW w:w="1984" w:type="dxa"/>
          </w:tcPr>
          <w:p>
            <w:pPr>
              <w:pStyle w:val="0"/>
            </w:pPr>
            <w:r>
              <w:rPr>
                <w:sz w:val="20"/>
              </w:rPr>
              <w:t xml:space="preserve">калия йодид</w:t>
            </w:r>
          </w:p>
        </w:tc>
        <w:tc>
          <w:tcPr>
            <w:tcW w:w="3288" w:type="dxa"/>
          </w:tcPr>
          <w:p>
            <w:pPr>
              <w:pStyle w:val="0"/>
            </w:pPr>
            <w:r>
              <w:rPr>
                <w:sz w:val="20"/>
              </w:rPr>
              <w:t xml:space="preserve">таблетки</w:t>
            </w:r>
          </w:p>
        </w:tc>
      </w:tr>
      <w:tr>
        <w:tc>
          <w:tcPr>
            <w:tcW w:w="1474" w:type="dxa"/>
          </w:tcPr>
          <w:p>
            <w:pPr>
              <w:pStyle w:val="0"/>
              <w:jc w:val="center"/>
            </w:pPr>
            <w:r>
              <w:rPr>
                <w:sz w:val="20"/>
              </w:rPr>
              <w:t xml:space="preserve">H04</w:t>
            </w:r>
          </w:p>
        </w:tc>
        <w:tc>
          <w:tcPr>
            <w:tcW w:w="2324" w:type="dxa"/>
          </w:tcPr>
          <w:p>
            <w:pPr>
              <w:pStyle w:val="0"/>
            </w:pPr>
            <w:r>
              <w:rPr>
                <w:sz w:val="20"/>
              </w:rPr>
              <w:t xml:space="preserve">гормоны поджелудочной железы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H04A</w:t>
            </w:r>
          </w:p>
        </w:tc>
        <w:tc>
          <w:tcPr>
            <w:tcW w:w="2324" w:type="dxa"/>
          </w:tcPr>
          <w:p>
            <w:pPr>
              <w:pStyle w:val="0"/>
            </w:pPr>
            <w:r>
              <w:rPr>
                <w:sz w:val="20"/>
              </w:rPr>
              <w:t xml:space="preserve">гормоны, расщепляющие гликоген</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H04AA</w:t>
            </w:r>
          </w:p>
        </w:tc>
        <w:tc>
          <w:tcPr>
            <w:tcW w:w="2324" w:type="dxa"/>
          </w:tcPr>
          <w:p>
            <w:pPr>
              <w:pStyle w:val="0"/>
            </w:pPr>
            <w:r>
              <w:rPr>
                <w:sz w:val="20"/>
              </w:rPr>
              <w:t xml:space="preserve">гормоны, расщепляющие гликоген</w:t>
            </w:r>
          </w:p>
        </w:tc>
        <w:tc>
          <w:tcPr>
            <w:tcW w:w="1984" w:type="dxa"/>
          </w:tcPr>
          <w:p>
            <w:pPr>
              <w:pStyle w:val="0"/>
            </w:pPr>
            <w:r>
              <w:rPr>
                <w:sz w:val="20"/>
              </w:rPr>
              <w:t xml:space="preserve">глюкагон</w:t>
            </w:r>
          </w:p>
        </w:tc>
        <w:tc>
          <w:tcPr>
            <w:tcW w:w="3288" w:type="dxa"/>
          </w:tcPr>
          <w:p>
            <w:pPr>
              <w:pStyle w:val="0"/>
            </w:pPr>
            <w:r>
              <w:rPr>
                <w:sz w:val="20"/>
              </w:rPr>
              <w:t xml:space="preserve">лиофилизат для приготовления раствора для инъекций</w:t>
            </w:r>
          </w:p>
        </w:tc>
      </w:tr>
      <w:tr>
        <w:tc>
          <w:tcPr>
            <w:tcW w:w="1474" w:type="dxa"/>
          </w:tcPr>
          <w:p>
            <w:pPr>
              <w:pStyle w:val="0"/>
              <w:jc w:val="center"/>
            </w:pPr>
            <w:r>
              <w:rPr>
                <w:sz w:val="20"/>
              </w:rPr>
              <w:t xml:space="preserve">H05</w:t>
            </w:r>
          </w:p>
        </w:tc>
        <w:tc>
          <w:tcPr>
            <w:tcW w:w="2324" w:type="dxa"/>
          </w:tcPr>
          <w:p>
            <w:pPr>
              <w:pStyle w:val="0"/>
            </w:pPr>
            <w:r>
              <w:rPr>
                <w:sz w:val="20"/>
              </w:rPr>
              <w:t xml:space="preserve">препараты, регулирующие обмен кальция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H05A</w:t>
            </w:r>
          </w:p>
        </w:tc>
        <w:tc>
          <w:tcPr>
            <w:tcW w:w="2324" w:type="dxa"/>
          </w:tcPr>
          <w:p>
            <w:pPr>
              <w:pStyle w:val="0"/>
            </w:pPr>
            <w:r>
              <w:rPr>
                <w:sz w:val="20"/>
              </w:rPr>
              <w:t xml:space="preserve">паратиреоидные гормоны и их аналоги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H05AA</w:t>
            </w:r>
          </w:p>
        </w:tc>
        <w:tc>
          <w:tcPr>
            <w:tcW w:w="2324" w:type="dxa"/>
          </w:tcPr>
          <w:p>
            <w:pPr>
              <w:pStyle w:val="0"/>
            </w:pPr>
            <w:r>
              <w:rPr>
                <w:sz w:val="20"/>
              </w:rPr>
              <w:t xml:space="preserve">паратиреоидные гормоны и их аналоги</w:t>
            </w:r>
          </w:p>
        </w:tc>
        <w:tc>
          <w:tcPr>
            <w:tcW w:w="1984" w:type="dxa"/>
          </w:tcPr>
          <w:p>
            <w:pPr>
              <w:pStyle w:val="0"/>
            </w:pPr>
            <w:r>
              <w:rPr>
                <w:sz w:val="20"/>
              </w:rPr>
              <w:t xml:space="preserve">терипаратид</w:t>
            </w:r>
          </w:p>
        </w:tc>
        <w:tc>
          <w:tcPr>
            <w:tcW w:w="3288" w:type="dxa"/>
          </w:tcPr>
          <w:p>
            <w:pPr>
              <w:pStyle w:val="0"/>
            </w:pPr>
            <w:r>
              <w:rPr>
                <w:sz w:val="20"/>
              </w:rPr>
              <w:t xml:space="preserve">раствор для подкожного введения</w:t>
            </w:r>
          </w:p>
        </w:tc>
      </w:tr>
      <w:tr>
        <w:tc>
          <w:tcPr>
            <w:tcW w:w="1474" w:type="dxa"/>
          </w:tcPr>
          <w:p>
            <w:pPr>
              <w:pStyle w:val="0"/>
              <w:jc w:val="center"/>
            </w:pPr>
            <w:r>
              <w:rPr>
                <w:sz w:val="20"/>
              </w:rPr>
              <w:t xml:space="preserve">H05B</w:t>
            </w:r>
          </w:p>
        </w:tc>
        <w:tc>
          <w:tcPr>
            <w:tcW w:w="2324" w:type="dxa"/>
          </w:tcPr>
          <w:p>
            <w:pPr>
              <w:pStyle w:val="0"/>
            </w:pPr>
            <w:r>
              <w:rPr>
                <w:sz w:val="20"/>
              </w:rPr>
              <w:t xml:space="preserve">антипаратиреоидные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H05BA</w:t>
            </w:r>
          </w:p>
        </w:tc>
        <w:tc>
          <w:tcPr>
            <w:tcW w:w="2324" w:type="dxa"/>
          </w:tcPr>
          <w:p>
            <w:pPr>
              <w:pStyle w:val="0"/>
            </w:pPr>
            <w:r>
              <w:rPr>
                <w:sz w:val="20"/>
              </w:rPr>
              <w:t xml:space="preserve">препараты кальцитонина</w:t>
            </w:r>
          </w:p>
        </w:tc>
        <w:tc>
          <w:tcPr>
            <w:tcW w:w="1984" w:type="dxa"/>
          </w:tcPr>
          <w:p>
            <w:pPr>
              <w:pStyle w:val="0"/>
            </w:pPr>
            <w:r>
              <w:rPr>
                <w:sz w:val="20"/>
              </w:rPr>
              <w:t xml:space="preserve">кальцитонин</w:t>
            </w:r>
          </w:p>
        </w:tc>
        <w:tc>
          <w:tcPr>
            <w:tcW w:w="3288" w:type="dxa"/>
          </w:tcPr>
          <w:p>
            <w:pPr>
              <w:pStyle w:val="0"/>
            </w:pPr>
            <w:r>
              <w:rPr>
                <w:sz w:val="20"/>
              </w:rPr>
              <w:t xml:space="preserve">раствор для инъекций</w:t>
            </w:r>
          </w:p>
        </w:tc>
      </w:tr>
      <w:tr>
        <w:tc>
          <w:tcPr>
            <w:tcW w:w="1474" w:type="dxa"/>
            <w:vMerge w:val="restart"/>
          </w:tcPr>
          <w:p>
            <w:pPr>
              <w:pStyle w:val="0"/>
              <w:jc w:val="center"/>
            </w:pPr>
            <w:r>
              <w:rPr>
                <w:sz w:val="20"/>
              </w:rPr>
              <w:t xml:space="preserve">H05BX</w:t>
            </w:r>
          </w:p>
        </w:tc>
        <w:tc>
          <w:tcPr>
            <w:tcW w:w="2324" w:type="dxa"/>
            <w:vMerge w:val="restart"/>
          </w:tcPr>
          <w:p>
            <w:pPr>
              <w:pStyle w:val="0"/>
            </w:pPr>
            <w:r>
              <w:rPr>
                <w:sz w:val="20"/>
              </w:rPr>
              <w:t xml:space="preserve">прочие антипаратиреоидные препараты</w:t>
            </w:r>
          </w:p>
        </w:tc>
        <w:tc>
          <w:tcPr>
            <w:tcW w:w="1984" w:type="dxa"/>
          </w:tcPr>
          <w:p>
            <w:pPr>
              <w:pStyle w:val="0"/>
            </w:pPr>
            <w:r>
              <w:rPr>
                <w:sz w:val="20"/>
              </w:rPr>
              <w:t xml:space="preserve">парикальцитол</w:t>
            </w:r>
          </w:p>
        </w:tc>
        <w:tc>
          <w:tcPr>
            <w:tcW w:w="3288" w:type="dxa"/>
          </w:tcPr>
          <w:p>
            <w:pPr>
              <w:pStyle w:val="0"/>
            </w:pPr>
            <w:r>
              <w:rPr>
                <w:sz w:val="20"/>
              </w:rPr>
              <w:t xml:space="preserve">капсулы;</w:t>
            </w:r>
          </w:p>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цинакальцет</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этелкальцетид</w:t>
            </w:r>
          </w:p>
        </w:tc>
        <w:tc>
          <w:tcPr>
            <w:tcW w:w="3288" w:type="dxa"/>
          </w:tcPr>
          <w:p>
            <w:pPr>
              <w:pStyle w:val="0"/>
            </w:pPr>
            <w:r>
              <w:rPr>
                <w:sz w:val="20"/>
              </w:rPr>
              <w:t xml:space="preserve">раствор для внутривенного введения</w:t>
            </w:r>
          </w:p>
        </w:tc>
      </w:tr>
      <w:tr>
        <w:tc>
          <w:tcPr>
            <w:tcW w:w="1474" w:type="dxa"/>
          </w:tcPr>
          <w:p>
            <w:pPr>
              <w:pStyle w:val="0"/>
              <w:jc w:val="center"/>
            </w:pPr>
            <w:r>
              <w:rPr>
                <w:sz w:val="20"/>
              </w:rPr>
              <w:t xml:space="preserve">J</w:t>
            </w:r>
          </w:p>
        </w:tc>
        <w:tc>
          <w:tcPr>
            <w:tcW w:w="2324" w:type="dxa"/>
          </w:tcPr>
          <w:p>
            <w:pPr>
              <w:pStyle w:val="0"/>
            </w:pPr>
            <w:r>
              <w:rPr>
                <w:sz w:val="20"/>
              </w:rPr>
              <w:t xml:space="preserve">противомикробные препараты системного действия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J01</w:t>
            </w:r>
          </w:p>
        </w:tc>
        <w:tc>
          <w:tcPr>
            <w:tcW w:w="2324" w:type="dxa"/>
          </w:tcPr>
          <w:p>
            <w:pPr>
              <w:pStyle w:val="0"/>
            </w:pPr>
            <w:r>
              <w:rPr>
                <w:sz w:val="20"/>
              </w:rPr>
              <w:t xml:space="preserve">антибактериальные препараты системного действия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J01A</w:t>
            </w:r>
          </w:p>
        </w:tc>
        <w:tc>
          <w:tcPr>
            <w:tcW w:w="2324" w:type="dxa"/>
          </w:tcPr>
          <w:p>
            <w:pPr>
              <w:pStyle w:val="0"/>
            </w:pPr>
            <w:r>
              <w:rPr>
                <w:sz w:val="20"/>
              </w:rPr>
              <w:t xml:space="preserve">тетрациклины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J01AA</w:t>
            </w:r>
          </w:p>
        </w:tc>
        <w:tc>
          <w:tcPr>
            <w:tcW w:w="2324" w:type="dxa"/>
            <w:vMerge w:val="restart"/>
          </w:tcPr>
          <w:p>
            <w:pPr>
              <w:pStyle w:val="0"/>
            </w:pPr>
            <w:r>
              <w:rPr>
                <w:sz w:val="20"/>
              </w:rPr>
              <w:t xml:space="preserve">тетрациклины</w:t>
            </w:r>
          </w:p>
        </w:tc>
        <w:tc>
          <w:tcPr>
            <w:tcW w:w="1984" w:type="dxa"/>
          </w:tcPr>
          <w:p>
            <w:pPr>
              <w:pStyle w:val="0"/>
            </w:pPr>
            <w:r>
              <w:rPr>
                <w:sz w:val="20"/>
              </w:rPr>
              <w:t xml:space="preserve">доксициклин</w:t>
            </w:r>
          </w:p>
        </w:tc>
        <w:tc>
          <w:tcPr>
            <w:tcW w:w="3288" w:type="dxa"/>
          </w:tcPr>
          <w:p>
            <w:pPr>
              <w:pStyle w:val="0"/>
            </w:pPr>
            <w:r>
              <w:rPr>
                <w:sz w:val="20"/>
              </w:rPr>
              <w:t xml:space="preserve">капсулы;</w:t>
            </w:r>
          </w:p>
          <w:p>
            <w:pPr>
              <w:pStyle w:val="0"/>
            </w:pPr>
            <w:r>
              <w:rPr>
                <w:sz w:val="20"/>
              </w:rPr>
              <w:t xml:space="preserve">лиофилизат для приготовления раствора для внутривенного введения;</w:t>
            </w:r>
          </w:p>
          <w:p>
            <w:pPr>
              <w:pStyle w:val="0"/>
            </w:pPr>
            <w:r>
              <w:rPr>
                <w:sz w:val="20"/>
              </w:rPr>
              <w:t xml:space="preserve">лиофилизат для приготовления раствора для инфузий;</w:t>
            </w:r>
          </w:p>
          <w:p>
            <w:pPr>
              <w:pStyle w:val="0"/>
            </w:pPr>
            <w:r>
              <w:rPr>
                <w:sz w:val="20"/>
              </w:rPr>
              <w:t xml:space="preserve">таблетки диспергируемые</w:t>
            </w:r>
          </w:p>
        </w:tc>
      </w:tr>
      <w:tr>
        <w:tc>
          <w:tcPr>
            <w:vMerge w:val="continue"/>
          </w:tcPr>
          <w:p/>
        </w:tc>
        <w:tc>
          <w:tcPr>
            <w:vMerge w:val="continue"/>
          </w:tcPr>
          <w:p/>
        </w:tc>
        <w:tc>
          <w:tcPr>
            <w:tcW w:w="1984" w:type="dxa"/>
          </w:tcPr>
          <w:p>
            <w:pPr>
              <w:pStyle w:val="0"/>
            </w:pPr>
            <w:r>
              <w:rPr>
                <w:sz w:val="20"/>
              </w:rPr>
              <w:t xml:space="preserve">тигециклин</w:t>
            </w:r>
          </w:p>
        </w:tc>
        <w:tc>
          <w:tcPr>
            <w:tcW w:w="3288" w:type="dxa"/>
          </w:tcPr>
          <w:p>
            <w:pPr>
              <w:pStyle w:val="0"/>
            </w:pPr>
            <w:r>
              <w:rPr>
                <w:sz w:val="20"/>
              </w:rPr>
              <w:t xml:space="preserve">лиофилизат для приготовления раствора для инфузий;</w:t>
            </w:r>
          </w:p>
          <w:p>
            <w:pPr>
              <w:pStyle w:val="0"/>
            </w:pPr>
            <w:r>
              <w:rPr>
                <w:sz w:val="20"/>
              </w:rPr>
              <w:t xml:space="preserve">лиофилизат для приготовления концентрата для приготовления раствора для инфузий</w:t>
            </w:r>
          </w:p>
        </w:tc>
      </w:tr>
      <w:tr>
        <w:tc>
          <w:tcPr>
            <w:tcW w:w="1474" w:type="dxa"/>
          </w:tcPr>
          <w:p>
            <w:pPr>
              <w:pStyle w:val="0"/>
              <w:jc w:val="center"/>
            </w:pPr>
            <w:r>
              <w:rPr>
                <w:sz w:val="20"/>
              </w:rPr>
              <w:t xml:space="preserve">J01B</w:t>
            </w:r>
          </w:p>
        </w:tc>
        <w:tc>
          <w:tcPr>
            <w:tcW w:w="2324" w:type="dxa"/>
          </w:tcPr>
          <w:p>
            <w:pPr>
              <w:pStyle w:val="0"/>
            </w:pPr>
            <w:r>
              <w:rPr>
                <w:sz w:val="20"/>
              </w:rPr>
              <w:t xml:space="preserve">амфениколы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J01BA</w:t>
            </w:r>
          </w:p>
        </w:tc>
        <w:tc>
          <w:tcPr>
            <w:tcW w:w="2324" w:type="dxa"/>
          </w:tcPr>
          <w:p>
            <w:pPr>
              <w:pStyle w:val="0"/>
            </w:pPr>
            <w:r>
              <w:rPr>
                <w:sz w:val="20"/>
              </w:rPr>
              <w:t xml:space="preserve">амфениколы</w:t>
            </w:r>
          </w:p>
        </w:tc>
        <w:tc>
          <w:tcPr>
            <w:tcW w:w="1984" w:type="dxa"/>
          </w:tcPr>
          <w:p>
            <w:pPr>
              <w:pStyle w:val="0"/>
            </w:pPr>
            <w:r>
              <w:rPr>
                <w:sz w:val="20"/>
              </w:rPr>
              <w:t xml:space="preserve">хлорамфеникол</w:t>
            </w:r>
          </w:p>
        </w:tc>
        <w:tc>
          <w:tcPr>
            <w:tcW w:w="3288"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J01C</w:t>
            </w:r>
          </w:p>
        </w:tc>
        <w:tc>
          <w:tcPr>
            <w:tcW w:w="2324" w:type="dxa"/>
          </w:tcPr>
          <w:p>
            <w:pPr>
              <w:pStyle w:val="0"/>
            </w:pPr>
            <w:r>
              <w:rPr>
                <w:sz w:val="20"/>
              </w:rPr>
              <w:t xml:space="preserve">бета-лактамные антибактериальные препараты: пенициллины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J01CA</w:t>
            </w:r>
          </w:p>
        </w:tc>
        <w:tc>
          <w:tcPr>
            <w:tcW w:w="2324" w:type="dxa"/>
            <w:vMerge w:val="restart"/>
          </w:tcPr>
          <w:p>
            <w:pPr>
              <w:pStyle w:val="0"/>
            </w:pPr>
            <w:r>
              <w:rPr>
                <w:sz w:val="20"/>
              </w:rPr>
              <w:t xml:space="preserve">пенициллины широкого спектра действия</w:t>
            </w:r>
          </w:p>
        </w:tc>
        <w:tc>
          <w:tcPr>
            <w:tcW w:w="1984" w:type="dxa"/>
          </w:tcPr>
          <w:p>
            <w:pPr>
              <w:pStyle w:val="0"/>
            </w:pPr>
            <w:r>
              <w:rPr>
                <w:sz w:val="20"/>
              </w:rPr>
              <w:t xml:space="preserve">амоксициллин</w:t>
            </w:r>
          </w:p>
        </w:tc>
        <w:tc>
          <w:tcPr>
            <w:tcW w:w="3288" w:type="dxa"/>
          </w:tcPr>
          <w:p>
            <w:pPr>
              <w:pStyle w:val="0"/>
            </w:pPr>
            <w:r>
              <w:rPr>
                <w:sz w:val="20"/>
              </w:rPr>
              <w:t xml:space="preserve">гранулы для приготовления суспензии для приема внутрь;</w:t>
            </w:r>
          </w:p>
          <w:p>
            <w:pPr>
              <w:pStyle w:val="0"/>
            </w:pPr>
            <w:r>
              <w:rPr>
                <w:sz w:val="20"/>
              </w:rPr>
              <w:t xml:space="preserve">капсулы;</w:t>
            </w:r>
          </w:p>
          <w:p>
            <w:pPr>
              <w:pStyle w:val="0"/>
            </w:pPr>
            <w:r>
              <w:rPr>
                <w:sz w:val="20"/>
              </w:rPr>
              <w:t xml:space="preserve">порошок для приготовления суспензии для приема внутрь;</w:t>
            </w:r>
          </w:p>
          <w:p>
            <w:pPr>
              <w:pStyle w:val="0"/>
            </w:pPr>
            <w:r>
              <w:rPr>
                <w:sz w:val="20"/>
              </w:rPr>
              <w:t xml:space="preserve">таблетки;</w:t>
            </w:r>
          </w:p>
          <w:p>
            <w:pPr>
              <w:pStyle w:val="0"/>
            </w:pPr>
            <w:r>
              <w:rPr>
                <w:sz w:val="20"/>
              </w:rPr>
              <w:t xml:space="preserve">таблетки диспергируемые;</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ампициллин</w:t>
            </w:r>
          </w:p>
        </w:tc>
        <w:tc>
          <w:tcPr>
            <w:tcW w:w="3288"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t xml:space="preserve">порошок для приготовления раствора для внутримышечного введения;</w:t>
            </w:r>
          </w:p>
          <w:p>
            <w:pPr>
              <w:pStyle w:val="0"/>
            </w:pPr>
            <w:r>
              <w:rPr>
                <w:sz w:val="20"/>
              </w:rPr>
              <w:t xml:space="preserve">таблетки</w:t>
            </w:r>
          </w:p>
        </w:tc>
      </w:tr>
      <w:tr>
        <w:tc>
          <w:tcPr>
            <w:tcW w:w="1474" w:type="dxa"/>
            <w:vMerge w:val="restart"/>
          </w:tcPr>
          <w:p>
            <w:pPr>
              <w:pStyle w:val="0"/>
              <w:jc w:val="center"/>
            </w:pPr>
            <w:r>
              <w:rPr>
                <w:sz w:val="20"/>
              </w:rPr>
              <w:t xml:space="preserve">J01CE</w:t>
            </w:r>
          </w:p>
        </w:tc>
        <w:tc>
          <w:tcPr>
            <w:tcW w:w="2324" w:type="dxa"/>
            <w:vMerge w:val="restart"/>
          </w:tcPr>
          <w:p>
            <w:pPr>
              <w:pStyle w:val="0"/>
            </w:pPr>
            <w:r>
              <w:rPr>
                <w:sz w:val="20"/>
              </w:rPr>
              <w:t xml:space="preserve">пенициллины, чувствительные к бета-лактамазам</w:t>
            </w:r>
          </w:p>
        </w:tc>
        <w:tc>
          <w:tcPr>
            <w:tcW w:w="1984" w:type="dxa"/>
          </w:tcPr>
          <w:p>
            <w:pPr>
              <w:pStyle w:val="0"/>
            </w:pPr>
            <w:r>
              <w:rPr>
                <w:sz w:val="20"/>
              </w:rPr>
              <w:t xml:space="preserve">бензатина бензилпенициллин</w:t>
            </w:r>
          </w:p>
        </w:tc>
        <w:tc>
          <w:tcPr>
            <w:tcW w:w="3288" w:type="dxa"/>
          </w:tcPr>
          <w:p>
            <w:pPr>
              <w:pStyle w:val="0"/>
            </w:pPr>
            <w:r>
              <w:rPr>
                <w:sz w:val="20"/>
              </w:rPr>
              <w:t xml:space="preserve">порошок для приготовления суспензии для внутримышечного введения</w:t>
            </w:r>
          </w:p>
        </w:tc>
      </w:tr>
      <w:tr>
        <w:tc>
          <w:tcPr>
            <w:vMerge w:val="continue"/>
          </w:tcPr>
          <w:p/>
        </w:tc>
        <w:tc>
          <w:tcPr>
            <w:vMerge w:val="continue"/>
          </w:tcPr>
          <w:p/>
        </w:tc>
        <w:tc>
          <w:tcPr>
            <w:tcW w:w="1984" w:type="dxa"/>
          </w:tcPr>
          <w:p>
            <w:pPr>
              <w:pStyle w:val="0"/>
            </w:pPr>
            <w:r>
              <w:rPr>
                <w:sz w:val="20"/>
              </w:rPr>
              <w:t xml:space="preserve">бензилпенициллин</w:t>
            </w:r>
          </w:p>
        </w:tc>
        <w:tc>
          <w:tcPr>
            <w:tcW w:w="3288"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t xml:space="preserve">порошок для приготовления раствора для внутримышечного и подкожного введения;</w:t>
            </w:r>
          </w:p>
          <w:p>
            <w:pPr>
              <w:pStyle w:val="0"/>
            </w:pPr>
            <w:r>
              <w:rPr>
                <w:sz w:val="20"/>
              </w:rPr>
              <w:t xml:space="preserve">порошок для приготовления раствора для инъекций;</w:t>
            </w:r>
          </w:p>
          <w:p>
            <w:pPr>
              <w:pStyle w:val="0"/>
            </w:pPr>
            <w:r>
              <w:rPr>
                <w:sz w:val="20"/>
              </w:rPr>
              <w:t xml:space="preserve">порошок для приготовления раствора для инъекций и местного применения;</w:t>
            </w:r>
          </w:p>
          <w:p>
            <w:pPr>
              <w:pStyle w:val="0"/>
            </w:pPr>
            <w:r>
              <w:rPr>
                <w:sz w:val="20"/>
              </w:rPr>
              <w:t xml:space="preserve">порошок для приготовления суспензии для внутримышечного введения</w:t>
            </w:r>
          </w:p>
        </w:tc>
      </w:tr>
      <w:tr>
        <w:tc>
          <w:tcPr>
            <w:tcW w:w="1474" w:type="dxa"/>
          </w:tcPr>
          <w:p>
            <w:pPr>
              <w:pStyle w:val="0"/>
              <w:jc w:val="center"/>
            </w:pPr>
            <w:r>
              <w:rPr>
                <w:sz w:val="20"/>
              </w:rPr>
              <w:t xml:space="preserve">J01CF</w:t>
            </w:r>
          </w:p>
        </w:tc>
        <w:tc>
          <w:tcPr>
            <w:tcW w:w="2324" w:type="dxa"/>
          </w:tcPr>
          <w:p>
            <w:pPr>
              <w:pStyle w:val="0"/>
            </w:pPr>
            <w:r>
              <w:rPr>
                <w:sz w:val="20"/>
              </w:rPr>
              <w:t xml:space="preserve">пенициллины, устойчивые к бета-лактамазам</w:t>
            </w:r>
          </w:p>
        </w:tc>
        <w:tc>
          <w:tcPr>
            <w:tcW w:w="1984" w:type="dxa"/>
          </w:tcPr>
          <w:p>
            <w:pPr>
              <w:pStyle w:val="0"/>
            </w:pPr>
            <w:r>
              <w:rPr>
                <w:sz w:val="20"/>
              </w:rPr>
              <w:t xml:space="preserve">оксациллин</w:t>
            </w:r>
          </w:p>
        </w:tc>
        <w:tc>
          <w:tcPr>
            <w:tcW w:w="3288"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t xml:space="preserve">порошок для приготовления раствора для внутримышечного введения</w:t>
            </w:r>
          </w:p>
        </w:tc>
      </w:tr>
      <w:tr>
        <w:tc>
          <w:tcPr>
            <w:tcW w:w="1474" w:type="dxa"/>
            <w:vMerge w:val="restart"/>
          </w:tcPr>
          <w:p>
            <w:pPr>
              <w:pStyle w:val="0"/>
              <w:jc w:val="center"/>
            </w:pPr>
            <w:r>
              <w:rPr>
                <w:sz w:val="20"/>
              </w:rPr>
              <w:t xml:space="preserve">J01CR</w:t>
            </w:r>
          </w:p>
        </w:tc>
        <w:tc>
          <w:tcPr>
            <w:tcW w:w="2324" w:type="dxa"/>
            <w:vMerge w:val="restart"/>
          </w:tcPr>
          <w:p>
            <w:pPr>
              <w:pStyle w:val="0"/>
            </w:pPr>
            <w:r>
              <w:rPr>
                <w:sz w:val="20"/>
              </w:rPr>
              <w:t xml:space="preserve">комбинации пенициллинов, включая комбинации с ингибиторами бета-лактамаз</w:t>
            </w:r>
          </w:p>
        </w:tc>
        <w:tc>
          <w:tcPr>
            <w:tcW w:w="1984" w:type="dxa"/>
          </w:tcPr>
          <w:p>
            <w:pPr>
              <w:pStyle w:val="0"/>
            </w:pPr>
            <w:r>
              <w:rPr>
                <w:sz w:val="20"/>
              </w:rPr>
              <w:t xml:space="preserve">амоксициллин + клавулановая кислота</w:t>
            </w:r>
          </w:p>
        </w:tc>
        <w:tc>
          <w:tcPr>
            <w:tcW w:w="3288" w:type="dxa"/>
          </w:tcPr>
          <w:p>
            <w:pPr>
              <w:pStyle w:val="0"/>
            </w:pPr>
            <w:r>
              <w:rPr>
                <w:sz w:val="20"/>
              </w:rPr>
              <w:t xml:space="preserve">порошок для приготовления раствора для внутривенного введения;</w:t>
            </w:r>
          </w:p>
          <w:p>
            <w:pPr>
              <w:pStyle w:val="0"/>
            </w:pPr>
            <w:r>
              <w:rPr>
                <w:sz w:val="20"/>
              </w:rPr>
              <w:t xml:space="preserve">порошок для приготовления суспензии для приема внутрь;</w:t>
            </w:r>
          </w:p>
          <w:p>
            <w:pPr>
              <w:pStyle w:val="0"/>
            </w:pPr>
            <w:r>
              <w:rPr>
                <w:sz w:val="20"/>
              </w:rPr>
              <w:t xml:space="preserve">таблетки диспергируемые;</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ампициллин + сульбактам</w:t>
            </w:r>
          </w:p>
        </w:tc>
        <w:tc>
          <w:tcPr>
            <w:tcW w:w="3288" w:type="dxa"/>
          </w:tcPr>
          <w:p>
            <w:pPr>
              <w:pStyle w:val="0"/>
            </w:pPr>
            <w:r>
              <w:rPr>
                <w:sz w:val="20"/>
              </w:rPr>
              <w:t xml:space="preserve">порошок для приготовления раствора для внутривенного и внутримышечного введения</w:t>
            </w:r>
          </w:p>
        </w:tc>
      </w:tr>
      <w:tr>
        <w:tc>
          <w:tcPr>
            <w:tcW w:w="1474" w:type="dxa"/>
          </w:tcPr>
          <w:p>
            <w:pPr>
              <w:pStyle w:val="0"/>
              <w:jc w:val="center"/>
            </w:pPr>
            <w:r>
              <w:rPr>
                <w:sz w:val="20"/>
              </w:rPr>
              <w:t xml:space="preserve">J01D</w:t>
            </w:r>
          </w:p>
        </w:tc>
        <w:tc>
          <w:tcPr>
            <w:tcW w:w="2324" w:type="dxa"/>
          </w:tcPr>
          <w:p>
            <w:pPr>
              <w:pStyle w:val="0"/>
            </w:pPr>
            <w:r>
              <w:rPr>
                <w:sz w:val="20"/>
              </w:rPr>
              <w:t xml:space="preserve">другие бета-лактамные антибактериальные препараты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J01DB</w:t>
            </w:r>
          </w:p>
        </w:tc>
        <w:tc>
          <w:tcPr>
            <w:tcW w:w="2324" w:type="dxa"/>
            <w:vMerge w:val="restart"/>
          </w:tcPr>
          <w:p>
            <w:pPr>
              <w:pStyle w:val="0"/>
            </w:pPr>
            <w:r>
              <w:rPr>
                <w:sz w:val="20"/>
              </w:rPr>
              <w:t xml:space="preserve">цефалоспорины 1-го поколения</w:t>
            </w:r>
          </w:p>
        </w:tc>
        <w:tc>
          <w:tcPr>
            <w:tcW w:w="1984" w:type="dxa"/>
          </w:tcPr>
          <w:p>
            <w:pPr>
              <w:pStyle w:val="0"/>
            </w:pPr>
            <w:r>
              <w:rPr>
                <w:sz w:val="20"/>
              </w:rPr>
              <w:t xml:space="preserve">цефазолин</w:t>
            </w:r>
          </w:p>
        </w:tc>
        <w:tc>
          <w:tcPr>
            <w:tcW w:w="3288"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t xml:space="preserve">порошок для приготовления раствора для внутримышечного введения;</w:t>
            </w:r>
          </w:p>
          <w:p>
            <w:pPr>
              <w:pStyle w:val="0"/>
            </w:pPr>
            <w:r>
              <w:rPr>
                <w:sz w:val="20"/>
              </w:rPr>
              <w:t xml:space="preserve">порошок для приготовления раствора для инъекций</w:t>
            </w:r>
          </w:p>
        </w:tc>
      </w:tr>
      <w:tr>
        <w:tc>
          <w:tcPr>
            <w:vMerge w:val="continue"/>
          </w:tcPr>
          <w:p/>
        </w:tc>
        <w:tc>
          <w:tcPr>
            <w:vMerge w:val="continue"/>
          </w:tcPr>
          <w:p/>
        </w:tc>
        <w:tc>
          <w:tcPr>
            <w:tcW w:w="1984" w:type="dxa"/>
          </w:tcPr>
          <w:p>
            <w:pPr>
              <w:pStyle w:val="0"/>
            </w:pPr>
            <w:r>
              <w:rPr>
                <w:sz w:val="20"/>
              </w:rPr>
              <w:t xml:space="preserve">цефалексин</w:t>
            </w:r>
          </w:p>
        </w:tc>
        <w:tc>
          <w:tcPr>
            <w:tcW w:w="3288" w:type="dxa"/>
          </w:tcPr>
          <w:p>
            <w:pPr>
              <w:pStyle w:val="0"/>
            </w:pPr>
            <w:r>
              <w:rPr>
                <w:sz w:val="20"/>
              </w:rPr>
              <w:t xml:space="preserve">гранулы для приготовления суспензии для приема внутрь;</w:t>
            </w:r>
          </w:p>
          <w:p>
            <w:pPr>
              <w:pStyle w:val="0"/>
            </w:pPr>
            <w:r>
              <w:rPr>
                <w:sz w:val="20"/>
              </w:rPr>
              <w:t xml:space="preserve">капсулы;</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J01DC</w:t>
            </w:r>
          </w:p>
        </w:tc>
        <w:tc>
          <w:tcPr>
            <w:tcW w:w="2324" w:type="dxa"/>
          </w:tcPr>
          <w:p>
            <w:pPr>
              <w:pStyle w:val="0"/>
            </w:pPr>
            <w:r>
              <w:rPr>
                <w:sz w:val="20"/>
              </w:rPr>
              <w:t xml:space="preserve">цефалоспорины 2-го поколения</w:t>
            </w:r>
          </w:p>
        </w:tc>
        <w:tc>
          <w:tcPr>
            <w:tcW w:w="1984" w:type="dxa"/>
          </w:tcPr>
          <w:p>
            <w:pPr>
              <w:pStyle w:val="0"/>
            </w:pPr>
            <w:r>
              <w:rPr>
                <w:sz w:val="20"/>
              </w:rPr>
              <w:t xml:space="preserve">цефуроксим</w:t>
            </w:r>
          </w:p>
        </w:tc>
        <w:tc>
          <w:tcPr>
            <w:tcW w:w="3288" w:type="dxa"/>
          </w:tcPr>
          <w:p>
            <w:pPr>
              <w:pStyle w:val="0"/>
            </w:pPr>
            <w:r>
              <w:rPr>
                <w:sz w:val="20"/>
              </w:rPr>
              <w:t xml:space="preserve">гранулы для приготовления суспензии для приема внутрь;</w:t>
            </w:r>
          </w:p>
          <w:p>
            <w:pPr>
              <w:pStyle w:val="0"/>
            </w:pPr>
            <w:r>
              <w:rPr>
                <w:sz w:val="20"/>
              </w:rPr>
              <w:t xml:space="preserve">порошок для приготовления раствора для внутривенного введения;</w:t>
            </w:r>
          </w:p>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t xml:space="preserve">порошок для приготовления раствора для внутримышечного введения;</w:t>
            </w:r>
          </w:p>
          <w:p>
            <w:pPr>
              <w:pStyle w:val="0"/>
            </w:pPr>
            <w:r>
              <w:rPr>
                <w:sz w:val="20"/>
              </w:rPr>
              <w:t xml:space="preserve">порошок для приготовления раствора для инфузий;</w:t>
            </w:r>
          </w:p>
          <w:p>
            <w:pPr>
              <w:pStyle w:val="0"/>
            </w:pPr>
            <w:r>
              <w:rPr>
                <w:sz w:val="20"/>
              </w:rPr>
              <w:t xml:space="preserve">порошок для приготовления раствора для инъекций;</w:t>
            </w:r>
          </w:p>
          <w:p>
            <w:pPr>
              <w:pStyle w:val="0"/>
            </w:pPr>
            <w:r>
              <w:rPr>
                <w:sz w:val="20"/>
              </w:rPr>
              <w:t xml:space="preserve">таблетки, покрытые пленочной оболочкой</w:t>
            </w:r>
          </w:p>
        </w:tc>
      </w:tr>
      <w:tr>
        <w:tc>
          <w:tcPr>
            <w:tcW w:w="1474" w:type="dxa"/>
            <w:tcBorders>
              <w:bottom w:val="nil"/>
            </w:tcBorders>
            <w:vMerge w:val="restart"/>
          </w:tcPr>
          <w:p>
            <w:pPr>
              <w:pStyle w:val="0"/>
              <w:jc w:val="center"/>
            </w:pPr>
            <w:r>
              <w:rPr>
                <w:sz w:val="20"/>
              </w:rPr>
              <w:t xml:space="preserve">J01DD</w:t>
            </w:r>
          </w:p>
        </w:tc>
        <w:tc>
          <w:tcPr>
            <w:tcW w:w="2324" w:type="dxa"/>
            <w:tcBorders>
              <w:bottom w:val="nil"/>
            </w:tcBorders>
            <w:vMerge w:val="restart"/>
          </w:tcPr>
          <w:p>
            <w:pPr>
              <w:pStyle w:val="0"/>
            </w:pPr>
            <w:r>
              <w:rPr>
                <w:sz w:val="20"/>
              </w:rPr>
              <w:t xml:space="preserve">цефалоспорины 3-го поколения</w:t>
            </w:r>
          </w:p>
        </w:tc>
        <w:tc>
          <w:tcPr>
            <w:tcW w:w="1984" w:type="dxa"/>
          </w:tcPr>
          <w:p>
            <w:pPr>
              <w:pStyle w:val="0"/>
            </w:pPr>
            <w:r>
              <w:rPr>
                <w:sz w:val="20"/>
              </w:rPr>
              <w:t xml:space="preserve">цефотаксим</w:t>
            </w:r>
          </w:p>
        </w:tc>
        <w:tc>
          <w:tcPr>
            <w:tcW w:w="3288"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t xml:space="preserve">порошок для приготовления раствора для внутримышечного введения;</w:t>
            </w:r>
          </w:p>
          <w:p>
            <w:pPr>
              <w:pStyle w:val="0"/>
            </w:pPr>
            <w:r>
              <w:rPr>
                <w:sz w:val="20"/>
              </w:rPr>
              <w:t xml:space="preserve">порошок для приготовления раствора для инъекций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цефотаксим+ [сульбактам]</w:t>
            </w:r>
          </w:p>
        </w:tc>
        <w:tc>
          <w:tcPr>
            <w:tcW w:w="3288" w:type="dxa"/>
          </w:tcPr>
          <w:p>
            <w:pPr>
              <w:pStyle w:val="0"/>
            </w:pPr>
            <w:r>
              <w:rPr>
                <w:sz w:val="20"/>
              </w:rPr>
              <w:t xml:space="preserve">порошок для приготовления раствора для внутривенного и внутримышечного введения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цефтазидим</w:t>
            </w:r>
          </w:p>
        </w:tc>
        <w:tc>
          <w:tcPr>
            <w:tcW w:w="3288" w:type="dxa"/>
          </w:tcPr>
          <w:p>
            <w:pPr>
              <w:pStyle w:val="0"/>
            </w:pPr>
            <w:r>
              <w:rPr>
                <w:sz w:val="20"/>
              </w:rPr>
              <w:t xml:space="preserve">порошок для приготовления раствора для внутривенного введения;</w:t>
            </w:r>
          </w:p>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t xml:space="preserve">порошок для приготовления раствора для инъекций</w:t>
            </w:r>
          </w:p>
        </w:tc>
      </w:tr>
      <w:tr>
        <w:tc>
          <w:tcPr>
            <w:tcW w:w="1474" w:type="dxa"/>
            <w:tcBorders>
              <w:top w:val="nil"/>
            </w:tcBorders>
            <w:vMerge w:val="restart"/>
          </w:tcPr>
          <w:p>
            <w:pPr>
              <w:pStyle w:val="0"/>
            </w:pPr>
            <w:r>
              <w:rPr>
                <w:sz w:val="20"/>
              </w:rPr>
            </w:r>
          </w:p>
        </w:tc>
        <w:tc>
          <w:tcPr>
            <w:tcW w:w="2324" w:type="dxa"/>
            <w:tcBorders>
              <w:top w:val="nil"/>
            </w:tcBorders>
            <w:vMerge w:val="restart"/>
          </w:tcPr>
          <w:p>
            <w:pPr>
              <w:pStyle w:val="0"/>
            </w:pPr>
            <w:r>
              <w:rPr>
                <w:sz w:val="20"/>
              </w:rPr>
            </w:r>
          </w:p>
        </w:tc>
        <w:tc>
          <w:tcPr>
            <w:tcW w:w="1984" w:type="dxa"/>
          </w:tcPr>
          <w:p>
            <w:pPr>
              <w:pStyle w:val="0"/>
            </w:pPr>
            <w:r>
              <w:rPr>
                <w:sz w:val="20"/>
              </w:rPr>
              <w:t xml:space="preserve">цефтриаксон</w:t>
            </w:r>
          </w:p>
        </w:tc>
        <w:tc>
          <w:tcPr>
            <w:tcW w:w="3288" w:type="dxa"/>
          </w:tcPr>
          <w:p>
            <w:pPr>
              <w:pStyle w:val="0"/>
            </w:pPr>
            <w:r>
              <w:rPr>
                <w:sz w:val="20"/>
              </w:rPr>
              <w:t xml:space="preserve">порошок для приготовления раствора для внутривенного введения;</w:t>
            </w:r>
          </w:p>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t xml:space="preserve">порошок для приготовления раствора для внутримышечного введения;</w:t>
            </w:r>
          </w:p>
          <w:p>
            <w:pPr>
              <w:pStyle w:val="0"/>
            </w:pPr>
            <w:r>
              <w:rPr>
                <w:sz w:val="20"/>
              </w:rPr>
              <w:t xml:space="preserve">порошок для приготовления раствора для инфузий;</w:t>
            </w:r>
          </w:p>
          <w:p>
            <w:pPr>
              <w:pStyle w:val="0"/>
            </w:pPr>
            <w:r>
              <w:rPr>
                <w:sz w:val="20"/>
              </w:rPr>
              <w:t xml:space="preserve">порошок для приготовления раствора для инъекций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цефоперазон + сульбактам</w:t>
            </w:r>
          </w:p>
        </w:tc>
        <w:tc>
          <w:tcPr>
            <w:tcW w:w="3288" w:type="dxa"/>
          </w:tcPr>
          <w:p>
            <w:pPr>
              <w:pStyle w:val="0"/>
            </w:pPr>
            <w:r>
              <w:rPr>
                <w:sz w:val="20"/>
              </w:rPr>
              <w:t xml:space="preserve">порошок для приготовления раствора для внутривенного и внутримышечного введения</w:t>
            </w:r>
          </w:p>
        </w:tc>
      </w:tr>
      <w:tr>
        <w:tc>
          <w:tcPr>
            <w:tcW w:w="1474" w:type="dxa"/>
          </w:tcPr>
          <w:p>
            <w:pPr>
              <w:pStyle w:val="0"/>
              <w:jc w:val="center"/>
            </w:pPr>
            <w:r>
              <w:rPr>
                <w:sz w:val="20"/>
              </w:rPr>
              <w:t xml:space="preserve">J01DE</w:t>
            </w:r>
          </w:p>
        </w:tc>
        <w:tc>
          <w:tcPr>
            <w:tcW w:w="2324" w:type="dxa"/>
          </w:tcPr>
          <w:p>
            <w:pPr>
              <w:pStyle w:val="0"/>
            </w:pPr>
            <w:r>
              <w:rPr>
                <w:sz w:val="20"/>
              </w:rPr>
              <w:t xml:space="preserve">цефалоспорины 4-го поколения</w:t>
            </w:r>
          </w:p>
        </w:tc>
        <w:tc>
          <w:tcPr>
            <w:tcW w:w="1984" w:type="dxa"/>
          </w:tcPr>
          <w:p>
            <w:pPr>
              <w:pStyle w:val="0"/>
            </w:pPr>
            <w:r>
              <w:rPr>
                <w:sz w:val="20"/>
              </w:rPr>
              <w:t xml:space="preserve">цефепим</w:t>
            </w:r>
          </w:p>
        </w:tc>
        <w:tc>
          <w:tcPr>
            <w:tcW w:w="3288"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t xml:space="preserve">порошок для приготовления раствора для внутримышечного введения</w:t>
            </w:r>
          </w:p>
        </w:tc>
      </w:tr>
      <w:tr>
        <w:tc>
          <w:tcPr>
            <w:tcW w:w="1474" w:type="dxa"/>
            <w:vMerge w:val="restart"/>
          </w:tcPr>
          <w:p>
            <w:pPr>
              <w:pStyle w:val="0"/>
              <w:jc w:val="center"/>
            </w:pPr>
            <w:r>
              <w:rPr>
                <w:sz w:val="20"/>
              </w:rPr>
              <w:t xml:space="preserve">J01DH</w:t>
            </w:r>
          </w:p>
        </w:tc>
        <w:tc>
          <w:tcPr>
            <w:tcW w:w="2324" w:type="dxa"/>
            <w:vMerge w:val="restart"/>
          </w:tcPr>
          <w:p>
            <w:pPr>
              <w:pStyle w:val="0"/>
            </w:pPr>
            <w:r>
              <w:rPr>
                <w:sz w:val="20"/>
              </w:rPr>
              <w:t xml:space="preserve">карбапенемы</w:t>
            </w:r>
          </w:p>
        </w:tc>
        <w:tc>
          <w:tcPr>
            <w:tcW w:w="1984" w:type="dxa"/>
          </w:tcPr>
          <w:p>
            <w:pPr>
              <w:pStyle w:val="0"/>
            </w:pPr>
            <w:r>
              <w:rPr>
                <w:sz w:val="20"/>
              </w:rPr>
              <w:t xml:space="preserve">имипенем + циластатин</w:t>
            </w:r>
          </w:p>
        </w:tc>
        <w:tc>
          <w:tcPr>
            <w:tcW w:w="3288" w:type="dxa"/>
          </w:tcPr>
          <w:p>
            <w:pPr>
              <w:pStyle w:val="0"/>
            </w:pPr>
            <w:r>
              <w:rPr>
                <w:sz w:val="20"/>
              </w:rPr>
              <w:t xml:space="preserve">порошок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меропенем</w:t>
            </w:r>
          </w:p>
        </w:tc>
        <w:tc>
          <w:tcPr>
            <w:tcW w:w="3288" w:type="dxa"/>
          </w:tcPr>
          <w:p>
            <w:pPr>
              <w:pStyle w:val="0"/>
            </w:pPr>
            <w:r>
              <w:rPr>
                <w:sz w:val="20"/>
              </w:rPr>
              <w:t xml:space="preserve">порошок для приготовления раствора для внутривенного введения</w:t>
            </w:r>
          </w:p>
        </w:tc>
      </w:tr>
      <w:tr>
        <w:tc>
          <w:tcPr>
            <w:vMerge w:val="continue"/>
          </w:tcPr>
          <w:p/>
        </w:tc>
        <w:tc>
          <w:tcPr>
            <w:vMerge w:val="continue"/>
          </w:tcPr>
          <w:p/>
        </w:tc>
        <w:tc>
          <w:tcPr>
            <w:tcW w:w="1984" w:type="dxa"/>
          </w:tcPr>
          <w:p>
            <w:pPr>
              <w:pStyle w:val="0"/>
            </w:pPr>
            <w:r>
              <w:rPr>
                <w:sz w:val="20"/>
              </w:rPr>
              <w:t xml:space="preserve">эртапенем</w:t>
            </w:r>
          </w:p>
        </w:tc>
        <w:tc>
          <w:tcPr>
            <w:tcW w:w="3288" w:type="dxa"/>
          </w:tcPr>
          <w:p>
            <w:pPr>
              <w:pStyle w:val="0"/>
            </w:pPr>
            <w:r>
              <w:rPr>
                <w:sz w:val="20"/>
              </w:rPr>
              <w:t xml:space="preserve">лиофилизат для приготовления раствора для инъекций;</w:t>
            </w:r>
          </w:p>
          <w:p>
            <w:pPr>
              <w:pStyle w:val="0"/>
            </w:pPr>
            <w:r>
              <w:rPr>
                <w:sz w:val="20"/>
              </w:rPr>
              <w:t xml:space="preserve">лиофилизат для приготовления раствора для внутривенного и внутримышечного введения</w:t>
            </w:r>
          </w:p>
        </w:tc>
      </w:tr>
      <w:tr>
        <w:tc>
          <w:tcPr>
            <w:tcW w:w="1474" w:type="dxa"/>
            <w:vMerge w:val="restart"/>
          </w:tcPr>
          <w:p>
            <w:pPr>
              <w:pStyle w:val="0"/>
              <w:jc w:val="center"/>
            </w:pPr>
            <w:r>
              <w:rPr>
                <w:sz w:val="20"/>
              </w:rPr>
              <w:t xml:space="preserve">J01DI</w:t>
            </w:r>
          </w:p>
        </w:tc>
        <w:tc>
          <w:tcPr>
            <w:tcW w:w="2324" w:type="dxa"/>
            <w:vMerge w:val="restart"/>
          </w:tcPr>
          <w:p>
            <w:pPr>
              <w:pStyle w:val="0"/>
            </w:pPr>
            <w:r>
              <w:rPr>
                <w:sz w:val="20"/>
              </w:rPr>
              <w:t xml:space="preserve">другие цефалоспорины и пенемы</w:t>
            </w:r>
          </w:p>
        </w:tc>
        <w:tc>
          <w:tcPr>
            <w:tcW w:w="1984" w:type="dxa"/>
          </w:tcPr>
          <w:p>
            <w:pPr>
              <w:pStyle w:val="0"/>
            </w:pPr>
            <w:r>
              <w:rPr>
                <w:sz w:val="20"/>
              </w:rPr>
              <w:t xml:space="preserve">цефтазидим + [авибактам]</w:t>
            </w:r>
          </w:p>
        </w:tc>
        <w:tc>
          <w:tcPr>
            <w:tcW w:w="3288"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цефтаролина фосамил</w:t>
            </w:r>
          </w:p>
        </w:tc>
        <w:tc>
          <w:tcPr>
            <w:tcW w:w="3288" w:type="dxa"/>
          </w:tcPr>
          <w:p>
            <w:pPr>
              <w:pStyle w:val="0"/>
            </w:pPr>
            <w:r>
              <w:rPr>
                <w:sz w:val="20"/>
              </w:rPr>
              <w:t xml:space="preserve">порошок для приготовления концентрата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цефтолозан + [тазобактам]</w:t>
            </w:r>
          </w:p>
        </w:tc>
        <w:tc>
          <w:tcPr>
            <w:tcW w:w="3288" w:type="dxa"/>
          </w:tcPr>
          <w:p>
            <w:pPr>
              <w:pStyle w:val="0"/>
            </w:pPr>
            <w:r>
              <w:rPr>
                <w:sz w:val="20"/>
              </w:rPr>
              <w:t xml:space="preserve">порошок для приготовления концентрата для приготовления раствора для инфузий</w:t>
            </w:r>
          </w:p>
        </w:tc>
      </w:tr>
      <w:tr>
        <w:tc>
          <w:tcPr>
            <w:tcW w:w="1474" w:type="dxa"/>
          </w:tcPr>
          <w:p>
            <w:pPr>
              <w:pStyle w:val="0"/>
              <w:jc w:val="center"/>
            </w:pPr>
            <w:r>
              <w:rPr>
                <w:sz w:val="20"/>
              </w:rPr>
              <w:t xml:space="preserve">J01E</w:t>
            </w:r>
          </w:p>
        </w:tc>
        <w:tc>
          <w:tcPr>
            <w:tcW w:w="2324" w:type="dxa"/>
          </w:tcPr>
          <w:p>
            <w:pPr>
              <w:pStyle w:val="0"/>
            </w:pPr>
            <w:r>
              <w:rPr>
                <w:sz w:val="20"/>
              </w:rPr>
              <w:t xml:space="preserve">сульфаниламиды и триметоприм</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J01EE</w:t>
            </w:r>
          </w:p>
        </w:tc>
        <w:tc>
          <w:tcPr>
            <w:tcW w:w="2324" w:type="dxa"/>
          </w:tcPr>
          <w:p>
            <w:pPr>
              <w:pStyle w:val="0"/>
            </w:pPr>
            <w:r>
              <w:rPr>
                <w:sz w:val="20"/>
              </w:rPr>
              <w:t xml:space="preserve">комбинированные препараты сульфаниламидов и триметоприма, включая производные</w:t>
            </w:r>
          </w:p>
        </w:tc>
        <w:tc>
          <w:tcPr>
            <w:tcW w:w="1984" w:type="dxa"/>
          </w:tcPr>
          <w:p>
            <w:pPr>
              <w:pStyle w:val="0"/>
            </w:pPr>
            <w:r>
              <w:rPr>
                <w:sz w:val="20"/>
              </w:rPr>
              <w:t xml:space="preserve">ко-тримоксазол</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суспензия для приема внутрь;</w:t>
            </w:r>
          </w:p>
          <w:p>
            <w:pPr>
              <w:pStyle w:val="0"/>
            </w:pPr>
            <w:r>
              <w:rPr>
                <w:sz w:val="20"/>
              </w:rPr>
              <w:t xml:space="preserve">таблетки</w:t>
            </w:r>
          </w:p>
        </w:tc>
      </w:tr>
      <w:tr>
        <w:tc>
          <w:tcPr>
            <w:tcW w:w="1474" w:type="dxa"/>
          </w:tcPr>
          <w:p>
            <w:pPr>
              <w:pStyle w:val="0"/>
              <w:jc w:val="center"/>
            </w:pPr>
            <w:r>
              <w:rPr>
                <w:sz w:val="20"/>
              </w:rPr>
              <w:t xml:space="preserve">J01F</w:t>
            </w:r>
          </w:p>
        </w:tc>
        <w:tc>
          <w:tcPr>
            <w:tcW w:w="2324" w:type="dxa"/>
          </w:tcPr>
          <w:p>
            <w:pPr>
              <w:pStyle w:val="0"/>
            </w:pPr>
            <w:r>
              <w:rPr>
                <w:sz w:val="20"/>
              </w:rPr>
              <w:t xml:space="preserve">макролиды, линкозамиды и стрептограмины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J01FA</w:t>
            </w:r>
          </w:p>
        </w:tc>
        <w:tc>
          <w:tcPr>
            <w:tcW w:w="2324" w:type="dxa"/>
            <w:vMerge w:val="restart"/>
          </w:tcPr>
          <w:p>
            <w:pPr>
              <w:pStyle w:val="0"/>
            </w:pPr>
            <w:r>
              <w:rPr>
                <w:sz w:val="20"/>
              </w:rPr>
              <w:t xml:space="preserve">макролиды</w:t>
            </w:r>
          </w:p>
        </w:tc>
        <w:tc>
          <w:tcPr>
            <w:tcW w:w="1984" w:type="dxa"/>
          </w:tcPr>
          <w:p>
            <w:pPr>
              <w:pStyle w:val="0"/>
            </w:pPr>
            <w:r>
              <w:rPr>
                <w:sz w:val="20"/>
              </w:rPr>
              <w:t xml:space="preserve">азитромицин</w:t>
            </w:r>
          </w:p>
        </w:tc>
        <w:tc>
          <w:tcPr>
            <w:tcW w:w="3288" w:type="dxa"/>
          </w:tcPr>
          <w:p>
            <w:pPr>
              <w:pStyle w:val="0"/>
            </w:pPr>
            <w:r>
              <w:rPr>
                <w:sz w:val="20"/>
              </w:rPr>
              <w:t xml:space="preserve">капсулы;</w:t>
            </w:r>
          </w:p>
          <w:p>
            <w:pPr>
              <w:pStyle w:val="0"/>
            </w:pPr>
            <w:r>
              <w:rPr>
                <w:sz w:val="20"/>
              </w:rPr>
              <w:t xml:space="preserve">лиофилизат для приготовления раствора для инфузий;</w:t>
            </w:r>
          </w:p>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t xml:space="preserve">порошок для приготовления суспензии для приема внутрь;</w:t>
            </w:r>
          </w:p>
          <w:p>
            <w:pPr>
              <w:pStyle w:val="0"/>
            </w:pPr>
            <w:r>
              <w:rPr>
                <w:sz w:val="20"/>
              </w:rPr>
              <w:t xml:space="preserve">порошок для приготовления суспензии для приема внутрь (для детей);</w:t>
            </w:r>
          </w:p>
          <w:p>
            <w:pPr>
              <w:pStyle w:val="0"/>
            </w:pPr>
            <w:r>
              <w:rPr>
                <w:sz w:val="20"/>
              </w:rPr>
              <w:t xml:space="preserve">таблетки диспергируемые;</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джозамицин</w:t>
            </w:r>
          </w:p>
        </w:tc>
        <w:tc>
          <w:tcPr>
            <w:tcW w:w="3288" w:type="dxa"/>
          </w:tcPr>
          <w:p>
            <w:pPr>
              <w:pStyle w:val="0"/>
            </w:pPr>
            <w:r>
              <w:rPr>
                <w:sz w:val="20"/>
              </w:rPr>
              <w:t xml:space="preserve">таблетки диспергируемые;</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кларитромицин</w:t>
            </w:r>
          </w:p>
        </w:tc>
        <w:tc>
          <w:tcPr>
            <w:tcW w:w="3288" w:type="dxa"/>
          </w:tcPr>
          <w:p>
            <w:pPr>
              <w:pStyle w:val="0"/>
            </w:pPr>
            <w:r>
              <w:rPr>
                <w:sz w:val="20"/>
              </w:rPr>
              <w:t xml:space="preserve">гранулы для приготовления суспензии для приема внутрь;</w:t>
            </w:r>
          </w:p>
          <w:p>
            <w:pPr>
              <w:pStyle w:val="0"/>
            </w:pPr>
            <w:r>
              <w:rPr>
                <w:sz w:val="20"/>
              </w:rPr>
              <w:t xml:space="preserve">капсулы;</w:t>
            </w:r>
          </w:p>
          <w:p>
            <w:pPr>
              <w:pStyle w:val="0"/>
            </w:pPr>
            <w:r>
              <w:rPr>
                <w:sz w:val="20"/>
              </w:rPr>
              <w:t xml:space="preserve">лиофилизат для приготовления раствора для инфузий;</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p>
            <w:pPr>
              <w:pStyle w:val="0"/>
            </w:pPr>
            <w:r>
              <w:rPr>
                <w:sz w:val="20"/>
              </w:rPr>
              <w:t xml:space="preserve">таблетки с пролонгированным высвобождением, покрытые пленочной оболочкой</w:t>
            </w:r>
          </w:p>
        </w:tc>
      </w:tr>
      <w:tr>
        <w:tc>
          <w:tcPr>
            <w:tcW w:w="1474" w:type="dxa"/>
          </w:tcPr>
          <w:p>
            <w:pPr>
              <w:pStyle w:val="0"/>
              <w:jc w:val="center"/>
            </w:pPr>
            <w:r>
              <w:rPr>
                <w:sz w:val="20"/>
              </w:rPr>
              <w:t xml:space="preserve">J01FF</w:t>
            </w:r>
          </w:p>
        </w:tc>
        <w:tc>
          <w:tcPr>
            <w:tcW w:w="2324" w:type="dxa"/>
          </w:tcPr>
          <w:p>
            <w:pPr>
              <w:pStyle w:val="0"/>
            </w:pPr>
            <w:r>
              <w:rPr>
                <w:sz w:val="20"/>
              </w:rPr>
              <w:t xml:space="preserve">линкозамиды</w:t>
            </w:r>
          </w:p>
        </w:tc>
        <w:tc>
          <w:tcPr>
            <w:tcW w:w="1984" w:type="dxa"/>
          </w:tcPr>
          <w:p>
            <w:pPr>
              <w:pStyle w:val="0"/>
            </w:pPr>
            <w:r>
              <w:rPr>
                <w:sz w:val="20"/>
              </w:rPr>
              <w:t xml:space="preserve">клиндамицин</w:t>
            </w:r>
          </w:p>
        </w:tc>
        <w:tc>
          <w:tcPr>
            <w:tcW w:w="3288" w:type="dxa"/>
          </w:tcPr>
          <w:p>
            <w:pPr>
              <w:pStyle w:val="0"/>
            </w:pPr>
            <w:r>
              <w:rPr>
                <w:sz w:val="20"/>
              </w:rPr>
              <w:t xml:space="preserve">капсулы;</w:t>
            </w:r>
          </w:p>
          <w:p>
            <w:pPr>
              <w:pStyle w:val="0"/>
            </w:pPr>
            <w:r>
              <w:rPr>
                <w:sz w:val="20"/>
              </w:rPr>
              <w:t xml:space="preserve">раствор для внутривенного и внутримышечного введения</w:t>
            </w:r>
          </w:p>
        </w:tc>
      </w:tr>
      <w:tr>
        <w:tc>
          <w:tcPr>
            <w:tcW w:w="1474" w:type="dxa"/>
          </w:tcPr>
          <w:p>
            <w:pPr>
              <w:pStyle w:val="0"/>
              <w:jc w:val="center"/>
            </w:pPr>
            <w:r>
              <w:rPr>
                <w:sz w:val="20"/>
              </w:rPr>
              <w:t xml:space="preserve">J01G</w:t>
            </w:r>
          </w:p>
        </w:tc>
        <w:tc>
          <w:tcPr>
            <w:tcW w:w="2324" w:type="dxa"/>
          </w:tcPr>
          <w:p>
            <w:pPr>
              <w:pStyle w:val="0"/>
            </w:pPr>
            <w:r>
              <w:rPr>
                <w:sz w:val="20"/>
              </w:rPr>
              <w:t xml:space="preserve">аминогликозиды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J01GA</w:t>
            </w:r>
          </w:p>
        </w:tc>
        <w:tc>
          <w:tcPr>
            <w:tcW w:w="2324" w:type="dxa"/>
          </w:tcPr>
          <w:p>
            <w:pPr>
              <w:pStyle w:val="0"/>
            </w:pPr>
            <w:r>
              <w:rPr>
                <w:sz w:val="20"/>
              </w:rPr>
              <w:t xml:space="preserve">стрептомицины</w:t>
            </w:r>
          </w:p>
        </w:tc>
        <w:tc>
          <w:tcPr>
            <w:tcW w:w="1984" w:type="dxa"/>
          </w:tcPr>
          <w:p>
            <w:pPr>
              <w:pStyle w:val="0"/>
            </w:pPr>
            <w:r>
              <w:rPr>
                <w:sz w:val="20"/>
              </w:rPr>
              <w:t xml:space="preserve">стрептомицин</w:t>
            </w:r>
          </w:p>
        </w:tc>
        <w:tc>
          <w:tcPr>
            <w:tcW w:w="3288" w:type="dxa"/>
          </w:tcPr>
          <w:p>
            <w:pPr>
              <w:pStyle w:val="0"/>
            </w:pPr>
            <w:r>
              <w:rPr>
                <w:sz w:val="20"/>
              </w:rPr>
              <w:t xml:space="preserve">порошок для приготовления раствора для внутримышечного введения</w:t>
            </w:r>
          </w:p>
        </w:tc>
      </w:tr>
      <w:tr>
        <w:tc>
          <w:tcPr>
            <w:tcW w:w="1474" w:type="dxa"/>
            <w:vMerge w:val="restart"/>
          </w:tcPr>
          <w:p>
            <w:pPr>
              <w:pStyle w:val="0"/>
              <w:jc w:val="center"/>
            </w:pPr>
            <w:r>
              <w:rPr>
                <w:sz w:val="20"/>
              </w:rPr>
              <w:t xml:space="preserve">J01GB</w:t>
            </w:r>
          </w:p>
        </w:tc>
        <w:tc>
          <w:tcPr>
            <w:tcW w:w="2324" w:type="dxa"/>
            <w:vMerge w:val="restart"/>
          </w:tcPr>
          <w:p>
            <w:pPr>
              <w:pStyle w:val="0"/>
            </w:pPr>
            <w:r>
              <w:rPr>
                <w:sz w:val="20"/>
              </w:rPr>
              <w:t xml:space="preserve">другие аминогликозиды</w:t>
            </w:r>
          </w:p>
        </w:tc>
        <w:tc>
          <w:tcPr>
            <w:tcW w:w="1984" w:type="dxa"/>
          </w:tcPr>
          <w:p>
            <w:pPr>
              <w:pStyle w:val="0"/>
            </w:pPr>
            <w:r>
              <w:rPr>
                <w:sz w:val="20"/>
              </w:rPr>
              <w:t xml:space="preserve">амикацин</w:t>
            </w:r>
          </w:p>
        </w:tc>
        <w:tc>
          <w:tcPr>
            <w:tcW w:w="3288" w:type="dxa"/>
          </w:tcPr>
          <w:p>
            <w:pPr>
              <w:pStyle w:val="0"/>
            </w:pPr>
            <w:r>
              <w:rPr>
                <w:sz w:val="20"/>
              </w:rPr>
              <w:t xml:space="preserve">лиофилизат для приготовления раствора для внутривенного и внутримышечного введения;</w:t>
            </w:r>
          </w:p>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t xml:space="preserve">порошок для приготовления раствора для внутримышечного введения;</w:t>
            </w:r>
          </w:p>
          <w:p>
            <w:pPr>
              <w:pStyle w:val="0"/>
            </w:pPr>
            <w:r>
              <w:rPr>
                <w:sz w:val="20"/>
              </w:rPr>
              <w:t xml:space="preserve">раствор для внутривенного и внутримышечного введения;</w:t>
            </w:r>
          </w:p>
          <w:p>
            <w:pPr>
              <w:pStyle w:val="0"/>
            </w:pPr>
            <w:r>
              <w:rPr>
                <w:sz w:val="20"/>
              </w:rPr>
              <w:t xml:space="preserve">раствор для инфузий и внутримышечного введения</w:t>
            </w:r>
          </w:p>
        </w:tc>
      </w:tr>
      <w:tr>
        <w:tc>
          <w:tcPr>
            <w:vMerge w:val="continue"/>
          </w:tcPr>
          <w:p/>
        </w:tc>
        <w:tc>
          <w:tcPr>
            <w:vMerge w:val="continue"/>
          </w:tcPr>
          <w:p/>
        </w:tc>
        <w:tc>
          <w:tcPr>
            <w:tcW w:w="1984" w:type="dxa"/>
          </w:tcPr>
          <w:p>
            <w:pPr>
              <w:pStyle w:val="0"/>
            </w:pPr>
            <w:r>
              <w:rPr>
                <w:sz w:val="20"/>
              </w:rPr>
              <w:t xml:space="preserve">гентамицин</w:t>
            </w:r>
          </w:p>
        </w:tc>
        <w:tc>
          <w:tcPr>
            <w:tcW w:w="3288" w:type="dxa"/>
          </w:tcPr>
          <w:p>
            <w:pPr>
              <w:pStyle w:val="0"/>
            </w:pPr>
            <w:r>
              <w:rPr>
                <w:sz w:val="20"/>
              </w:rPr>
              <w:t xml:space="preserve">капли глазные;</w:t>
            </w:r>
          </w:p>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1984" w:type="dxa"/>
          </w:tcPr>
          <w:p>
            <w:pPr>
              <w:pStyle w:val="0"/>
            </w:pPr>
            <w:r>
              <w:rPr>
                <w:sz w:val="20"/>
              </w:rPr>
              <w:t xml:space="preserve">канамицин</w:t>
            </w:r>
          </w:p>
        </w:tc>
        <w:tc>
          <w:tcPr>
            <w:tcW w:w="3288"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t xml:space="preserve">порошок для приготовления раствора для внутримышечного введения</w:t>
            </w:r>
          </w:p>
        </w:tc>
      </w:tr>
      <w:tr>
        <w:tc>
          <w:tcPr>
            <w:vMerge w:val="continue"/>
          </w:tcPr>
          <w:p/>
        </w:tc>
        <w:tc>
          <w:tcPr>
            <w:vMerge w:val="continue"/>
          </w:tcPr>
          <w:p/>
        </w:tc>
        <w:tc>
          <w:tcPr>
            <w:tcW w:w="1984" w:type="dxa"/>
          </w:tcPr>
          <w:p>
            <w:pPr>
              <w:pStyle w:val="0"/>
            </w:pPr>
            <w:r>
              <w:rPr>
                <w:sz w:val="20"/>
              </w:rPr>
              <w:t xml:space="preserve">тобрамицин</w:t>
            </w:r>
          </w:p>
        </w:tc>
        <w:tc>
          <w:tcPr>
            <w:tcW w:w="3288" w:type="dxa"/>
          </w:tcPr>
          <w:p>
            <w:pPr>
              <w:pStyle w:val="0"/>
            </w:pPr>
            <w:r>
              <w:rPr>
                <w:sz w:val="20"/>
              </w:rPr>
              <w:t xml:space="preserve">капли глазные;</w:t>
            </w:r>
          </w:p>
          <w:p>
            <w:pPr>
              <w:pStyle w:val="0"/>
            </w:pPr>
            <w:r>
              <w:rPr>
                <w:sz w:val="20"/>
              </w:rPr>
              <w:t xml:space="preserve">капсулы с порошком для ингаляций;</w:t>
            </w:r>
          </w:p>
          <w:p>
            <w:pPr>
              <w:pStyle w:val="0"/>
            </w:pPr>
            <w:r>
              <w:rPr>
                <w:sz w:val="20"/>
              </w:rPr>
              <w:t xml:space="preserve">раствор для ингаляций</w:t>
            </w:r>
          </w:p>
        </w:tc>
      </w:tr>
      <w:tr>
        <w:tc>
          <w:tcPr>
            <w:tcW w:w="1474" w:type="dxa"/>
          </w:tcPr>
          <w:p>
            <w:pPr>
              <w:pStyle w:val="0"/>
              <w:jc w:val="center"/>
            </w:pPr>
            <w:r>
              <w:rPr>
                <w:sz w:val="20"/>
              </w:rPr>
              <w:t xml:space="preserve">J01M</w:t>
            </w:r>
          </w:p>
        </w:tc>
        <w:tc>
          <w:tcPr>
            <w:tcW w:w="2324" w:type="dxa"/>
          </w:tcPr>
          <w:p>
            <w:pPr>
              <w:pStyle w:val="0"/>
            </w:pPr>
            <w:r>
              <w:rPr>
                <w:sz w:val="20"/>
              </w:rPr>
              <w:t xml:space="preserve">антибактериальные препараты, производные хинолона</w:t>
            </w:r>
          </w:p>
        </w:tc>
        <w:tc>
          <w:tcPr>
            <w:tcW w:w="1984" w:type="dxa"/>
          </w:tcPr>
          <w:p>
            <w:pPr>
              <w:pStyle w:val="0"/>
            </w:pPr>
            <w:r>
              <w:rPr>
                <w:sz w:val="20"/>
              </w:rPr>
            </w:r>
          </w:p>
        </w:tc>
        <w:tc>
          <w:tcPr>
            <w:tcW w:w="3288" w:type="dxa"/>
          </w:tcPr>
          <w:p>
            <w:pPr>
              <w:pStyle w:val="0"/>
            </w:pPr>
            <w:r>
              <w:rPr>
                <w:sz w:val="20"/>
              </w:rPr>
            </w:r>
          </w:p>
        </w:tc>
      </w:tr>
      <w:tr>
        <w:tc>
          <w:tcPr>
            <w:tcW w:w="1474" w:type="dxa"/>
            <w:tcBorders>
              <w:bottom w:val="nil"/>
            </w:tcBorders>
            <w:vMerge w:val="restart"/>
          </w:tcPr>
          <w:p>
            <w:pPr>
              <w:pStyle w:val="0"/>
              <w:jc w:val="center"/>
            </w:pPr>
            <w:r>
              <w:rPr>
                <w:sz w:val="20"/>
              </w:rPr>
              <w:t xml:space="preserve">J01MA</w:t>
            </w:r>
          </w:p>
        </w:tc>
        <w:tc>
          <w:tcPr>
            <w:tcW w:w="2324" w:type="dxa"/>
            <w:tcBorders>
              <w:bottom w:val="nil"/>
            </w:tcBorders>
            <w:vMerge w:val="restart"/>
          </w:tcPr>
          <w:p>
            <w:pPr>
              <w:pStyle w:val="0"/>
            </w:pPr>
            <w:r>
              <w:rPr>
                <w:sz w:val="20"/>
              </w:rPr>
              <w:t xml:space="preserve">фторхинолоны</w:t>
            </w:r>
          </w:p>
        </w:tc>
        <w:tc>
          <w:tcPr>
            <w:tcW w:w="1984" w:type="dxa"/>
          </w:tcPr>
          <w:p>
            <w:pPr>
              <w:pStyle w:val="0"/>
            </w:pPr>
            <w:r>
              <w:rPr>
                <w:sz w:val="20"/>
              </w:rPr>
              <w:t xml:space="preserve">левофлоксацин</w:t>
            </w:r>
          </w:p>
        </w:tc>
        <w:tc>
          <w:tcPr>
            <w:tcW w:w="3288" w:type="dxa"/>
          </w:tcPr>
          <w:p>
            <w:pPr>
              <w:pStyle w:val="0"/>
            </w:pPr>
            <w:r>
              <w:rPr>
                <w:sz w:val="20"/>
              </w:rPr>
              <w:t xml:space="preserve">капли глазные;</w:t>
            </w:r>
          </w:p>
          <w:p>
            <w:pPr>
              <w:pStyle w:val="0"/>
            </w:pPr>
            <w:r>
              <w:rPr>
                <w:sz w:val="20"/>
              </w:rPr>
              <w:t xml:space="preserve">раствор для инфузий;</w:t>
            </w:r>
          </w:p>
          <w:p>
            <w:pPr>
              <w:pStyle w:val="0"/>
            </w:pPr>
            <w:r>
              <w:rPr>
                <w:sz w:val="20"/>
              </w:rPr>
              <w:t xml:space="preserve">таблетки, покрытые пленочной оболочкой;</w:t>
            </w:r>
          </w:p>
          <w:p>
            <w:pPr>
              <w:pStyle w:val="0"/>
            </w:pPr>
            <w:r>
              <w:rPr>
                <w:sz w:val="20"/>
              </w:rPr>
              <w:t xml:space="preserve">капсулы</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ломефлоксацин</w:t>
            </w:r>
          </w:p>
        </w:tc>
        <w:tc>
          <w:tcPr>
            <w:tcW w:w="3288" w:type="dxa"/>
          </w:tcPr>
          <w:p>
            <w:pPr>
              <w:pStyle w:val="0"/>
            </w:pPr>
            <w:r>
              <w:rPr>
                <w:sz w:val="20"/>
              </w:rPr>
              <w:t xml:space="preserve">капли глазные;</w:t>
            </w:r>
          </w:p>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моксифлоксацин</w:t>
            </w:r>
          </w:p>
        </w:tc>
        <w:tc>
          <w:tcPr>
            <w:tcW w:w="3288" w:type="dxa"/>
          </w:tcPr>
          <w:p>
            <w:pPr>
              <w:pStyle w:val="0"/>
            </w:pPr>
            <w:r>
              <w:rPr>
                <w:sz w:val="20"/>
              </w:rPr>
              <w:t xml:space="preserve">капли глазные;</w:t>
            </w:r>
          </w:p>
          <w:p>
            <w:pPr>
              <w:pStyle w:val="0"/>
            </w:pPr>
            <w:r>
              <w:rPr>
                <w:sz w:val="20"/>
              </w:rPr>
              <w:t xml:space="preserve">раствор для инфузий;</w:t>
            </w:r>
          </w:p>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офлоксацин</w:t>
            </w:r>
          </w:p>
        </w:tc>
        <w:tc>
          <w:tcPr>
            <w:tcW w:w="3288" w:type="dxa"/>
          </w:tcPr>
          <w:p>
            <w:pPr>
              <w:pStyle w:val="0"/>
            </w:pPr>
            <w:r>
              <w:rPr>
                <w:sz w:val="20"/>
              </w:rPr>
              <w:t xml:space="preserve">капли глазные;</w:t>
            </w:r>
          </w:p>
          <w:p>
            <w:pPr>
              <w:pStyle w:val="0"/>
            </w:pPr>
            <w:r>
              <w:rPr>
                <w:sz w:val="20"/>
              </w:rPr>
              <w:t xml:space="preserve">капли глазные и ушные;</w:t>
            </w:r>
          </w:p>
          <w:p>
            <w:pPr>
              <w:pStyle w:val="0"/>
            </w:pPr>
            <w:r>
              <w:rPr>
                <w:sz w:val="20"/>
              </w:rPr>
              <w:t xml:space="preserve">мазь глазная;</w:t>
            </w:r>
          </w:p>
          <w:p>
            <w:pPr>
              <w:pStyle w:val="0"/>
            </w:pPr>
            <w:r>
              <w:rPr>
                <w:sz w:val="20"/>
              </w:rPr>
              <w:t xml:space="preserve">раствор для инфузий;</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1474" w:type="dxa"/>
            <w:tcBorders>
              <w:top w:val="nil"/>
            </w:tcBorders>
            <w:vMerge w:val="restart"/>
          </w:tcPr>
          <w:p>
            <w:pPr>
              <w:pStyle w:val="0"/>
            </w:pPr>
            <w:r>
              <w:rPr>
                <w:sz w:val="20"/>
              </w:rPr>
            </w:r>
          </w:p>
        </w:tc>
        <w:tc>
          <w:tcPr>
            <w:tcW w:w="2324" w:type="dxa"/>
            <w:tcBorders>
              <w:top w:val="nil"/>
            </w:tcBorders>
            <w:vMerge w:val="restart"/>
          </w:tcPr>
          <w:p>
            <w:pPr>
              <w:pStyle w:val="0"/>
            </w:pPr>
            <w:r>
              <w:rPr>
                <w:sz w:val="20"/>
              </w:rPr>
            </w:r>
          </w:p>
        </w:tc>
        <w:tc>
          <w:tcPr>
            <w:tcW w:w="1984" w:type="dxa"/>
          </w:tcPr>
          <w:p>
            <w:pPr>
              <w:pStyle w:val="0"/>
            </w:pPr>
            <w:r>
              <w:rPr>
                <w:sz w:val="20"/>
              </w:rPr>
              <w:t xml:space="preserve">спарфлоксацин</w:t>
            </w:r>
          </w:p>
        </w:tc>
        <w:tc>
          <w:tcPr>
            <w:tcW w:w="328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ципрофлоксацин</w:t>
            </w:r>
          </w:p>
        </w:tc>
        <w:tc>
          <w:tcPr>
            <w:tcW w:w="3288" w:type="dxa"/>
          </w:tcPr>
          <w:p>
            <w:pPr>
              <w:pStyle w:val="0"/>
            </w:pPr>
            <w:r>
              <w:rPr>
                <w:sz w:val="20"/>
              </w:rPr>
              <w:t xml:space="preserve">капли глазные;</w:t>
            </w:r>
          </w:p>
          <w:p>
            <w:pPr>
              <w:pStyle w:val="0"/>
            </w:pPr>
            <w:r>
              <w:rPr>
                <w:sz w:val="20"/>
              </w:rPr>
              <w:t xml:space="preserve">капли глазные и ушные;</w:t>
            </w:r>
          </w:p>
          <w:p>
            <w:pPr>
              <w:pStyle w:val="0"/>
            </w:pPr>
            <w:r>
              <w:rPr>
                <w:sz w:val="20"/>
              </w:rPr>
              <w:t xml:space="preserve">капли ушные;</w:t>
            </w:r>
          </w:p>
          <w:p>
            <w:pPr>
              <w:pStyle w:val="0"/>
            </w:pPr>
            <w:r>
              <w:rPr>
                <w:sz w:val="20"/>
              </w:rPr>
              <w:t xml:space="preserve">мазь глазная;</w:t>
            </w:r>
          </w:p>
          <w:p>
            <w:pPr>
              <w:pStyle w:val="0"/>
            </w:pPr>
            <w:r>
              <w:rPr>
                <w:sz w:val="20"/>
              </w:rPr>
              <w:t xml:space="preserve">раствор для внутривенного введения;</w:t>
            </w:r>
          </w:p>
          <w:p>
            <w:pPr>
              <w:pStyle w:val="0"/>
            </w:pPr>
            <w:r>
              <w:rPr>
                <w:sz w:val="20"/>
              </w:rPr>
              <w:t xml:space="preserve">раствор для инфузий;</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1474" w:type="dxa"/>
          </w:tcPr>
          <w:p>
            <w:pPr>
              <w:pStyle w:val="0"/>
              <w:jc w:val="center"/>
            </w:pPr>
            <w:r>
              <w:rPr>
                <w:sz w:val="20"/>
              </w:rPr>
              <w:t xml:space="preserve">J01X</w:t>
            </w:r>
          </w:p>
        </w:tc>
        <w:tc>
          <w:tcPr>
            <w:tcW w:w="2324" w:type="dxa"/>
          </w:tcPr>
          <w:p>
            <w:pPr>
              <w:pStyle w:val="0"/>
            </w:pPr>
            <w:r>
              <w:rPr>
                <w:sz w:val="20"/>
              </w:rPr>
              <w:t xml:space="preserve">другие антибактериальные препараты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J01XA</w:t>
            </w:r>
          </w:p>
        </w:tc>
        <w:tc>
          <w:tcPr>
            <w:tcW w:w="2324" w:type="dxa"/>
            <w:vMerge w:val="restart"/>
          </w:tcPr>
          <w:p>
            <w:pPr>
              <w:pStyle w:val="0"/>
            </w:pPr>
            <w:r>
              <w:rPr>
                <w:sz w:val="20"/>
              </w:rPr>
              <w:t xml:space="preserve">антибиотики гликопептидной структуры</w:t>
            </w:r>
          </w:p>
        </w:tc>
        <w:tc>
          <w:tcPr>
            <w:tcW w:w="1984" w:type="dxa"/>
          </w:tcPr>
          <w:p>
            <w:pPr>
              <w:pStyle w:val="0"/>
            </w:pPr>
            <w:r>
              <w:rPr>
                <w:sz w:val="20"/>
              </w:rPr>
              <w:t xml:space="preserve">ванкомицин</w:t>
            </w:r>
          </w:p>
        </w:tc>
        <w:tc>
          <w:tcPr>
            <w:tcW w:w="3288" w:type="dxa"/>
          </w:tcPr>
          <w:p>
            <w:pPr>
              <w:pStyle w:val="0"/>
            </w:pPr>
            <w:r>
              <w:rPr>
                <w:sz w:val="20"/>
              </w:rPr>
              <w:t xml:space="preserve">лиофилизат для приготовления раствора для инфузий;</w:t>
            </w:r>
          </w:p>
          <w:p>
            <w:pPr>
              <w:pStyle w:val="0"/>
            </w:pPr>
            <w:r>
              <w:rPr>
                <w:sz w:val="20"/>
              </w:rPr>
              <w:t xml:space="preserve">лиофилизат для приготовления раствора для инфузий и приема внутрь;</w:t>
            </w:r>
          </w:p>
          <w:p>
            <w:pPr>
              <w:pStyle w:val="0"/>
            </w:pPr>
            <w:r>
              <w:rPr>
                <w:sz w:val="20"/>
              </w:rPr>
              <w:t xml:space="preserve">порошок для приготовления раствора для инфузий;</w:t>
            </w:r>
          </w:p>
          <w:p>
            <w:pPr>
              <w:pStyle w:val="0"/>
            </w:pPr>
            <w:r>
              <w:rPr>
                <w:sz w:val="20"/>
              </w:rPr>
              <w:t xml:space="preserve">порошок для приготовления раствора для инфузий и приема внутрь;</w:t>
            </w:r>
          </w:p>
          <w:p>
            <w:pPr>
              <w:pStyle w:val="0"/>
            </w:pPr>
            <w:r>
              <w:rPr>
                <w:sz w:val="20"/>
              </w:rPr>
              <w:t xml:space="preserve">порошок для приготовления концентрата для приготовления раствора для инфузий и раствора для приема внутрь</w:t>
            </w:r>
          </w:p>
        </w:tc>
      </w:tr>
      <w:tr>
        <w:tc>
          <w:tcPr>
            <w:vMerge w:val="continue"/>
          </w:tcPr>
          <w:p/>
        </w:tc>
        <w:tc>
          <w:tcPr>
            <w:vMerge w:val="continue"/>
          </w:tcPr>
          <w:p/>
        </w:tc>
        <w:tc>
          <w:tcPr>
            <w:tcW w:w="1984" w:type="dxa"/>
          </w:tcPr>
          <w:p>
            <w:pPr>
              <w:pStyle w:val="0"/>
            </w:pPr>
            <w:r>
              <w:rPr>
                <w:sz w:val="20"/>
              </w:rPr>
              <w:t xml:space="preserve">телаванцин</w:t>
            </w:r>
          </w:p>
        </w:tc>
        <w:tc>
          <w:tcPr>
            <w:tcW w:w="3288" w:type="dxa"/>
          </w:tcPr>
          <w:p>
            <w:pPr>
              <w:pStyle w:val="0"/>
            </w:pPr>
            <w:r>
              <w:rPr>
                <w:sz w:val="20"/>
              </w:rPr>
              <w:t xml:space="preserve">лиофилизат для приготовления раствора для инфузий</w:t>
            </w:r>
          </w:p>
        </w:tc>
      </w:tr>
      <w:tr>
        <w:tc>
          <w:tcPr>
            <w:tcW w:w="1474" w:type="dxa"/>
          </w:tcPr>
          <w:p>
            <w:pPr>
              <w:pStyle w:val="0"/>
              <w:jc w:val="center"/>
            </w:pPr>
            <w:r>
              <w:rPr>
                <w:sz w:val="20"/>
              </w:rPr>
              <w:t xml:space="preserve">J01XB</w:t>
            </w:r>
          </w:p>
        </w:tc>
        <w:tc>
          <w:tcPr>
            <w:tcW w:w="2324" w:type="dxa"/>
          </w:tcPr>
          <w:p>
            <w:pPr>
              <w:pStyle w:val="0"/>
            </w:pPr>
            <w:r>
              <w:rPr>
                <w:sz w:val="20"/>
              </w:rPr>
              <w:t xml:space="preserve">полимиксины</w:t>
            </w:r>
          </w:p>
        </w:tc>
        <w:tc>
          <w:tcPr>
            <w:tcW w:w="1984" w:type="dxa"/>
          </w:tcPr>
          <w:p>
            <w:pPr>
              <w:pStyle w:val="0"/>
            </w:pPr>
            <w:r>
              <w:rPr>
                <w:sz w:val="20"/>
              </w:rPr>
              <w:t xml:space="preserve">полимиксин B</w:t>
            </w:r>
          </w:p>
        </w:tc>
        <w:tc>
          <w:tcPr>
            <w:tcW w:w="3288" w:type="dxa"/>
          </w:tcPr>
          <w:p>
            <w:pPr>
              <w:pStyle w:val="0"/>
            </w:pPr>
            <w:r>
              <w:rPr>
                <w:sz w:val="20"/>
              </w:rPr>
              <w:t xml:space="preserve">порошок для приготовления раствора для инъекций;</w:t>
            </w:r>
          </w:p>
          <w:p>
            <w:pPr>
              <w:pStyle w:val="0"/>
            </w:pPr>
            <w:r>
              <w:rPr>
                <w:sz w:val="20"/>
              </w:rPr>
              <w:t xml:space="preserve">лиофилизат для приготовления раствора для инъекций</w:t>
            </w:r>
          </w:p>
        </w:tc>
      </w:tr>
      <w:tr>
        <w:tc>
          <w:tcPr>
            <w:tcW w:w="1474" w:type="dxa"/>
          </w:tcPr>
          <w:p>
            <w:pPr>
              <w:pStyle w:val="0"/>
              <w:jc w:val="center"/>
            </w:pPr>
            <w:r>
              <w:rPr>
                <w:sz w:val="20"/>
              </w:rPr>
              <w:t xml:space="preserve">J01XD</w:t>
            </w:r>
          </w:p>
        </w:tc>
        <w:tc>
          <w:tcPr>
            <w:tcW w:w="2324" w:type="dxa"/>
          </w:tcPr>
          <w:p>
            <w:pPr>
              <w:pStyle w:val="0"/>
            </w:pPr>
            <w:r>
              <w:rPr>
                <w:sz w:val="20"/>
              </w:rPr>
              <w:t xml:space="preserve">производные имидазола</w:t>
            </w:r>
          </w:p>
        </w:tc>
        <w:tc>
          <w:tcPr>
            <w:tcW w:w="1984" w:type="dxa"/>
          </w:tcPr>
          <w:p>
            <w:pPr>
              <w:pStyle w:val="0"/>
            </w:pPr>
            <w:r>
              <w:rPr>
                <w:sz w:val="20"/>
              </w:rPr>
              <w:t xml:space="preserve">метронидазол</w:t>
            </w:r>
          </w:p>
        </w:tc>
        <w:tc>
          <w:tcPr>
            <w:tcW w:w="3288" w:type="dxa"/>
          </w:tcPr>
          <w:p>
            <w:pPr>
              <w:pStyle w:val="0"/>
            </w:pPr>
            <w:r>
              <w:rPr>
                <w:sz w:val="20"/>
              </w:rPr>
              <w:t xml:space="preserve">раствор для инфузий;</w:t>
            </w:r>
          </w:p>
          <w:p>
            <w:pPr>
              <w:pStyle w:val="0"/>
            </w:pPr>
            <w:r>
              <w:rPr>
                <w:sz w:val="20"/>
              </w:rPr>
              <w:t xml:space="preserve">таблетки;</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J01XX</w:t>
            </w:r>
          </w:p>
        </w:tc>
        <w:tc>
          <w:tcPr>
            <w:tcW w:w="2324" w:type="dxa"/>
            <w:vMerge w:val="restart"/>
          </w:tcPr>
          <w:p>
            <w:pPr>
              <w:pStyle w:val="0"/>
            </w:pPr>
            <w:r>
              <w:rPr>
                <w:sz w:val="20"/>
              </w:rPr>
              <w:t xml:space="preserve">прочие антибактериальные препараты</w:t>
            </w:r>
          </w:p>
        </w:tc>
        <w:tc>
          <w:tcPr>
            <w:tcW w:w="1984" w:type="dxa"/>
          </w:tcPr>
          <w:p>
            <w:pPr>
              <w:pStyle w:val="0"/>
            </w:pPr>
            <w:r>
              <w:rPr>
                <w:sz w:val="20"/>
              </w:rPr>
              <w:t xml:space="preserve">даптомицин</w:t>
            </w:r>
          </w:p>
        </w:tc>
        <w:tc>
          <w:tcPr>
            <w:tcW w:w="3288"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1984" w:type="dxa"/>
          </w:tcPr>
          <w:p>
            <w:pPr>
              <w:pStyle w:val="0"/>
            </w:pPr>
            <w:r>
              <w:rPr>
                <w:sz w:val="20"/>
              </w:rPr>
              <w:t xml:space="preserve">линезолид</w:t>
            </w:r>
          </w:p>
        </w:tc>
        <w:tc>
          <w:tcPr>
            <w:tcW w:w="3288" w:type="dxa"/>
          </w:tcPr>
          <w:p>
            <w:pPr>
              <w:pStyle w:val="0"/>
            </w:pPr>
            <w:r>
              <w:rPr>
                <w:sz w:val="20"/>
              </w:rPr>
              <w:t xml:space="preserve">гранулы для приготовления суспензии для приема внутрь;</w:t>
            </w:r>
          </w:p>
          <w:p>
            <w:pPr>
              <w:pStyle w:val="0"/>
            </w:pPr>
            <w:r>
              <w:rPr>
                <w:sz w:val="20"/>
              </w:rPr>
              <w:t xml:space="preserve">раствор для инфузий;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тедизолид</w:t>
            </w:r>
          </w:p>
        </w:tc>
        <w:tc>
          <w:tcPr>
            <w:tcW w:w="3288" w:type="dxa"/>
          </w:tcPr>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фосфомицин</w:t>
            </w:r>
          </w:p>
        </w:tc>
        <w:tc>
          <w:tcPr>
            <w:tcW w:w="3288" w:type="dxa"/>
          </w:tcPr>
          <w:p>
            <w:pPr>
              <w:pStyle w:val="0"/>
            </w:pPr>
            <w:r>
              <w:rPr>
                <w:sz w:val="20"/>
              </w:rPr>
              <w:t xml:space="preserve">порошок для приготовления раствора для внутривенного введения</w:t>
            </w:r>
          </w:p>
        </w:tc>
      </w:tr>
      <w:tr>
        <w:tc>
          <w:tcPr>
            <w:tcW w:w="1474" w:type="dxa"/>
          </w:tcPr>
          <w:p>
            <w:pPr>
              <w:pStyle w:val="0"/>
              <w:jc w:val="center"/>
            </w:pPr>
            <w:r>
              <w:rPr>
                <w:sz w:val="20"/>
              </w:rPr>
              <w:t xml:space="preserve">J02</w:t>
            </w:r>
          </w:p>
        </w:tc>
        <w:tc>
          <w:tcPr>
            <w:tcW w:w="2324" w:type="dxa"/>
          </w:tcPr>
          <w:p>
            <w:pPr>
              <w:pStyle w:val="0"/>
            </w:pPr>
            <w:r>
              <w:rPr>
                <w:sz w:val="20"/>
              </w:rPr>
              <w:t xml:space="preserve">противогрибковые препараты системного действия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J02A</w:t>
            </w:r>
          </w:p>
        </w:tc>
        <w:tc>
          <w:tcPr>
            <w:tcW w:w="2324" w:type="dxa"/>
          </w:tcPr>
          <w:p>
            <w:pPr>
              <w:pStyle w:val="0"/>
            </w:pPr>
            <w:r>
              <w:rPr>
                <w:sz w:val="20"/>
              </w:rPr>
              <w:t xml:space="preserve">противогрибковые препараты системного действия</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J02AA</w:t>
            </w:r>
          </w:p>
        </w:tc>
        <w:tc>
          <w:tcPr>
            <w:tcW w:w="2324" w:type="dxa"/>
            <w:vMerge w:val="restart"/>
          </w:tcPr>
          <w:p>
            <w:pPr>
              <w:pStyle w:val="0"/>
            </w:pPr>
            <w:r>
              <w:rPr>
                <w:sz w:val="20"/>
              </w:rPr>
              <w:t xml:space="preserve">антибиотики</w:t>
            </w:r>
          </w:p>
        </w:tc>
        <w:tc>
          <w:tcPr>
            <w:tcW w:w="1984" w:type="dxa"/>
          </w:tcPr>
          <w:p>
            <w:pPr>
              <w:pStyle w:val="0"/>
            </w:pPr>
            <w:r>
              <w:rPr>
                <w:sz w:val="20"/>
              </w:rPr>
              <w:t xml:space="preserve">амфотерицин B</w:t>
            </w:r>
          </w:p>
        </w:tc>
        <w:tc>
          <w:tcPr>
            <w:tcW w:w="3288"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нистатин</w:t>
            </w:r>
          </w:p>
        </w:tc>
        <w:tc>
          <w:tcPr>
            <w:tcW w:w="328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J02AC</w:t>
            </w:r>
          </w:p>
        </w:tc>
        <w:tc>
          <w:tcPr>
            <w:tcW w:w="2324" w:type="dxa"/>
            <w:vMerge w:val="restart"/>
          </w:tcPr>
          <w:p>
            <w:pPr>
              <w:pStyle w:val="0"/>
            </w:pPr>
            <w:r>
              <w:rPr>
                <w:sz w:val="20"/>
              </w:rPr>
              <w:t xml:space="preserve">производные триазола</w:t>
            </w:r>
          </w:p>
        </w:tc>
        <w:tc>
          <w:tcPr>
            <w:tcW w:w="1984" w:type="dxa"/>
          </w:tcPr>
          <w:p>
            <w:pPr>
              <w:pStyle w:val="0"/>
            </w:pPr>
            <w:r>
              <w:rPr>
                <w:sz w:val="20"/>
              </w:rPr>
              <w:t xml:space="preserve">вориконазол</w:t>
            </w:r>
          </w:p>
        </w:tc>
        <w:tc>
          <w:tcPr>
            <w:tcW w:w="3288" w:type="dxa"/>
          </w:tcPr>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t xml:space="preserve">лиофилизат для приготовления раствора для инфузий;</w:t>
            </w:r>
          </w:p>
          <w:p>
            <w:pPr>
              <w:pStyle w:val="0"/>
            </w:pPr>
            <w:r>
              <w:rPr>
                <w:sz w:val="20"/>
              </w:rPr>
              <w:t xml:space="preserve">порошок для приготовления суспензии для приема внутрь;</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позаконазол</w:t>
            </w:r>
          </w:p>
        </w:tc>
        <w:tc>
          <w:tcPr>
            <w:tcW w:w="3288" w:type="dxa"/>
          </w:tcPr>
          <w:p>
            <w:pPr>
              <w:pStyle w:val="0"/>
            </w:pPr>
            <w:r>
              <w:rPr>
                <w:sz w:val="20"/>
              </w:rPr>
              <w:t xml:space="preserve">суспензия для приема внутрь</w:t>
            </w:r>
          </w:p>
        </w:tc>
      </w:tr>
      <w:tr>
        <w:tc>
          <w:tcPr>
            <w:vMerge w:val="continue"/>
          </w:tcPr>
          <w:p/>
        </w:tc>
        <w:tc>
          <w:tcPr>
            <w:vMerge w:val="continue"/>
          </w:tcPr>
          <w:p/>
        </w:tc>
        <w:tc>
          <w:tcPr>
            <w:tcW w:w="1984" w:type="dxa"/>
          </w:tcPr>
          <w:p>
            <w:pPr>
              <w:pStyle w:val="0"/>
            </w:pPr>
            <w:r>
              <w:rPr>
                <w:sz w:val="20"/>
              </w:rPr>
              <w:t xml:space="preserve">флуконазол</w:t>
            </w:r>
          </w:p>
        </w:tc>
        <w:tc>
          <w:tcPr>
            <w:tcW w:w="3288" w:type="dxa"/>
          </w:tcPr>
          <w:p>
            <w:pPr>
              <w:pStyle w:val="0"/>
            </w:pPr>
            <w:r>
              <w:rPr>
                <w:sz w:val="20"/>
              </w:rPr>
              <w:t xml:space="preserve">капсулы;</w:t>
            </w:r>
          </w:p>
          <w:p>
            <w:pPr>
              <w:pStyle w:val="0"/>
            </w:pPr>
            <w:r>
              <w:rPr>
                <w:sz w:val="20"/>
              </w:rPr>
              <w:t xml:space="preserve">порошок для приготовления суспензии для приема внутрь;</w:t>
            </w:r>
          </w:p>
          <w:p>
            <w:pPr>
              <w:pStyle w:val="0"/>
            </w:pPr>
            <w:r>
              <w:rPr>
                <w:sz w:val="20"/>
              </w:rPr>
              <w:t xml:space="preserve">раствор для инфузий;</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J02AX</w:t>
            </w:r>
          </w:p>
        </w:tc>
        <w:tc>
          <w:tcPr>
            <w:tcW w:w="2324" w:type="dxa"/>
            <w:vMerge w:val="restart"/>
          </w:tcPr>
          <w:p>
            <w:pPr>
              <w:pStyle w:val="0"/>
            </w:pPr>
            <w:r>
              <w:rPr>
                <w:sz w:val="20"/>
              </w:rPr>
              <w:t xml:space="preserve">другие противогрибковые препараты системного действия</w:t>
            </w:r>
          </w:p>
        </w:tc>
        <w:tc>
          <w:tcPr>
            <w:tcW w:w="1984" w:type="dxa"/>
          </w:tcPr>
          <w:p>
            <w:pPr>
              <w:pStyle w:val="0"/>
            </w:pPr>
            <w:r>
              <w:rPr>
                <w:sz w:val="20"/>
              </w:rPr>
              <w:t xml:space="preserve">каспофунгин</w:t>
            </w:r>
          </w:p>
        </w:tc>
        <w:tc>
          <w:tcPr>
            <w:tcW w:w="3288" w:type="dxa"/>
          </w:tcPr>
          <w:p>
            <w:pPr>
              <w:pStyle w:val="0"/>
            </w:pPr>
            <w:r>
              <w:rPr>
                <w:sz w:val="20"/>
              </w:rPr>
              <w:t xml:space="preserve">лиофилизат для приготовления раствора для инфузий;</w:t>
            </w:r>
          </w:p>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микафунгин</w:t>
            </w:r>
          </w:p>
        </w:tc>
        <w:tc>
          <w:tcPr>
            <w:tcW w:w="3288" w:type="dxa"/>
          </w:tcPr>
          <w:p>
            <w:pPr>
              <w:pStyle w:val="0"/>
            </w:pPr>
            <w:r>
              <w:rPr>
                <w:sz w:val="20"/>
              </w:rPr>
              <w:t xml:space="preserve">лиофилизат для приготовления раствора для инфузий</w:t>
            </w:r>
          </w:p>
        </w:tc>
      </w:tr>
      <w:tr>
        <w:tc>
          <w:tcPr>
            <w:tcW w:w="1474" w:type="dxa"/>
          </w:tcPr>
          <w:p>
            <w:pPr>
              <w:pStyle w:val="0"/>
              <w:jc w:val="center"/>
            </w:pPr>
            <w:r>
              <w:rPr>
                <w:sz w:val="20"/>
              </w:rPr>
              <w:t xml:space="preserve">J04</w:t>
            </w:r>
          </w:p>
        </w:tc>
        <w:tc>
          <w:tcPr>
            <w:tcW w:w="2324" w:type="dxa"/>
          </w:tcPr>
          <w:p>
            <w:pPr>
              <w:pStyle w:val="0"/>
            </w:pPr>
            <w:r>
              <w:rPr>
                <w:sz w:val="20"/>
              </w:rPr>
              <w:t xml:space="preserve">препараты, активные в отношении микобактерий</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J04A</w:t>
            </w:r>
          </w:p>
        </w:tc>
        <w:tc>
          <w:tcPr>
            <w:tcW w:w="2324" w:type="dxa"/>
          </w:tcPr>
          <w:p>
            <w:pPr>
              <w:pStyle w:val="0"/>
            </w:pPr>
            <w:r>
              <w:rPr>
                <w:sz w:val="20"/>
              </w:rPr>
              <w:t xml:space="preserve">противотуберкулезные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J04AA</w:t>
            </w:r>
          </w:p>
        </w:tc>
        <w:tc>
          <w:tcPr>
            <w:tcW w:w="2324" w:type="dxa"/>
          </w:tcPr>
          <w:p>
            <w:pPr>
              <w:pStyle w:val="0"/>
            </w:pPr>
            <w:r>
              <w:rPr>
                <w:sz w:val="20"/>
              </w:rPr>
              <w:t xml:space="preserve">аминосалициловая кислота и ее производные</w:t>
            </w:r>
          </w:p>
        </w:tc>
        <w:tc>
          <w:tcPr>
            <w:tcW w:w="1984" w:type="dxa"/>
          </w:tcPr>
          <w:p>
            <w:pPr>
              <w:pStyle w:val="0"/>
            </w:pPr>
            <w:r>
              <w:rPr>
                <w:sz w:val="20"/>
              </w:rPr>
              <w:t xml:space="preserve">аминосалициловая кислота</w:t>
            </w:r>
          </w:p>
        </w:tc>
        <w:tc>
          <w:tcPr>
            <w:tcW w:w="3288" w:type="dxa"/>
          </w:tcPr>
          <w:p>
            <w:pPr>
              <w:pStyle w:val="0"/>
            </w:pPr>
            <w:r>
              <w:rPr>
                <w:sz w:val="20"/>
              </w:rPr>
              <w:t xml:space="preserve">гранулы замедленного высвобождения для приема внутрь;</w:t>
            </w:r>
          </w:p>
          <w:p>
            <w:pPr>
              <w:pStyle w:val="0"/>
            </w:pPr>
            <w:r>
              <w:rPr>
                <w:sz w:val="20"/>
              </w:rPr>
              <w:t xml:space="preserve">гранулы кишечнорастворимые;</w:t>
            </w:r>
          </w:p>
          <w:p>
            <w:pPr>
              <w:pStyle w:val="0"/>
            </w:pPr>
            <w:r>
              <w:rPr>
                <w:sz w:val="20"/>
              </w:rPr>
              <w:t xml:space="preserve">гранулы, покрытые кишечнорастворимой оболочкой;</w:t>
            </w:r>
          </w:p>
          <w:p>
            <w:pPr>
              <w:pStyle w:val="0"/>
            </w:pPr>
            <w:r>
              <w:rPr>
                <w:sz w:val="20"/>
              </w:rPr>
              <w:t xml:space="preserve">гранулы с пролонгированным высвобождением;</w:t>
            </w:r>
          </w:p>
          <w:p>
            <w:pPr>
              <w:pStyle w:val="0"/>
            </w:pPr>
            <w:r>
              <w:rPr>
                <w:sz w:val="20"/>
              </w:rPr>
              <w:t xml:space="preserve">лиофилизат для приготовления раствора для инфузий;</w:t>
            </w:r>
          </w:p>
          <w:p>
            <w:pPr>
              <w:pStyle w:val="0"/>
            </w:pPr>
            <w:r>
              <w:rPr>
                <w:sz w:val="20"/>
              </w:rPr>
              <w:t xml:space="preserve">раствор для инфузий;</w:t>
            </w:r>
          </w:p>
          <w:p>
            <w:pPr>
              <w:pStyle w:val="0"/>
            </w:pPr>
            <w:r>
              <w:rPr>
                <w:sz w:val="20"/>
              </w:rPr>
              <w:t xml:space="preserve">таблетки кишечнорастворимые, покрытые пленочной оболочкой;</w:t>
            </w:r>
          </w:p>
          <w:p>
            <w:pPr>
              <w:pStyle w:val="0"/>
            </w:pPr>
            <w:r>
              <w:rPr>
                <w:sz w:val="20"/>
              </w:rPr>
              <w:t xml:space="preserve">таблетки, покрытые кишечнорастворимой оболочкой</w:t>
            </w:r>
          </w:p>
        </w:tc>
      </w:tr>
      <w:tr>
        <w:tc>
          <w:tcPr>
            <w:tcW w:w="1474" w:type="dxa"/>
            <w:vMerge w:val="restart"/>
          </w:tcPr>
          <w:p>
            <w:pPr>
              <w:pStyle w:val="0"/>
              <w:jc w:val="center"/>
            </w:pPr>
            <w:r>
              <w:rPr>
                <w:sz w:val="20"/>
              </w:rPr>
              <w:t xml:space="preserve">J04AB</w:t>
            </w:r>
          </w:p>
        </w:tc>
        <w:tc>
          <w:tcPr>
            <w:tcW w:w="2324" w:type="dxa"/>
            <w:vMerge w:val="restart"/>
          </w:tcPr>
          <w:p>
            <w:pPr>
              <w:pStyle w:val="0"/>
            </w:pPr>
            <w:r>
              <w:rPr>
                <w:sz w:val="20"/>
              </w:rPr>
              <w:t xml:space="preserve">антибиотики</w:t>
            </w:r>
          </w:p>
        </w:tc>
        <w:tc>
          <w:tcPr>
            <w:tcW w:w="1984" w:type="dxa"/>
          </w:tcPr>
          <w:p>
            <w:pPr>
              <w:pStyle w:val="0"/>
            </w:pPr>
            <w:r>
              <w:rPr>
                <w:sz w:val="20"/>
              </w:rPr>
              <w:t xml:space="preserve">капреомицин</w:t>
            </w:r>
          </w:p>
        </w:tc>
        <w:tc>
          <w:tcPr>
            <w:tcW w:w="3288" w:type="dxa"/>
          </w:tcPr>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t xml:space="preserve">лиофилизат для приготовления раствора для внутривенного и внутримышечного введения;</w:t>
            </w:r>
          </w:p>
          <w:p>
            <w:pPr>
              <w:pStyle w:val="0"/>
            </w:pPr>
            <w:r>
              <w:rPr>
                <w:sz w:val="20"/>
              </w:rPr>
              <w:t xml:space="preserve">порошок для приготовления раствора для инфузий и внутримышечного введения</w:t>
            </w:r>
          </w:p>
        </w:tc>
      </w:tr>
      <w:tr>
        <w:tc>
          <w:tcPr>
            <w:vMerge w:val="continue"/>
          </w:tcPr>
          <w:p/>
        </w:tc>
        <w:tc>
          <w:tcPr>
            <w:vMerge w:val="continue"/>
          </w:tcPr>
          <w:p/>
        </w:tc>
        <w:tc>
          <w:tcPr>
            <w:tcW w:w="1984" w:type="dxa"/>
          </w:tcPr>
          <w:p>
            <w:pPr>
              <w:pStyle w:val="0"/>
            </w:pPr>
            <w:r>
              <w:rPr>
                <w:sz w:val="20"/>
              </w:rPr>
              <w:t xml:space="preserve">рифабутин</w:t>
            </w:r>
          </w:p>
        </w:tc>
        <w:tc>
          <w:tcPr>
            <w:tcW w:w="3288" w:type="dxa"/>
          </w:tcPr>
          <w:p>
            <w:pPr>
              <w:pStyle w:val="0"/>
            </w:pPr>
            <w:r>
              <w:rPr>
                <w:sz w:val="20"/>
              </w:rPr>
              <w:t xml:space="preserve">капсулы</w:t>
            </w:r>
          </w:p>
        </w:tc>
      </w:tr>
      <w:tr>
        <w:tc>
          <w:tcPr>
            <w:vMerge w:val="continue"/>
          </w:tcPr>
          <w:p/>
        </w:tc>
        <w:tc>
          <w:tcPr>
            <w:vMerge w:val="continue"/>
          </w:tcPr>
          <w:p/>
        </w:tc>
        <w:tc>
          <w:tcPr>
            <w:tcW w:w="1984" w:type="dxa"/>
          </w:tcPr>
          <w:p>
            <w:pPr>
              <w:pStyle w:val="0"/>
            </w:pPr>
            <w:r>
              <w:rPr>
                <w:sz w:val="20"/>
              </w:rPr>
              <w:t xml:space="preserve">рифампицин</w:t>
            </w:r>
          </w:p>
        </w:tc>
        <w:tc>
          <w:tcPr>
            <w:tcW w:w="3288" w:type="dxa"/>
          </w:tcPr>
          <w:p>
            <w:pPr>
              <w:pStyle w:val="0"/>
            </w:pPr>
            <w:r>
              <w:rPr>
                <w:sz w:val="20"/>
              </w:rPr>
              <w:t xml:space="preserve">капсулы;</w:t>
            </w:r>
          </w:p>
          <w:p>
            <w:pPr>
              <w:pStyle w:val="0"/>
            </w:pPr>
            <w:r>
              <w:rPr>
                <w:sz w:val="20"/>
              </w:rPr>
              <w:t xml:space="preserve">лиофилизат для приготовления раствора для инфузий;</w:t>
            </w:r>
          </w:p>
          <w:p>
            <w:pPr>
              <w:pStyle w:val="0"/>
            </w:pPr>
            <w:r>
              <w:rPr>
                <w:sz w:val="20"/>
              </w:rPr>
              <w:t xml:space="preserve">лиофилизат для приготовления раствора для инъекций;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циклосерин</w:t>
            </w:r>
          </w:p>
        </w:tc>
        <w:tc>
          <w:tcPr>
            <w:tcW w:w="3288" w:type="dxa"/>
          </w:tcPr>
          <w:p>
            <w:pPr>
              <w:pStyle w:val="0"/>
            </w:pPr>
            <w:r>
              <w:rPr>
                <w:sz w:val="20"/>
              </w:rPr>
              <w:t xml:space="preserve">капсулы</w:t>
            </w:r>
          </w:p>
        </w:tc>
      </w:tr>
      <w:tr>
        <w:tc>
          <w:tcPr>
            <w:tcW w:w="1474" w:type="dxa"/>
          </w:tcPr>
          <w:p>
            <w:pPr>
              <w:pStyle w:val="0"/>
              <w:jc w:val="center"/>
            </w:pPr>
            <w:r>
              <w:rPr>
                <w:sz w:val="20"/>
              </w:rPr>
              <w:t xml:space="preserve">J04AC</w:t>
            </w:r>
          </w:p>
        </w:tc>
        <w:tc>
          <w:tcPr>
            <w:tcW w:w="2324" w:type="dxa"/>
          </w:tcPr>
          <w:p>
            <w:pPr>
              <w:pStyle w:val="0"/>
            </w:pPr>
            <w:r>
              <w:rPr>
                <w:sz w:val="20"/>
              </w:rPr>
              <w:t xml:space="preserve">гидразиды</w:t>
            </w:r>
          </w:p>
        </w:tc>
        <w:tc>
          <w:tcPr>
            <w:tcW w:w="1984" w:type="dxa"/>
          </w:tcPr>
          <w:p>
            <w:pPr>
              <w:pStyle w:val="0"/>
            </w:pPr>
            <w:r>
              <w:rPr>
                <w:sz w:val="20"/>
              </w:rPr>
              <w:t xml:space="preserve">изониазид</w:t>
            </w:r>
          </w:p>
        </w:tc>
        <w:tc>
          <w:tcPr>
            <w:tcW w:w="3288" w:type="dxa"/>
          </w:tcPr>
          <w:p>
            <w:pPr>
              <w:pStyle w:val="0"/>
            </w:pPr>
            <w:r>
              <w:rPr>
                <w:sz w:val="20"/>
              </w:rPr>
              <w:t xml:space="preserve">раствор для внутривенного, внутримышечного, ингаляционного и эндотрахеального введения;</w:t>
            </w:r>
          </w:p>
          <w:p>
            <w:pPr>
              <w:pStyle w:val="0"/>
            </w:pPr>
            <w:r>
              <w:rPr>
                <w:sz w:val="20"/>
              </w:rPr>
              <w:t xml:space="preserve">раствор для инъекций;</w:t>
            </w:r>
          </w:p>
          <w:p>
            <w:pPr>
              <w:pStyle w:val="0"/>
            </w:pPr>
            <w:r>
              <w:rPr>
                <w:sz w:val="20"/>
              </w:rPr>
              <w:t xml:space="preserve">раствор для инъекций и ингаляций;</w:t>
            </w:r>
          </w:p>
          <w:p>
            <w:pPr>
              <w:pStyle w:val="0"/>
            </w:pPr>
            <w:r>
              <w:rPr>
                <w:sz w:val="20"/>
              </w:rPr>
              <w:t xml:space="preserve">таблетки</w:t>
            </w:r>
          </w:p>
        </w:tc>
      </w:tr>
      <w:tr>
        <w:tc>
          <w:tcPr>
            <w:tcW w:w="1474" w:type="dxa"/>
            <w:vMerge w:val="restart"/>
          </w:tcPr>
          <w:p>
            <w:pPr>
              <w:pStyle w:val="0"/>
              <w:jc w:val="center"/>
            </w:pPr>
            <w:r>
              <w:rPr>
                <w:sz w:val="20"/>
              </w:rPr>
              <w:t xml:space="preserve">J04AD</w:t>
            </w:r>
          </w:p>
        </w:tc>
        <w:tc>
          <w:tcPr>
            <w:tcW w:w="2324" w:type="dxa"/>
            <w:vMerge w:val="restart"/>
          </w:tcPr>
          <w:p>
            <w:pPr>
              <w:pStyle w:val="0"/>
            </w:pPr>
            <w:r>
              <w:rPr>
                <w:sz w:val="20"/>
              </w:rPr>
              <w:t xml:space="preserve">производные тиокарбамида</w:t>
            </w:r>
          </w:p>
        </w:tc>
        <w:tc>
          <w:tcPr>
            <w:tcW w:w="1984" w:type="dxa"/>
          </w:tcPr>
          <w:p>
            <w:pPr>
              <w:pStyle w:val="0"/>
            </w:pPr>
            <w:r>
              <w:rPr>
                <w:sz w:val="20"/>
              </w:rPr>
              <w:t xml:space="preserve">протионамид</w:t>
            </w:r>
          </w:p>
        </w:tc>
        <w:tc>
          <w:tcPr>
            <w:tcW w:w="328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этионамид</w:t>
            </w:r>
          </w:p>
        </w:tc>
        <w:tc>
          <w:tcPr>
            <w:tcW w:w="328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J04AK</w:t>
            </w:r>
          </w:p>
        </w:tc>
        <w:tc>
          <w:tcPr>
            <w:tcW w:w="2324" w:type="dxa"/>
            <w:vMerge w:val="restart"/>
          </w:tcPr>
          <w:p>
            <w:pPr>
              <w:pStyle w:val="0"/>
            </w:pPr>
            <w:r>
              <w:rPr>
                <w:sz w:val="20"/>
              </w:rPr>
              <w:t xml:space="preserve">другие противотуберкулезные препараты</w:t>
            </w:r>
          </w:p>
        </w:tc>
        <w:tc>
          <w:tcPr>
            <w:tcW w:w="1984" w:type="dxa"/>
          </w:tcPr>
          <w:p>
            <w:pPr>
              <w:pStyle w:val="0"/>
            </w:pPr>
            <w:r>
              <w:rPr>
                <w:sz w:val="20"/>
              </w:rPr>
              <w:t xml:space="preserve">бедаквилин</w:t>
            </w:r>
          </w:p>
        </w:tc>
        <w:tc>
          <w:tcPr>
            <w:tcW w:w="3288" w:type="dxa"/>
          </w:tcPr>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деламанид</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пиразинамид</w:t>
            </w:r>
          </w:p>
        </w:tc>
        <w:tc>
          <w:tcPr>
            <w:tcW w:w="3288" w:type="dxa"/>
          </w:tcPr>
          <w:p>
            <w:pPr>
              <w:pStyle w:val="0"/>
            </w:pPr>
            <w:r>
              <w:rPr>
                <w:sz w:val="20"/>
              </w:rPr>
              <w:t xml:space="preserve">таблетки;</w:t>
            </w:r>
          </w:p>
          <w:p>
            <w:pPr>
              <w:pStyle w:val="0"/>
            </w:pPr>
            <w:r>
              <w:rPr>
                <w:sz w:val="20"/>
              </w:rPr>
              <w:t xml:space="preserve">таблетки, покрытые оболочкой</w:t>
            </w:r>
          </w:p>
        </w:tc>
      </w:tr>
      <w:tr>
        <w:tc>
          <w:tcPr>
            <w:vMerge w:val="continue"/>
          </w:tcPr>
          <w:p/>
        </w:tc>
        <w:tc>
          <w:tcPr>
            <w:vMerge w:val="continue"/>
          </w:tcPr>
          <w:p/>
        </w:tc>
        <w:tc>
          <w:tcPr>
            <w:tcW w:w="1984" w:type="dxa"/>
          </w:tcPr>
          <w:p>
            <w:pPr>
              <w:pStyle w:val="0"/>
            </w:pPr>
            <w:r>
              <w:rPr>
                <w:sz w:val="20"/>
              </w:rPr>
              <w:t xml:space="preserve">теризидон</w:t>
            </w:r>
          </w:p>
        </w:tc>
        <w:tc>
          <w:tcPr>
            <w:tcW w:w="3288" w:type="dxa"/>
          </w:tcPr>
          <w:p>
            <w:pPr>
              <w:pStyle w:val="0"/>
            </w:pPr>
            <w:r>
              <w:rPr>
                <w:sz w:val="20"/>
              </w:rPr>
              <w:t xml:space="preserve">капсулы</w:t>
            </w:r>
          </w:p>
        </w:tc>
      </w:tr>
      <w:tr>
        <w:tc>
          <w:tcPr>
            <w:vMerge w:val="continue"/>
          </w:tcPr>
          <w:p/>
        </w:tc>
        <w:tc>
          <w:tcPr>
            <w:vMerge w:val="continue"/>
          </w:tcPr>
          <w:p/>
        </w:tc>
        <w:tc>
          <w:tcPr>
            <w:tcW w:w="1984" w:type="dxa"/>
          </w:tcPr>
          <w:p>
            <w:pPr>
              <w:pStyle w:val="0"/>
            </w:pPr>
            <w:r>
              <w:rPr>
                <w:sz w:val="20"/>
              </w:rPr>
              <w:t xml:space="preserve">тиоуреидоиминометилпиридиния перхлорат</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этамбутол</w:t>
            </w:r>
          </w:p>
        </w:tc>
        <w:tc>
          <w:tcPr>
            <w:tcW w:w="3288"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J04AM</w:t>
            </w:r>
          </w:p>
        </w:tc>
        <w:tc>
          <w:tcPr>
            <w:tcW w:w="2324" w:type="dxa"/>
            <w:vMerge w:val="restart"/>
          </w:tcPr>
          <w:p>
            <w:pPr>
              <w:pStyle w:val="0"/>
            </w:pPr>
            <w:r>
              <w:rPr>
                <w:sz w:val="20"/>
              </w:rPr>
              <w:t xml:space="preserve">комбинированные противотуберкулезные препараты</w:t>
            </w:r>
          </w:p>
        </w:tc>
        <w:tc>
          <w:tcPr>
            <w:tcW w:w="1984" w:type="dxa"/>
          </w:tcPr>
          <w:p>
            <w:pPr>
              <w:pStyle w:val="0"/>
            </w:pPr>
            <w:r>
              <w:rPr>
                <w:sz w:val="20"/>
              </w:rPr>
              <w:t xml:space="preserve">изониазид + ломефлоксацин + пиразинамид + этамбутол + пиридоксин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изониазид + пиразинамид</w:t>
            </w:r>
          </w:p>
        </w:tc>
        <w:tc>
          <w:tcPr>
            <w:tcW w:w="3288" w:type="dxa"/>
          </w:tcPr>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изониазид + пиразинамид + рифампицин</w:t>
            </w:r>
          </w:p>
        </w:tc>
        <w:tc>
          <w:tcPr>
            <w:tcW w:w="3288" w:type="dxa"/>
          </w:tcPr>
          <w:p>
            <w:pPr>
              <w:pStyle w:val="0"/>
            </w:pPr>
            <w:r>
              <w:rPr>
                <w:sz w:val="20"/>
              </w:rPr>
              <w:t xml:space="preserve">таблетки диспергируемые;</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изониазид + пиразинамид + рифампицин + этамбутол</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изониазид + пиразинамид + рифампицин + этамбутол + пиридоксин</w:t>
            </w:r>
          </w:p>
        </w:tc>
        <w:tc>
          <w:tcPr>
            <w:tcW w:w="328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изониазид + рифампицин</w:t>
            </w:r>
          </w:p>
        </w:tc>
        <w:tc>
          <w:tcPr>
            <w:tcW w:w="328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изониазид + этамбутол</w:t>
            </w:r>
          </w:p>
        </w:tc>
        <w:tc>
          <w:tcPr>
            <w:tcW w:w="3288" w:type="dxa"/>
          </w:tcPr>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ломефлоксацин + пиразинамид + протионамид + этамбутол + пиридоксин</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J04B</w:t>
            </w:r>
          </w:p>
        </w:tc>
        <w:tc>
          <w:tcPr>
            <w:tcW w:w="2324" w:type="dxa"/>
          </w:tcPr>
          <w:p>
            <w:pPr>
              <w:pStyle w:val="0"/>
            </w:pPr>
            <w:r>
              <w:rPr>
                <w:sz w:val="20"/>
              </w:rPr>
              <w:t xml:space="preserve">противолепрозные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J04BA</w:t>
            </w:r>
          </w:p>
        </w:tc>
        <w:tc>
          <w:tcPr>
            <w:tcW w:w="2324" w:type="dxa"/>
          </w:tcPr>
          <w:p>
            <w:pPr>
              <w:pStyle w:val="0"/>
            </w:pPr>
            <w:r>
              <w:rPr>
                <w:sz w:val="20"/>
              </w:rPr>
              <w:t xml:space="preserve">противолепрозные препараты</w:t>
            </w:r>
          </w:p>
        </w:tc>
        <w:tc>
          <w:tcPr>
            <w:tcW w:w="1984" w:type="dxa"/>
          </w:tcPr>
          <w:p>
            <w:pPr>
              <w:pStyle w:val="0"/>
            </w:pPr>
            <w:r>
              <w:rPr>
                <w:sz w:val="20"/>
              </w:rPr>
              <w:t xml:space="preserve">дапсон</w:t>
            </w:r>
          </w:p>
        </w:tc>
        <w:tc>
          <w:tcPr>
            <w:tcW w:w="3288" w:type="dxa"/>
          </w:tcPr>
          <w:p>
            <w:pPr>
              <w:pStyle w:val="0"/>
            </w:pPr>
            <w:r>
              <w:rPr>
                <w:sz w:val="20"/>
              </w:rPr>
              <w:t xml:space="preserve">таблетки</w:t>
            </w:r>
          </w:p>
        </w:tc>
      </w:tr>
      <w:tr>
        <w:tc>
          <w:tcPr>
            <w:tcW w:w="1474" w:type="dxa"/>
          </w:tcPr>
          <w:p>
            <w:pPr>
              <w:pStyle w:val="0"/>
              <w:jc w:val="center"/>
            </w:pPr>
            <w:r>
              <w:rPr>
                <w:sz w:val="20"/>
              </w:rPr>
              <w:t xml:space="preserve">J05</w:t>
            </w:r>
          </w:p>
        </w:tc>
        <w:tc>
          <w:tcPr>
            <w:tcW w:w="2324" w:type="dxa"/>
          </w:tcPr>
          <w:p>
            <w:pPr>
              <w:pStyle w:val="0"/>
            </w:pPr>
            <w:r>
              <w:rPr>
                <w:sz w:val="20"/>
              </w:rPr>
              <w:t xml:space="preserve">противовирусные препараты системного действия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J05A</w:t>
            </w:r>
          </w:p>
        </w:tc>
        <w:tc>
          <w:tcPr>
            <w:tcW w:w="2324" w:type="dxa"/>
          </w:tcPr>
          <w:p>
            <w:pPr>
              <w:pStyle w:val="0"/>
            </w:pPr>
            <w:r>
              <w:rPr>
                <w:sz w:val="20"/>
              </w:rPr>
              <w:t xml:space="preserve">противовирусные препараты прямого действия</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J05AB</w:t>
            </w:r>
          </w:p>
        </w:tc>
        <w:tc>
          <w:tcPr>
            <w:tcW w:w="2324" w:type="dxa"/>
            <w:vMerge w:val="restart"/>
          </w:tcPr>
          <w:p>
            <w:pPr>
              <w:pStyle w:val="0"/>
            </w:pPr>
            <w:r>
              <w:rPr>
                <w:sz w:val="20"/>
              </w:rPr>
              <w:t xml:space="preserve">нуклеозиды и нуклеотиды, кроме ингибиторов обратной транскриптазы</w:t>
            </w:r>
          </w:p>
        </w:tc>
        <w:tc>
          <w:tcPr>
            <w:tcW w:w="1984" w:type="dxa"/>
          </w:tcPr>
          <w:p>
            <w:pPr>
              <w:pStyle w:val="0"/>
            </w:pPr>
            <w:r>
              <w:rPr>
                <w:sz w:val="20"/>
              </w:rPr>
              <w:t xml:space="preserve">ацикловир</w:t>
            </w:r>
          </w:p>
        </w:tc>
        <w:tc>
          <w:tcPr>
            <w:tcW w:w="3288" w:type="dxa"/>
          </w:tcPr>
          <w:p>
            <w:pPr>
              <w:pStyle w:val="0"/>
            </w:pPr>
            <w:r>
              <w:rPr>
                <w:sz w:val="20"/>
              </w:rPr>
              <w:t xml:space="preserve">крем для наружного применения;</w:t>
            </w:r>
          </w:p>
          <w:p>
            <w:pPr>
              <w:pStyle w:val="0"/>
            </w:pPr>
            <w:r>
              <w:rPr>
                <w:sz w:val="20"/>
              </w:rPr>
              <w:t xml:space="preserve">лиофилизат для приготовления раствора для инфузий;</w:t>
            </w:r>
          </w:p>
          <w:p>
            <w:pPr>
              <w:pStyle w:val="0"/>
            </w:pPr>
            <w:r>
              <w:rPr>
                <w:sz w:val="20"/>
              </w:rPr>
              <w:t xml:space="preserve">мазь глазная;</w:t>
            </w:r>
          </w:p>
          <w:p>
            <w:pPr>
              <w:pStyle w:val="0"/>
            </w:pPr>
            <w:r>
              <w:rPr>
                <w:sz w:val="20"/>
              </w:rPr>
              <w:t xml:space="preserve">мазь для местного и наружного применения;</w:t>
            </w:r>
          </w:p>
          <w:p>
            <w:pPr>
              <w:pStyle w:val="0"/>
            </w:pPr>
            <w:r>
              <w:rPr>
                <w:sz w:val="20"/>
              </w:rPr>
              <w:t xml:space="preserve">мазь для наружного применения;</w:t>
            </w:r>
          </w:p>
          <w:p>
            <w:pPr>
              <w:pStyle w:val="0"/>
            </w:pPr>
            <w:r>
              <w:rPr>
                <w:sz w:val="20"/>
              </w:rPr>
              <w:t xml:space="preserve">порошок для приготовления раствора для инфузий;</w:t>
            </w:r>
          </w:p>
          <w:p>
            <w:pPr>
              <w:pStyle w:val="0"/>
            </w:pPr>
            <w:r>
              <w:rPr>
                <w:sz w:val="20"/>
              </w:rPr>
              <w:t xml:space="preserve">таблетки;</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валганцикловир</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ганцикловир</w:t>
            </w:r>
          </w:p>
        </w:tc>
        <w:tc>
          <w:tcPr>
            <w:tcW w:w="3288" w:type="dxa"/>
          </w:tcPr>
          <w:p>
            <w:pPr>
              <w:pStyle w:val="0"/>
            </w:pPr>
            <w:r>
              <w:rPr>
                <w:sz w:val="20"/>
              </w:rPr>
              <w:t xml:space="preserve">лиофилизат для приготовления раствора для инфузий</w:t>
            </w:r>
          </w:p>
        </w:tc>
      </w:tr>
      <w:tr>
        <w:tc>
          <w:tcPr>
            <w:tcW w:w="1474" w:type="dxa"/>
            <w:vMerge w:val="restart"/>
          </w:tcPr>
          <w:p>
            <w:pPr>
              <w:pStyle w:val="0"/>
              <w:jc w:val="center"/>
            </w:pPr>
            <w:r>
              <w:rPr>
                <w:sz w:val="20"/>
              </w:rPr>
              <w:t xml:space="preserve">J05AE</w:t>
            </w:r>
          </w:p>
        </w:tc>
        <w:tc>
          <w:tcPr>
            <w:tcW w:w="2324" w:type="dxa"/>
            <w:vMerge w:val="restart"/>
          </w:tcPr>
          <w:p>
            <w:pPr>
              <w:pStyle w:val="0"/>
            </w:pPr>
            <w:r>
              <w:rPr>
                <w:sz w:val="20"/>
              </w:rPr>
              <w:t xml:space="preserve">ингибиторы протеаз</w:t>
            </w:r>
          </w:p>
        </w:tc>
        <w:tc>
          <w:tcPr>
            <w:tcW w:w="1984" w:type="dxa"/>
          </w:tcPr>
          <w:p>
            <w:pPr>
              <w:pStyle w:val="0"/>
            </w:pPr>
            <w:r>
              <w:rPr>
                <w:sz w:val="20"/>
              </w:rPr>
              <w:t xml:space="preserve">атазанавир</w:t>
            </w:r>
          </w:p>
        </w:tc>
        <w:tc>
          <w:tcPr>
            <w:tcW w:w="3288" w:type="dxa"/>
          </w:tcPr>
          <w:p>
            <w:pPr>
              <w:pStyle w:val="0"/>
            </w:pPr>
            <w:r>
              <w:rPr>
                <w:sz w:val="20"/>
              </w:rPr>
              <w:t xml:space="preserve">капсулы</w:t>
            </w:r>
          </w:p>
        </w:tc>
      </w:tr>
      <w:tr>
        <w:tc>
          <w:tcPr>
            <w:vMerge w:val="continue"/>
          </w:tcPr>
          <w:p/>
        </w:tc>
        <w:tc>
          <w:tcPr>
            <w:vMerge w:val="continue"/>
          </w:tcPr>
          <w:p/>
        </w:tc>
        <w:tc>
          <w:tcPr>
            <w:tcW w:w="1984" w:type="dxa"/>
          </w:tcPr>
          <w:p>
            <w:pPr>
              <w:pStyle w:val="0"/>
            </w:pPr>
            <w:r>
              <w:rPr>
                <w:sz w:val="20"/>
              </w:rPr>
              <w:t xml:space="preserve">дарунавир</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нарлапревир</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нирматрелвир</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нирматрелвир + ритонавир</w:t>
            </w:r>
          </w:p>
        </w:tc>
        <w:tc>
          <w:tcPr>
            <w:tcW w:w="3288" w:type="dxa"/>
          </w:tcPr>
          <w:p>
            <w:pPr>
              <w:pStyle w:val="0"/>
            </w:pPr>
            <w:r>
              <w:rPr>
                <w:sz w:val="20"/>
              </w:rPr>
              <w:t xml:space="preserve">таблетки, покрытые пленочной оболочкой; набор таблеток покрытых пленочной оболочкой</w:t>
            </w:r>
          </w:p>
        </w:tc>
      </w:tr>
      <w:tr>
        <w:tc>
          <w:tcPr>
            <w:vMerge w:val="continue"/>
          </w:tcPr>
          <w:p/>
        </w:tc>
        <w:tc>
          <w:tcPr>
            <w:vMerge w:val="continue"/>
          </w:tcPr>
          <w:p/>
        </w:tc>
        <w:tc>
          <w:tcPr>
            <w:tcW w:w="1984" w:type="dxa"/>
          </w:tcPr>
          <w:p>
            <w:pPr>
              <w:pStyle w:val="0"/>
            </w:pPr>
            <w:r>
              <w:rPr>
                <w:sz w:val="20"/>
              </w:rPr>
              <w:t xml:space="preserve">ритонавир</w:t>
            </w:r>
          </w:p>
        </w:tc>
        <w:tc>
          <w:tcPr>
            <w:tcW w:w="3288"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саквинавир</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фосампренавир</w:t>
            </w:r>
          </w:p>
        </w:tc>
        <w:tc>
          <w:tcPr>
            <w:tcW w:w="3288" w:type="dxa"/>
          </w:tcPr>
          <w:p>
            <w:pPr>
              <w:pStyle w:val="0"/>
            </w:pPr>
            <w:r>
              <w:rPr>
                <w:sz w:val="20"/>
              </w:rPr>
              <w:t xml:space="preserve">суспензия для приема внутрь;</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J05AF</w:t>
            </w:r>
          </w:p>
        </w:tc>
        <w:tc>
          <w:tcPr>
            <w:tcW w:w="2324" w:type="dxa"/>
            <w:vMerge w:val="restart"/>
          </w:tcPr>
          <w:p>
            <w:pPr>
              <w:pStyle w:val="0"/>
            </w:pPr>
            <w:r>
              <w:rPr>
                <w:sz w:val="20"/>
              </w:rPr>
              <w:t xml:space="preserve">нуклеозиды и нуклеотиды - ингибиторы обратной транскриптазы</w:t>
            </w:r>
          </w:p>
        </w:tc>
        <w:tc>
          <w:tcPr>
            <w:tcW w:w="1984" w:type="dxa"/>
          </w:tcPr>
          <w:p>
            <w:pPr>
              <w:pStyle w:val="0"/>
            </w:pPr>
            <w:r>
              <w:rPr>
                <w:sz w:val="20"/>
              </w:rPr>
              <w:t xml:space="preserve">абакавир</w:t>
            </w:r>
          </w:p>
        </w:tc>
        <w:tc>
          <w:tcPr>
            <w:tcW w:w="3288" w:type="dxa"/>
          </w:tcPr>
          <w:p>
            <w:pPr>
              <w:pStyle w:val="0"/>
            </w:pPr>
            <w:r>
              <w:rPr>
                <w:sz w:val="20"/>
              </w:rPr>
              <w:t xml:space="preserve">раствор для приема внутрь;</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диданозин</w:t>
            </w:r>
          </w:p>
        </w:tc>
        <w:tc>
          <w:tcPr>
            <w:tcW w:w="3288" w:type="dxa"/>
          </w:tcPr>
          <w:p>
            <w:pPr>
              <w:pStyle w:val="0"/>
            </w:pPr>
            <w:r>
              <w:rPr>
                <w:sz w:val="20"/>
              </w:rPr>
              <w:t xml:space="preserve">капсулы кишечнорастворимые;</w:t>
            </w:r>
          </w:p>
          <w:p>
            <w:pPr>
              <w:pStyle w:val="0"/>
            </w:pPr>
            <w:r>
              <w:rPr>
                <w:sz w:val="20"/>
              </w:rPr>
              <w:t xml:space="preserve">порошок для приготовления раствора для приема внутрь</w:t>
            </w:r>
          </w:p>
        </w:tc>
      </w:tr>
      <w:tr>
        <w:tc>
          <w:tcPr>
            <w:vMerge w:val="continue"/>
          </w:tcPr>
          <w:p/>
        </w:tc>
        <w:tc>
          <w:tcPr>
            <w:vMerge w:val="continue"/>
          </w:tcPr>
          <w:p/>
        </w:tc>
        <w:tc>
          <w:tcPr>
            <w:tcW w:w="1984" w:type="dxa"/>
          </w:tcPr>
          <w:p>
            <w:pPr>
              <w:pStyle w:val="0"/>
            </w:pPr>
            <w:r>
              <w:rPr>
                <w:sz w:val="20"/>
              </w:rPr>
              <w:t xml:space="preserve">зидовудин</w:t>
            </w:r>
          </w:p>
        </w:tc>
        <w:tc>
          <w:tcPr>
            <w:tcW w:w="3288" w:type="dxa"/>
          </w:tcPr>
          <w:p>
            <w:pPr>
              <w:pStyle w:val="0"/>
            </w:pPr>
            <w:r>
              <w:rPr>
                <w:sz w:val="20"/>
              </w:rPr>
              <w:t xml:space="preserve">капсулы;</w:t>
            </w:r>
          </w:p>
          <w:p>
            <w:pPr>
              <w:pStyle w:val="0"/>
            </w:pPr>
            <w:r>
              <w:rPr>
                <w:sz w:val="20"/>
              </w:rPr>
              <w:t xml:space="preserve">раствор для инфузий;</w:t>
            </w:r>
          </w:p>
          <w:p>
            <w:pPr>
              <w:pStyle w:val="0"/>
            </w:pPr>
            <w:r>
              <w:rPr>
                <w:sz w:val="20"/>
              </w:rPr>
              <w:t xml:space="preserve">раствор для приема внутрь;</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ламивудин</w:t>
            </w:r>
          </w:p>
        </w:tc>
        <w:tc>
          <w:tcPr>
            <w:tcW w:w="3288" w:type="dxa"/>
          </w:tcPr>
          <w:p>
            <w:pPr>
              <w:pStyle w:val="0"/>
            </w:pPr>
            <w:r>
              <w:rPr>
                <w:sz w:val="20"/>
              </w:rPr>
              <w:t xml:space="preserve">раствор для приема внутрь;</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ставудин</w:t>
            </w:r>
          </w:p>
        </w:tc>
        <w:tc>
          <w:tcPr>
            <w:tcW w:w="3288" w:type="dxa"/>
          </w:tcPr>
          <w:p>
            <w:pPr>
              <w:pStyle w:val="0"/>
            </w:pPr>
            <w:r>
              <w:rPr>
                <w:sz w:val="20"/>
              </w:rPr>
              <w:t xml:space="preserve">капсулы</w:t>
            </w:r>
          </w:p>
        </w:tc>
      </w:tr>
      <w:tr>
        <w:tc>
          <w:tcPr>
            <w:vMerge w:val="continue"/>
          </w:tcPr>
          <w:p/>
        </w:tc>
        <w:tc>
          <w:tcPr>
            <w:vMerge w:val="continue"/>
          </w:tcPr>
          <w:p/>
        </w:tc>
        <w:tc>
          <w:tcPr>
            <w:tcW w:w="1984" w:type="dxa"/>
          </w:tcPr>
          <w:p>
            <w:pPr>
              <w:pStyle w:val="0"/>
            </w:pPr>
            <w:r>
              <w:rPr>
                <w:sz w:val="20"/>
              </w:rPr>
              <w:t xml:space="preserve">телбивудин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тенофовир</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тенофовира алафенамид</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фосфазид</w:t>
            </w:r>
          </w:p>
        </w:tc>
        <w:tc>
          <w:tcPr>
            <w:tcW w:w="328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эмтрицитабин</w:t>
            </w:r>
          </w:p>
        </w:tc>
        <w:tc>
          <w:tcPr>
            <w:tcW w:w="3288"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энтекавир</w:t>
            </w:r>
          </w:p>
        </w:tc>
        <w:tc>
          <w:tcPr>
            <w:tcW w:w="3288" w:type="dxa"/>
          </w:tcPr>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J05AG</w:t>
            </w:r>
          </w:p>
        </w:tc>
        <w:tc>
          <w:tcPr>
            <w:tcW w:w="2324" w:type="dxa"/>
            <w:vMerge w:val="restart"/>
          </w:tcPr>
          <w:p>
            <w:pPr>
              <w:pStyle w:val="0"/>
            </w:pPr>
            <w:r>
              <w:rPr>
                <w:sz w:val="20"/>
              </w:rPr>
              <w:t xml:space="preserve">ненуклеозидные ингибиторы обратной транскриптазы</w:t>
            </w:r>
          </w:p>
        </w:tc>
        <w:tc>
          <w:tcPr>
            <w:tcW w:w="1984" w:type="dxa"/>
          </w:tcPr>
          <w:p>
            <w:pPr>
              <w:pStyle w:val="0"/>
            </w:pPr>
            <w:r>
              <w:rPr>
                <w:sz w:val="20"/>
              </w:rPr>
              <w:t xml:space="preserve">доравирин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невирапин</w:t>
            </w:r>
          </w:p>
        </w:tc>
        <w:tc>
          <w:tcPr>
            <w:tcW w:w="3288" w:type="dxa"/>
          </w:tcPr>
          <w:p>
            <w:pPr>
              <w:pStyle w:val="0"/>
            </w:pPr>
            <w:r>
              <w:rPr>
                <w:sz w:val="20"/>
              </w:rPr>
              <w:t xml:space="preserve">суспензия для приема внутрь;</w:t>
            </w:r>
          </w:p>
          <w:p>
            <w:pPr>
              <w:pStyle w:val="0"/>
            </w:pPr>
            <w:r>
              <w:rPr>
                <w:sz w:val="20"/>
              </w:rPr>
              <w:t xml:space="preserve">таблетки;</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элсульфавирин</w:t>
            </w:r>
          </w:p>
        </w:tc>
        <w:tc>
          <w:tcPr>
            <w:tcW w:w="3288" w:type="dxa"/>
          </w:tcPr>
          <w:p>
            <w:pPr>
              <w:pStyle w:val="0"/>
            </w:pPr>
            <w:r>
              <w:rPr>
                <w:sz w:val="20"/>
              </w:rPr>
              <w:t xml:space="preserve">капсулы</w:t>
            </w:r>
          </w:p>
        </w:tc>
      </w:tr>
      <w:tr>
        <w:tc>
          <w:tcPr>
            <w:vMerge w:val="continue"/>
          </w:tcPr>
          <w:p/>
        </w:tc>
        <w:tc>
          <w:tcPr>
            <w:vMerge w:val="continue"/>
          </w:tcPr>
          <w:p/>
        </w:tc>
        <w:tc>
          <w:tcPr>
            <w:tcW w:w="1984" w:type="dxa"/>
          </w:tcPr>
          <w:p>
            <w:pPr>
              <w:pStyle w:val="0"/>
            </w:pPr>
            <w:r>
              <w:rPr>
                <w:sz w:val="20"/>
              </w:rPr>
              <w:t xml:space="preserve">этравирин</w:t>
            </w:r>
          </w:p>
        </w:tc>
        <w:tc>
          <w:tcPr>
            <w:tcW w:w="3288" w:type="dxa"/>
          </w:tcPr>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эфавиренз</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J05AH</w:t>
            </w:r>
          </w:p>
        </w:tc>
        <w:tc>
          <w:tcPr>
            <w:tcW w:w="2324" w:type="dxa"/>
          </w:tcPr>
          <w:p>
            <w:pPr>
              <w:pStyle w:val="0"/>
            </w:pPr>
            <w:r>
              <w:rPr>
                <w:sz w:val="20"/>
              </w:rPr>
              <w:t xml:space="preserve">ингибиторы нейраминидазы</w:t>
            </w:r>
          </w:p>
        </w:tc>
        <w:tc>
          <w:tcPr>
            <w:tcW w:w="1984" w:type="dxa"/>
          </w:tcPr>
          <w:p>
            <w:pPr>
              <w:pStyle w:val="0"/>
            </w:pPr>
            <w:r>
              <w:rPr>
                <w:sz w:val="20"/>
              </w:rPr>
              <w:t xml:space="preserve">осельтамивир</w:t>
            </w:r>
          </w:p>
        </w:tc>
        <w:tc>
          <w:tcPr>
            <w:tcW w:w="3288" w:type="dxa"/>
          </w:tcPr>
          <w:p>
            <w:pPr>
              <w:pStyle w:val="0"/>
            </w:pPr>
            <w:r>
              <w:rPr>
                <w:sz w:val="20"/>
              </w:rPr>
              <w:t xml:space="preserve">капсулы</w:t>
            </w:r>
          </w:p>
        </w:tc>
      </w:tr>
      <w:tr>
        <w:tc>
          <w:tcPr>
            <w:tcW w:w="1474" w:type="dxa"/>
            <w:vMerge w:val="restart"/>
          </w:tcPr>
          <w:p>
            <w:pPr>
              <w:pStyle w:val="0"/>
              <w:jc w:val="center"/>
            </w:pPr>
            <w:r>
              <w:rPr>
                <w:sz w:val="20"/>
              </w:rPr>
              <w:t xml:space="preserve">J05AP</w:t>
            </w:r>
          </w:p>
        </w:tc>
        <w:tc>
          <w:tcPr>
            <w:tcW w:w="2324" w:type="dxa"/>
            <w:vMerge w:val="restart"/>
          </w:tcPr>
          <w:p>
            <w:pPr>
              <w:pStyle w:val="0"/>
            </w:pPr>
            <w:r>
              <w:rPr>
                <w:sz w:val="20"/>
              </w:rPr>
              <w:t xml:space="preserve">противовирусные препараты для лечения гепатита C</w:t>
            </w:r>
          </w:p>
        </w:tc>
        <w:tc>
          <w:tcPr>
            <w:tcW w:w="1984" w:type="dxa"/>
          </w:tcPr>
          <w:p>
            <w:pPr>
              <w:pStyle w:val="0"/>
            </w:pPr>
            <w:r>
              <w:rPr>
                <w:sz w:val="20"/>
              </w:rPr>
              <w:t xml:space="preserve">велпатасвир + софосбувир</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глекапревир + пибрентасвир</w:t>
            </w:r>
          </w:p>
        </w:tc>
        <w:tc>
          <w:tcPr>
            <w:tcW w:w="3288" w:type="dxa"/>
          </w:tcPr>
          <w:p>
            <w:pPr>
              <w:pStyle w:val="0"/>
            </w:pPr>
            <w:r>
              <w:rPr>
                <w:sz w:val="20"/>
              </w:rPr>
              <w:t xml:space="preserve">гранулы, покрытые оболочкой;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даклатасвир</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дасабувир; омбитасвир + паритапревир + ритонавир</w:t>
            </w:r>
          </w:p>
        </w:tc>
        <w:tc>
          <w:tcPr>
            <w:tcW w:w="3288" w:type="dxa"/>
          </w:tcPr>
          <w:p>
            <w:pPr>
              <w:pStyle w:val="0"/>
            </w:pPr>
            <w:r>
              <w:rPr>
                <w:sz w:val="20"/>
              </w:rPr>
              <w:t xml:space="preserve">таблеток набор</w:t>
            </w:r>
          </w:p>
        </w:tc>
      </w:tr>
      <w:tr>
        <w:tc>
          <w:tcPr>
            <w:vMerge w:val="continue"/>
          </w:tcPr>
          <w:p/>
        </w:tc>
        <w:tc>
          <w:tcPr>
            <w:vMerge w:val="continue"/>
          </w:tcPr>
          <w:p/>
        </w:tc>
        <w:tc>
          <w:tcPr>
            <w:tcW w:w="1984" w:type="dxa"/>
          </w:tcPr>
          <w:p>
            <w:pPr>
              <w:pStyle w:val="0"/>
            </w:pPr>
            <w:r>
              <w:rPr>
                <w:sz w:val="20"/>
              </w:rPr>
              <w:t xml:space="preserve">рибавирин</w:t>
            </w:r>
          </w:p>
        </w:tc>
        <w:tc>
          <w:tcPr>
            <w:tcW w:w="3288" w:type="dxa"/>
          </w:tcPr>
          <w:p>
            <w:pPr>
              <w:pStyle w:val="0"/>
            </w:pPr>
            <w:r>
              <w:rPr>
                <w:sz w:val="20"/>
              </w:rPr>
              <w:t xml:space="preserve">капсулы;</w:t>
            </w:r>
          </w:p>
          <w:p>
            <w:pPr>
              <w:pStyle w:val="0"/>
            </w:pPr>
            <w:r>
              <w:rPr>
                <w:sz w:val="20"/>
              </w:rPr>
              <w:t xml:space="preserve">концентрат для приготовления раствора для инфузий;</w:t>
            </w:r>
          </w:p>
          <w:p>
            <w:pPr>
              <w:pStyle w:val="0"/>
            </w:pPr>
            <w:r>
              <w:rPr>
                <w:sz w:val="20"/>
              </w:rPr>
              <w:t xml:space="preserve">лиофилизат для приготовления суспензии для приема внутрь;</w:t>
            </w:r>
          </w:p>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софосбувир</w:t>
            </w:r>
          </w:p>
        </w:tc>
        <w:tc>
          <w:tcPr>
            <w:tcW w:w="3288" w:type="dxa"/>
          </w:tcPr>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J05AR</w:t>
            </w:r>
          </w:p>
        </w:tc>
        <w:tc>
          <w:tcPr>
            <w:tcW w:w="2324" w:type="dxa"/>
            <w:vMerge w:val="restart"/>
          </w:tcPr>
          <w:p>
            <w:pPr>
              <w:pStyle w:val="0"/>
            </w:pPr>
            <w:r>
              <w:rPr>
                <w:sz w:val="20"/>
              </w:rPr>
              <w:t xml:space="preserve">комбинированные противовирусные препараты для лечения ВИЧ-инфекции</w:t>
            </w:r>
          </w:p>
        </w:tc>
        <w:tc>
          <w:tcPr>
            <w:tcW w:w="1984" w:type="dxa"/>
          </w:tcPr>
          <w:p>
            <w:pPr>
              <w:pStyle w:val="0"/>
            </w:pPr>
            <w:r>
              <w:rPr>
                <w:sz w:val="20"/>
              </w:rPr>
              <w:t xml:space="preserve">абакавир + ламивудин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абакавир + зидовудин + ламивудин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биктегравир + тенофовир алафенамид + эмтрицитабин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доравирин + ламивудин + тенофовир</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зидовудин + ламивудин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кобицистат + тенофовира алафенамид + элвитегравир + эмтрицитабин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лопинавир + ритонавир</w:t>
            </w:r>
          </w:p>
        </w:tc>
        <w:tc>
          <w:tcPr>
            <w:tcW w:w="3288" w:type="dxa"/>
          </w:tcPr>
          <w:p>
            <w:pPr>
              <w:pStyle w:val="0"/>
            </w:pPr>
            <w:r>
              <w:rPr>
                <w:sz w:val="20"/>
              </w:rPr>
              <w:t xml:space="preserve">раствор для приема внутрь;</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рилпивирин + тенофовир + эмтрицитабин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тенофовир + элсульфаверин + эмтрицитабин</w:t>
            </w:r>
          </w:p>
        </w:tc>
        <w:tc>
          <w:tcPr>
            <w:tcW w:w="3288" w:type="dxa"/>
          </w:tcPr>
          <w:p>
            <w:pPr>
              <w:pStyle w:val="0"/>
            </w:pPr>
            <w:r>
              <w:rPr>
                <w:sz w:val="20"/>
              </w:rPr>
              <w:t xml:space="preserve">таблетки, покрытые пленочной оболочкой</w:t>
            </w:r>
          </w:p>
        </w:tc>
      </w:tr>
      <w:tr>
        <w:tc>
          <w:tcPr>
            <w:tcW w:w="1474" w:type="dxa"/>
            <w:tcBorders>
              <w:bottom w:val="nil"/>
            </w:tcBorders>
            <w:vMerge w:val="restart"/>
          </w:tcPr>
          <w:p>
            <w:pPr>
              <w:pStyle w:val="0"/>
              <w:jc w:val="center"/>
            </w:pPr>
            <w:r>
              <w:rPr>
                <w:sz w:val="20"/>
              </w:rPr>
              <w:t xml:space="preserve">J05AX</w:t>
            </w:r>
          </w:p>
        </w:tc>
        <w:tc>
          <w:tcPr>
            <w:tcW w:w="2324" w:type="dxa"/>
            <w:tcBorders>
              <w:bottom w:val="nil"/>
            </w:tcBorders>
            <w:vMerge w:val="restart"/>
          </w:tcPr>
          <w:p>
            <w:pPr>
              <w:pStyle w:val="0"/>
            </w:pPr>
            <w:r>
              <w:rPr>
                <w:sz w:val="20"/>
              </w:rPr>
              <w:t xml:space="preserve">прочие противовирусные препараты</w:t>
            </w:r>
          </w:p>
        </w:tc>
        <w:tc>
          <w:tcPr>
            <w:tcW w:w="1984" w:type="dxa"/>
          </w:tcPr>
          <w:p>
            <w:pPr>
              <w:pStyle w:val="0"/>
            </w:pPr>
            <w:r>
              <w:rPr>
                <w:sz w:val="20"/>
              </w:rPr>
              <w:t xml:space="preserve">булевиртид</w:t>
            </w:r>
          </w:p>
        </w:tc>
        <w:tc>
          <w:tcPr>
            <w:tcW w:w="3288" w:type="dxa"/>
          </w:tcPr>
          <w:p>
            <w:pPr>
              <w:pStyle w:val="0"/>
            </w:pPr>
            <w:r>
              <w:rPr>
                <w:sz w:val="20"/>
              </w:rPr>
              <w:t xml:space="preserve">лиофилизат для приготовления раствора для подкожного введения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гразопревир + элбасвир</w:t>
            </w:r>
          </w:p>
        </w:tc>
        <w:tc>
          <w:tcPr>
            <w:tcW w:w="3288" w:type="dxa"/>
          </w:tcPr>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долутегравир</w:t>
            </w:r>
          </w:p>
        </w:tc>
        <w:tc>
          <w:tcPr>
            <w:tcW w:w="3288" w:type="dxa"/>
          </w:tcPr>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имидазолилэтанамид пентандиовой кислоты</w:t>
            </w:r>
          </w:p>
        </w:tc>
        <w:tc>
          <w:tcPr>
            <w:tcW w:w="3288" w:type="dxa"/>
          </w:tcPr>
          <w:p>
            <w:pPr>
              <w:pStyle w:val="0"/>
            </w:pPr>
            <w:r>
              <w:rPr>
                <w:sz w:val="20"/>
              </w:rPr>
              <w:t xml:space="preserve">капсулы</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кагоцел</w:t>
            </w:r>
          </w:p>
        </w:tc>
        <w:tc>
          <w:tcPr>
            <w:tcW w:w="3288" w:type="dxa"/>
          </w:tcPr>
          <w:p>
            <w:pPr>
              <w:pStyle w:val="0"/>
            </w:pPr>
            <w:r>
              <w:rPr>
                <w:sz w:val="20"/>
              </w:rPr>
              <w:t xml:space="preserve">таблетки</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маравирок</w:t>
            </w:r>
          </w:p>
        </w:tc>
        <w:tc>
          <w:tcPr>
            <w:tcW w:w="3288" w:type="dxa"/>
          </w:tcPr>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молнупиравир</w:t>
            </w:r>
          </w:p>
        </w:tc>
        <w:tc>
          <w:tcPr>
            <w:tcW w:w="3288" w:type="dxa"/>
          </w:tcPr>
          <w:p>
            <w:pPr>
              <w:pStyle w:val="0"/>
            </w:pPr>
            <w:r>
              <w:rPr>
                <w:sz w:val="20"/>
              </w:rPr>
              <w:t xml:space="preserve">капсулы</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ралтегравир</w:t>
            </w:r>
          </w:p>
        </w:tc>
        <w:tc>
          <w:tcPr>
            <w:tcW w:w="3288" w:type="dxa"/>
          </w:tcPr>
          <w:p>
            <w:pPr>
              <w:pStyle w:val="0"/>
            </w:pPr>
            <w:r>
              <w:rPr>
                <w:sz w:val="20"/>
              </w:rPr>
              <w:t xml:space="preserve">таблетки жевательные;</w:t>
            </w:r>
          </w:p>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ремдесивир</w:t>
            </w:r>
          </w:p>
        </w:tc>
        <w:tc>
          <w:tcPr>
            <w:tcW w:w="3288" w:type="dxa"/>
          </w:tcPr>
          <w:p>
            <w:pPr>
              <w:pStyle w:val="0"/>
            </w:pPr>
            <w:r>
              <w:rPr>
                <w:sz w:val="20"/>
              </w:rPr>
              <w:t xml:space="preserve">лиофилизат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умифеновир</w:t>
            </w:r>
          </w:p>
        </w:tc>
        <w:tc>
          <w:tcPr>
            <w:tcW w:w="3288"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1474" w:type="dxa"/>
            <w:tcBorders>
              <w:top w:val="nil"/>
            </w:tcBorders>
          </w:tcPr>
          <w:p>
            <w:pPr>
              <w:pStyle w:val="0"/>
            </w:pPr>
            <w:r>
              <w:rPr>
                <w:sz w:val="20"/>
              </w:rPr>
            </w:r>
          </w:p>
        </w:tc>
        <w:tc>
          <w:tcPr>
            <w:tcW w:w="2324" w:type="dxa"/>
            <w:tcBorders>
              <w:top w:val="nil"/>
            </w:tcBorders>
          </w:tcPr>
          <w:p>
            <w:pPr>
              <w:pStyle w:val="0"/>
            </w:pPr>
            <w:r>
              <w:rPr>
                <w:sz w:val="20"/>
              </w:rPr>
            </w:r>
          </w:p>
        </w:tc>
        <w:tc>
          <w:tcPr>
            <w:tcW w:w="1984" w:type="dxa"/>
          </w:tcPr>
          <w:p>
            <w:pPr>
              <w:pStyle w:val="0"/>
            </w:pPr>
            <w:r>
              <w:rPr>
                <w:sz w:val="20"/>
              </w:rPr>
              <w:t xml:space="preserve">фавипиравир</w:t>
            </w:r>
          </w:p>
        </w:tc>
        <w:tc>
          <w:tcPr>
            <w:tcW w:w="3288" w:type="dxa"/>
          </w:tcPr>
          <w:p>
            <w:pPr>
              <w:pStyle w:val="0"/>
            </w:pPr>
            <w:r>
              <w:rPr>
                <w:sz w:val="20"/>
              </w:rPr>
              <w:t xml:space="preserve">таблетки, покрытые пленочной оболочкой;</w:t>
            </w:r>
          </w:p>
          <w:p>
            <w:pPr>
              <w:pStyle w:val="0"/>
            </w:pPr>
            <w:r>
              <w:rPr>
                <w:sz w:val="20"/>
              </w:rPr>
              <w:t xml:space="preserve">порошок для приготовления концентрата для приготовления раствора для инфузий;</w:t>
            </w:r>
          </w:p>
          <w:p>
            <w:pPr>
              <w:pStyle w:val="0"/>
            </w:pPr>
            <w:r>
              <w:rPr>
                <w:sz w:val="20"/>
              </w:rPr>
              <w:t xml:space="preserve">концентрат для приготовления раствора для инфузий;</w:t>
            </w:r>
          </w:p>
          <w:p>
            <w:pPr>
              <w:pStyle w:val="0"/>
            </w:pPr>
            <w:r>
              <w:rPr>
                <w:sz w:val="20"/>
              </w:rPr>
              <w:t xml:space="preserve">лиофилизат для приготовления концентрата для приготовления раствора для инфузий</w:t>
            </w:r>
          </w:p>
        </w:tc>
      </w:tr>
      <w:tr>
        <w:tc>
          <w:tcPr>
            <w:tcW w:w="1474" w:type="dxa"/>
          </w:tcPr>
          <w:p>
            <w:pPr>
              <w:pStyle w:val="0"/>
              <w:jc w:val="center"/>
            </w:pPr>
            <w:r>
              <w:rPr>
                <w:sz w:val="20"/>
              </w:rPr>
              <w:t xml:space="preserve">J06</w:t>
            </w:r>
          </w:p>
        </w:tc>
        <w:tc>
          <w:tcPr>
            <w:tcW w:w="2324" w:type="dxa"/>
          </w:tcPr>
          <w:p>
            <w:pPr>
              <w:pStyle w:val="0"/>
            </w:pPr>
            <w:r>
              <w:rPr>
                <w:sz w:val="20"/>
              </w:rPr>
              <w:t xml:space="preserve">иммунные сыворотки и иммуноглобулины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J06A</w:t>
            </w:r>
          </w:p>
        </w:tc>
        <w:tc>
          <w:tcPr>
            <w:tcW w:w="2324" w:type="dxa"/>
          </w:tcPr>
          <w:p>
            <w:pPr>
              <w:pStyle w:val="0"/>
            </w:pPr>
            <w:r>
              <w:rPr>
                <w:sz w:val="20"/>
              </w:rPr>
              <w:t xml:space="preserve">иммунные сыворотки</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J06AA</w:t>
            </w:r>
          </w:p>
        </w:tc>
        <w:tc>
          <w:tcPr>
            <w:tcW w:w="2324" w:type="dxa"/>
            <w:vMerge w:val="restart"/>
          </w:tcPr>
          <w:p>
            <w:pPr>
              <w:pStyle w:val="0"/>
            </w:pPr>
            <w:r>
              <w:rPr>
                <w:sz w:val="20"/>
              </w:rPr>
              <w:t xml:space="preserve">иммунные сыворотки</w:t>
            </w:r>
          </w:p>
        </w:tc>
        <w:tc>
          <w:tcPr>
            <w:tcW w:w="1984" w:type="dxa"/>
          </w:tcPr>
          <w:p>
            <w:pPr>
              <w:pStyle w:val="0"/>
            </w:pPr>
            <w:r>
              <w:rPr>
                <w:sz w:val="20"/>
              </w:rPr>
              <w:t xml:space="preserve">антитоксин яда гадюки обыкновенной</w:t>
            </w:r>
          </w:p>
        </w:tc>
        <w:tc>
          <w:tcPr>
            <w:tcW w:w="3288" w:type="dxa"/>
          </w:tcPr>
          <w:p>
            <w:pPr>
              <w:pStyle w:val="0"/>
            </w:pPr>
            <w:r>
              <w:rPr>
                <w:sz w:val="20"/>
              </w:rPr>
            </w:r>
          </w:p>
        </w:tc>
      </w:tr>
      <w:tr>
        <w:tc>
          <w:tcPr>
            <w:vMerge w:val="continue"/>
          </w:tcPr>
          <w:p/>
        </w:tc>
        <w:tc>
          <w:tcPr>
            <w:vMerge w:val="continue"/>
          </w:tcPr>
          <w:p/>
        </w:tc>
        <w:tc>
          <w:tcPr>
            <w:tcW w:w="1984" w:type="dxa"/>
          </w:tcPr>
          <w:p>
            <w:pPr>
              <w:pStyle w:val="0"/>
            </w:pPr>
            <w:r>
              <w:rPr>
                <w:sz w:val="20"/>
              </w:rPr>
              <w:t xml:space="preserve">антитоксин яда гадюки обыкновенной</w:t>
            </w:r>
          </w:p>
        </w:tc>
        <w:tc>
          <w:tcPr>
            <w:tcW w:w="3288" w:type="dxa"/>
          </w:tcPr>
          <w:p>
            <w:pPr>
              <w:pStyle w:val="0"/>
            </w:pPr>
            <w:r>
              <w:rPr>
                <w:sz w:val="20"/>
              </w:rPr>
            </w:r>
          </w:p>
        </w:tc>
      </w:tr>
      <w:tr>
        <w:tc>
          <w:tcPr>
            <w:vMerge w:val="continue"/>
          </w:tcPr>
          <w:p/>
        </w:tc>
        <w:tc>
          <w:tcPr>
            <w:vMerge w:val="continue"/>
          </w:tcPr>
          <w:p/>
        </w:tc>
        <w:tc>
          <w:tcPr>
            <w:tcW w:w="1984" w:type="dxa"/>
          </w:tcPr>
          <w:p>
            <w:pPr>
              <w:pStyle w:val="0"/>
            </w:pPr>
            <w:r>
              <w:rPr>
                <w:sz w:val="20"/>
              </w:rPr>
              <w:t xml:space="preserve">сыворотка противоботулиническая</w:t>
            </w:r>
          </w:p>
        </w:tc>
        <w:tc>
          <w:tcPr>
            <w:tcW w:w="3288" w:type="dxa"/>
          </w:tcPr>
          <w:p>
            <w:pPr>
              <w:pStyle w:val="0"/>
            </w:pPr>
            <w:r>
              <w:rPr>
                <w:sz w:val="20"/>
              </w:rPr>
            </w:r>
          </w:p>
        </w:tc>
      </w:tr>
      <w:tr>
        <w:tc>
          <w:tcPr>
            <w:vMerge w:val="continue"/>
          </w:tcPr>
          <w:p/>
        </w:tc>
        <w:tc>
          <w:tcPr>
            <w:vMerge w:val="continue"/>
          </w:tcPr>
          <w:p/>
        </w:tc>
        <w:tc>
          <w:tcPr>
            <w:tcW w:w="1984" w:type="dxa"/>
          </w:tcPr>
          <w:p>
            <w:pPr>
              <w:pStyle w:val="0"/>
            </w:pPr>
            <w:r>
              <w:rPr>
                <w:sz w:val="20"/>
              </w:rPr>
              <w:t xml:space="preserve">сыворотка противогангренозная поливалентная очищенная концентрированная лошадиная жидкая</w:t>
            </w:r>
          </w:p>
        </w:tc>
        <w:tc>
          <w:tcPr>
            <w:tcW w:w="3288" w:type="dxa"/>
          </w:tcPr>
          <w:p>
            <w:pPr>
              <w:pStyle w:val="0"/>
            </w:pPr>
            <w:r>
              <w:rPr>
                <w:sz w:val="20"/>
              </w:rPr>
            </w:r>
          </w:p>
        </w:tc>
      </w:tr>
      <w:tr>
        <w:tc>
          <w:tcPr>
            <w:tcW w:w="1474" w:type="dxa"/>
          </w:tcPr>
          <w:p>
            <w:pPr>
              <w:pStyle w:val="0"/>
              <w:jc w:val="center"/>
            </w:pPr>
            <w:r>
              <w:rPr>
                <w:sz w:val="20"/>
              </w:rPr>
              <w:t xml:space="preserve">J06B</w:t>
            </w:r>
          </w:p>
        </w:tc>
        <w:tc>
          <w:tcPr>
            <w:tcW w:w="2324" w:type="dxa"/>
          </w:tcPr>
          <w:p>
            <w:pPr>
              <w:pStyle w:val="0"/>
            </w:pPr>
            <w:r>
              <w:rPr>
                <w:sz w:val="20"/>
              </w:rPr>
              <w:t xml:space="preserve">иммуноглобулины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J06BA</w:t>
            </w:r>
          </w:p>
        </w:tc>
        <w:tc>
          <w:tcPr>
            <w:tcW w:w="2324" w:type="dxa"/>
          </w:tcPr>
          <w:p>
            <w:pPr>
              <w:pStyle w:val="0"/>
            </w:pPr>
            <w:r>
              <w:rPr>
                <w:sz w:val="20"/>
              </w:rPr>
              <w:t xml:space="preserve">иммуноглобулины, нормальные человеческие</w:t>
            </w:r>
          </w:p>
        </w:tc>
        <w:tc>
          <w:tcPr>
            <w:tcW w:w="1984" w:type="dxa"/>
          </w:tcPr>
          <w:p>
            <w:pPr>
              <w:pStyle w:val="0"/>
            </w:pPr>
            <w:r>
              <w:rPr>
                <w:sz w:val="20"/>
              </w:rPr>
              <w:t xml:space="preserve">иммуноглобулин человека нормальный</w:t>
            </w:r>
          </w:p>
        </w:tc>
        <w:tc>
          <w:tcPr>
            <w:tcW w:w="3288" w:type="dxa"/>
          </w:tcPr>
          <w:p>
            <w:pPr>
              <w:pStyle w:val="0"/>
            </w:pPr>
            <w:r>
              <w:rPr>
                <w:sz w:val="20"/>
              </w:rPr>
            </w:r>
          </w:p>
        </w:tc>
      </w:tr>
      <w:tr>
        <w:tc>
          <w:tcPr>
            <w:tcW w:w="1474" w:type="dxa"/>
            <w:vMerge w:val="restart"/>
          </w:tcPr>
          <w:p>
            <w:pPr>
              <w:pStyle w:val="0"/>
              <w:jc w:val="center"/>
            </w:pPr>
            <w:r>
              <w:rPr>
                <w:sz w:val="20"/>
              </w:rPr>
              <w:t xml:space="preserve">J06BB</w:t>
            </w:r>
          </w:p>
        </w:tc>
        <w:tc>
          <w:tcPr>
            <w:tcW w:w="2324" w:type="dxa"/>
            <w:vMerge w:val="restart"/>
          </w:tcPr>
          <w:p>
            <w:pPr>
              <w:pStyle w:val="0"/>
            </w:pPr>
            <w:r>
              <w:rPr>
                <w:sz w:val="20"/>
              </w:rPr>
              <w:t xml:space="preserve">специфические иммуноглобулины</w:t>
            </w:r>
          </w:p>
        </w:tc>
        <w:tc>
          <w:tcPr>
            <w:tcW w:w="1984" w:type="dxa"/>
          </w:tcPr>
          <w:p>
            <w:pPr>
              <w:pStyle w:val="0"/>
            </w:pPr>
            <w:r>
              <w:rPr>
                <w:sz w:val="20"/>
              </w:rPr>
              <w:t xml:space="preserve">иммуноглобулин антирабический</w:t>
            </w:r>
          </w:p>
        </w:tc>
        <w:tc>
          <w:tcPr>
            <w:tcW w:w="3288" w:type="dxa"/>
          </w:tcPr>
          <w:p>
            <w:pPr>
              <w:pStyle w:val="0"/>
            </w:pPr>
            <w:r>
              <w:rPr>
                <w:sz w:val="20"/>
              </w:rPr>
            </w:r>
          </w:p>
        </w:tc>
      </w:tr>
      <w:tr>
        <w:tc>
          <w:tcPr>
            <w:vMerge w:val="continue"/>
          </w:tcPr>
          <w:p/>
        </w:tc>
        <w:tc>
          <w:tcPr>
            <w:vMerge w:val="continue"/>
          </w:tcPr>
          <w:p/>
        </w:tc>
        <w:tc>
          <w:tcPr>
            <w:tcW w:w="1984" w:type="dxa"/>
          </w:tcPr>
          <w:p>
            <w:pPr>
              <w:pStyle w:val="0"/>
            </w:pPr>
            <w:r>
              <w:rPr>
                <w:sz w:val="20"/>
              </w:rPr>
              <w:t xml:space="preserve">иммуноглобулин против клещевого энцефалита</w:t>
            </w:r>
          </w:p>
        </w:tc>
        <w:tc>
          <w:tcPr>
            <w:tcW w:w="3288" w:type="dxa"/>
          </w:tcPr>
          <w:p>
            <w:pPr>
              <w:pStyle w:val="0"/>
            </w:pPr>
            <w:r>
              <w:rPr>
                <w:sz w:val="20"/>
              </w:rPr>
            </w:r>
          </w:p>
        </w:tc>
      </w:tr>
      <w:tr>
        <w:tc>
          <w:tcPr>
            <w:vMerge w:val="continue"/>
          </w:tcPr>
          <w:p/>
        </w:tc>
        <w:tc>
          <w:tcPr>
            <w:vMerge w:val="continue"/>
          </w:tcPr>
          <w:p/>
        </w:tc>
        <w:tc>
          <w:tcPr>
            <w:tcW w:w="1984" w:type="dxa"/>
          </w:tcPr>
          <w:p>
            <w:pPr>
              <w:pStyle w:val="0"/>
            </w:pPr>
            <w:r>
              <w:rPr>
                <w:sz w:val="20"/>
              </w:rPr>
              <w:t xml:space="preserve">иммуноглобулин противостолбнячный человека</w:t>
            </w:r>
          </w:p>
        </w:tc>
        <w:tc>
          <w:tcPr>
            <w:tcW w:w="3288" w:type="dxa"/>
          </w:tcPr>
          <w:p>
            <w:pPr>
              <w:pStyle w:val="0"/>
            </w:pPr>
            <w:r>
              <w:rPr>
                <w:sz w:val="20"/>
              </w:rPr>
            </w:r>
          </w:p>
        </w:tc>
      </w:tr>
      <w:tr>
        <w:tc>
          <w:tcPr>
            <w:vMerge w:val="continue"/>
          </w:tcPr>
          <w:p/>
        </w:tc>
        <w:tc>
          <w:tcPr>
            <w:vMerge w:val="continue"/>
          </w:tcPr>
          <w:p/>
        </w:tc>
        <w:tc>
          <w:tcPr>
            <w:tcW w:w="1984" w:type="dxa"/>
          </w:tcPr>
          <w:p>
            <w:pPr>
              <w:pStyle w:val="0"/>
            </w:pPr>
            <w:r>
              <w:rPr>
                <w:sz w:val="20"/>
              </w:rPr>
              <w:t xml:space="preserve">иммуноглобулин человека антирезус RHO(D)</w:t>
            </w:r>
          </w:p>
        </w:tc>
        <w:tc>
          <w:tcPr>
            <w:tcW w:w="3288" w:type="dxa"/>
          </w:tcPr>
          <w:p>
            <w:pPr>
              <w:pStyle w:val="0"/>
            </w:pPr>
            <w:r>
              <w:rPr>
                <w:sz w:val="20"/>
              </w:rPr>
              <w:t xml:space="preserve">лиофилизат для приготовления раствора для внутримышечного введения;</w:t>
            </w:r>
          </w:p>
          <w:p>
            <w:pPr>
              <w:pStyle w:val="0"/>
            </w:pPr>
            <w:r>
              <w:rPr>
                <w:sz w:val="20"/>
              </w:rPr>
              <w:t xml:space="preserve">раствор для внутримышечного введения</w:t>
            </w:r>
          </w:p>
        </w:tc>
      </w:tr>
      <w:tr>
        <w:tc>
          <w:tcPr>
            <w:vMerge w:val="continue"/>
          </w:tcPr>
          <w:p/>
        </w:tc>
        <w:tc>
          <w:tcPr>
            <w:vMerge w:val="continue"/>
          </w:tcPr>
          <w:p/>
        </w:tc>
        <w:tc>
          <w:tcPr>
            <w:tcW w:w="1984" w:type="dxa"/>
          </w:tcPr>
          <w:p>
            <w:pPr>
              <w:pStyle w:val="0"/>
            </w:pPr>
            <w:r>
              <w:rPr>
                <w:sz w:val="20"/>
              </w:rPr>
              <w:t xml:space="preserve">иммуноглобулин человека противостафилококковый паливизумаб</w:t>
            </w:r>
          </w:p>
        </w:tc>
        <w:tc>
          <w:tcPr>
            <w:tcW w:w="3288" w:type="dxa"/>
          </w:tcPr>
          <w:p>
            <w:pPr>
              <w:pStyle w:val="0"/>
            </w:pPr>
            <w:r>
              <w:rPr>
                <w:sz w:val="20"/>
              </w:rPr>
              <w:t xml:space="preserve">раствор для внутримышечного введения</w:t>
            </w:r>
          </w:p>
        </w:tc>
      </w:tr>
      <w:tr>
        <w:tc>
          <w:tcPr>
            <w:tcW w:w="1474" w:type="dxa"/>
            <w:vMerge w:val="restart"/>
          </w:tcPr>
          <w:p>
            <w:pPr>
              <w:pStyle w:val="0"/>
              <w:jc w:val="center"/>
            </w:pPr>
            <w:r>
              <w:rPr>
                <w:sz w:val="20"/>
              </w:rPr>
              <w:t xml:space="preserve">J07</w:t>
            </w:r>
          </w:p>
        </w:tc>
        <w:tc>
          <w:tcPr>
            <w:tcW w:w="2324" w:type="dxa"/>
            <w:vMerge w:val="restart"/>
          </w:tcPr>
          <w:p>
            <w:pPr>
              <w:pStyle w:val="0"/>
            </w:pPr>
            <w:r>
              <w:rPr>
                <w:sz w:val="20"/>
              </w:rPr>
              <w:t xml:space="preserve">вакцины</w:t>
            </w:r>
          </w:p>
        </w:tc>
        <w:tc>
          <w:tcPr>
            <w:tcW w:w="1984" w:type="dxa"/>
          </w:tcPr>
          <w:p>
            <w:pPr>
              <w:pStyle w:val="0"/>
            </w:pPr>
            <w:r>
              <w:rPr>
                <w:sz w:val="20"/>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288" w:type="dxa"/>
            <w:vMerge w:val="restart"/>
          </w:tcPr>
          <w:p>
            <w:pPr>
              <w:pStyle w:val="0"/>
            </w:pPr>
            <w:r>
              <w:rPr>
                <w:sz w:val="20"/>
              </w:rPr>
            </w:r>
          </w:p>
        </w:tc>
      </w:tr>
      <w:tr>
        <w:tc>
          <w:tcPr>
            <w:vMerge w:val="continue"/>
          </w:tcPr>
          <w:p/>
        </w:tc>
        <w:tc>
          <w:tcPr>
            <w:vMerge w:val="continue"/>
          </w:tcPr>
          <w:p/>
        </w:tc>
        <w:tc>
          <w:tcPr>
            <w:tcW w:w="1984" w:type="dxa"/>
          </w:tcPr>
          <w:p>
            <w:pPr>
              <w:pStyle w:val="0"/>
            </w:pPr>
            <w:r>
              <w:rPr>
                <w:sz w:val="20"/>
              </w:rPr>
              <w:t xml:space="preserve">вакцины для профилактики новой коронавирусной инфекции (COVID-19)</w:t>
            </w:r>
          </w:p>
        </w:tc>
        <w:tc>
          <w:tcPr>
            <w:vMerge w:val="continue"/>
          </w:tcPr>
          <w:p/>
        </w:tc>
      </w:tr>
      <w:tr>
        <w:tc>
          <w:tcPr>
            <w:tcW w:w="1474" w:type="dxa"/>
          </w:tcPr>
          <w:p>
            <w:pPr>
              <w:pStyle w:val="0"/>
              <w:jc w:val="center"/>
            </w:pPr>
            <w:r>
              <w:rPr>
                <w:sz w:val="20"/>
              </w:rPr>
              <w:t xml:space="preserve">J07A</w:t>
            </w:r>
          </w:p>
        </w:tc>
        <w:tc>
          <w:tcPr>
            <w:tcW w:w="2324" w:type="dxa"/>
          </w:tcPr>
          <w:p>
            <w:pPr>
              <w:pStyle w:val="0"/>
            </w:pPr>
            <w:r>
              <w:rPr>
                <w:sz w:val="20"/>
              </w:rPr>
              <w:t xml:space="preserve">вакцины бактериальные</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J07AF</w:t>
            </w:r>
          </w:p>
        </w:tc>
        <w:tc>
          <w:tcPr>
            <w:tcW w:w="2324" w:type="dxa"/>
          </w:tcPr>
          <w:p>
            <w:pPr>
              <w:pStyle w:val="0"/>
            </w:pPr>
            <w:r>
              <w:rPr>
                <w:sz w:val="20"/>
              </w:rPr>
              <w:t xml:space="preserve">вакцины дифтерийные</w:t>
            </w:r>
          </w:p>
        </w:tc>
        <w:tc>
          <w:tcPr>
            <w:tcW w:w="1984" w:type="dxa"/>
          </w:tcPr>
          <w:p>
            <w:pPr>
              <w:pStyle w:val="0"/>
            </w:pPr>
            <w:r>
              <w:rPr>
                <w:sz w:val="20"/>
              </w:rPr>
              <w:t xml:space="preserve">анатоксин дифтерийный</w:t>
            </w:r>
          </w:p>
        </w:tc>
        <w:tc>
          <w:tcPr>
            <w:tcW w:w="3288" w:type="dxa"/>
          </w:tcPr>
          <w:p>
            <w:pPr>
              <w:pStyle w:val="0"/>
            </w:pPr>
            <w:r>
              <w:rPr>
                <w:sz w:val="20"/>
              </w:rPr>
            </w:r>
          </w:p>
        </w:tc>
      </w:tr>
      <w:tr>
        <w:tc>
          <w:tcPr>
            <w:tcW w:w="1474" w:type="dxa"/>
            <w:vMerge w:val="restart"/>
          </w:tcPr>
          <w:p>
            <w:pPr>
              <w:pStyle w:val="0"/>
              <w:jc w:val="center"/>
            </w:pPr>
            <w:r>
              <w:rPr>
                <w:sz w:val="20"/>
              </w:rPr>
              <w:t xml:space="preserve">J07AM</w:t>
            </w:r>
          </w:p>
        </w:tc>
        <w:tc>
          <w:tcPr>
            <w:tcW w:w="2324" w:type="dxa"/>
            <w:vMerge w:val="restart"/>
          </w:tcPr>
          <w:p>
            <w:pPr>
              <w:pStyle w:val="0"/>
            </w:pPr>
            <w:r>
              <w:rPr>
                <w:sz w:val="20"/>
              </w:rPr>
              <w:t xml:space="preserve">противостолбнячные вакцины</w:t>
            </w:r>
          </w:p>
        </w:tc>
        <w:tc>
          <w:tcPr>
            <w:tcW w:w="1984" w:type="dxa"/>
          </w:tcPr>
          <w:p>
            <w:pPr>
              <w:pStyle w:val="0"/>
            </w:pPr>
            <w:r>
              <w:rPr>
                <w:sz w:val="20"/>
              </w:rPr>
              <w:t xml:space="preserve">анатоксин дифтерийно-столбнячный</w:t>
            </w:r>
          </w:p>
        </w:tc>
        <w:tc>
          <w:tcPr>
            <w:tcW w:w="3288" w:type="dxa"/>
          </w:tcPr>
          <w:p>
            <w:pPr>
              <w:pStyle w:val="0"/>
            </w:pPr>
            <w:r>
              <w:rPr>
                <w:sz w:val="20"/>
              </w:rPr>
            </w:r>
          </w:p>
        </w:tc>
      </w:tr>
      <w:tr>
        <w:tc>
          <w:tcPr>
            <w:vMerge w:val="continue"/>
          </w:tcPr>
          <w:p/>
        </w:tc>
        <w:tc>
          <w:tcPr>
            <w:vMerge w:val="continue"/>
          </w:tcPr>
          <w:p/>
        </w:tc>
        <w:tc>
          <w:tcPr>
            <w:tcW w:w="1984" w:type="dxa"/>
          </w:tcPr>
          <w:p>
            <w:pPr>
              <w:pStyle w:val="0"/>
            </w:pPr>
            <w:r>
              <w:rPr>
                <w:sz w:val="20"/>
              </w:rPr>
              <w:t xml:space="preserve">анатоксин столбнячный</w:t>
            </w:r>
          </w:p>
        </w:tc>
        <w:tc>
          <w:tcPr>
            <w:tcW w:w="3288" w:type="dxa"/>
          </w:tcPr>
          <w:p>
            <w:pPr>
              <w:pStyle w:val="0"/>
            </w:pPr>
            <w:r>
              <w:rPr>
                <w:sz w:val="20"/>
              </w:rPr>
            </w:r>
          </w:p>
        </w:tc>
      </w:tr>
      <w:tr>
        <w:tc>
          <w:tcPr>
            <w:tcW w:w="1474" w:type="dxa"/>
          </w:tcPr>
          <w:p>
            <w:pPr>
              <w:pStyle w:val="0"/>
              <w:jc w:val="center"/>
            </w:pPr>
            <w:r>
              <w:rPr>
                <w:sz w:val="20"/>
              </w:rPr>
              <w:t xml:space="preserve">L</w:t>
            </w:r>
          </w:p>
        </w:tc>
        <w:tc>
          <w:tcPr>
            <w:tcW w:w="2324" w:type="dxa"/>
          </w:tcPr>
          <w:p>
            <w:pPr>
              <w:pStyle w:val="0"/>
            </w:pPr>
            <w:r>
              <w:rPr>
                <w:sz w:val="20"/>
              </w:rPr>
              <w:t xml:space="preserve">противоопухолевые препараты и иммуномодуляторы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L01</w:t>
            </w:r>
          </w:p>
        </w:tc>
        <w:tc>
          <w:tcPr>
            <w:tcW w:w="2324" w:type="dxa"/>
          </w:tcPr>
          <w:p>
            <w:pPr>
              <w:pStyle w:val="0"/>
            </w:pPr>
            <w:r>
              <w:rPr>
                <w:sz w:val="20"/>
              </w:rPr>
              <w:t xml:space="preserve">противоопухолевые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L01A</w:t>
            </w:r>
          </w:p>
        </w:tc>
        <w:tc>
          <w:tcPr>
            <w:tcW w:w="2324" w:type="dxa"/>
          </w:tcPr>
          <w:p>
            <w:pPr>
              <w:pStyle w:val="0"/>
            </w:pPr>
            <w:r>
              <w:rPr>
                <w:sz w:val="20"/>
              </w:rPr>
              <w:t xml:space="preserve">алкилирующие средства</w:t>
            </w:r>
          </w:p>
        </w:tc>
        <w:tc>
          <w:tcPr>
            <w:tcW w:w="1984" w:type="dxa"/>
          </w:tcPr>
          <w:p>
            <w:pPr>
              <w:pStyle w:val="0"/>
            </w:pPr>
            <w:r>
              <w:rPr>
                <w:sz w:val="20"/>
              </w:rPr>
            </w:r>
          </w:p>
        </w:tc>
        <w:tc>
          <w:tcPr>
            <w:tcW w:w="3288" w:type="dxa"/>
          </w:tcPr>
          <w:p>
            <w:pPr>
              <w:pStyle w:val="0"/>
            </w:pPr>
            <w:r>
              <w:rPr>
                <w:sz w:val="20"/>
              </w:rPr>
            </w:r>
          </w:p>
        </w:tc>
      </w:tr>
      <w:tr>
        <w:tc>
          <w:tcPr>
            <w:tcW w:w="1474" w:type="dxa"/>
            <w:tcBorders>
              <w:bottom w:val="nil"/>
            </w:tcBorders>
            <w:vMerge w:val="restart"/>
          </w:tcPr>
          <w:p>
            <w:pPr>
              <w:pStyle w:val="0"/>
              <w:jc w:val="center"/>
            </w:pPr>
            <w:r>
              <w:rPr>
                <w:sz w:val="20"/>
              </w:rPr>
              <w:t xml:space="preserve">L01AA</w:t>
            </w:r>
          </w:p>
        </w:tc>
        <w:tc>
          <w:tcPr>
            <w:tcW w:w="2324" w:type="dxa"/>
            <w:tcBorders>
              <w:bottom w:val="nil"/>
            </w:tcBorders>
            <w:vMerge w:val="restart"/>
          </w:tcPr>
          <w:p>
            <w:pPr>
              <w:pStyle w:val="0"/>
            </w:pPr>
            <w:r>
              <w:rPr>
                <w:sz w:val="20"/>
              </w:rPr>
              <w:t xml:space="preserve">аналоги азотистого иприта</w:t>
            </w:r>
          </w:p>
        </w:tc>
        <w:tc>
          <w:tcPr>
            <w:tcW w:w="1984" w:type="dxa"/>
          </w:tcPr>
          <w:p>
            <w:pPr>
              <w:pStyle w:val="0"/>
            </w:pPr>
            <w:r>
              <w:rPr>
                <w:sz w:val="20"/>
              </w:rPr>
              <w:t xml:space="preserve">бендамустин</w:t>
            </w:r>
          </w:p>
        </w:tc>
        <w:tc>
          <w:tcPr>
            <w:tcW w:w="3288" w:type="dxa"/>
          </w:tcPr>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t xml:space="preserve">порошок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ифосфамид</w:t>
            </w:r>
          </w:p>
        </w:tc>
        <w:tc>
          <w:tcPr>
            <w:tcW w:w="3288" w:type="dxa"/>
          </w:tcPr>
          <w:p>
            <w:pPr>
              <w:pStyle w:val="0"/>
            </w:pPr>
            <w:r>
              <w:rPr>
                <w:sz w:val="20"/>
              </w:rPr>
              <w:t xml:space="preserve">порошок для приготовления раствора для инфузий;</w:t>
            </w:r>
          </w:p>
          <w:p>
            <w:pPr>
              <w:pStyle w:val="0"/>
            </w:pPr>
            <w:r>
              <w:rPr>
                <w:sz w:val="20"/>
              </w:rPr>
              <w:t xml:space="preserve">порошок для приготовления раствора для инъекций;</w:t>
            </w:r>
          </w:p>
          <w:p>
            <w:pPr>
              <w:pStyle w:val="0"/>
            </w:pPr>
            <w:r>
              <w:rPr>
                <w:sz w:val="20"/>
              </w:rPr>
              <w:t xml:space="preserve">порошок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мелфалан</w:t>
            </w:r>
          </w:p>
        </w:tc>
        <w:tc>
          <w:tcPr>
            <w:tcW w:w="3288" w:type="dxa"/>
          </w:tcPr>
          <w:p>
            <w:pPr>
              <w:pStyle w:val="0"/>
            </w:pPr>
            <w:r>
              <w:rPr>
                <w:sz w:val="20"/>
              </w:rPr>
              <w:t xml:space="preserve">лиофилизат для приготовления раствора для внутрисосудистого введения;</w:t>
            </w:r>
          </w:p>
          <w:p>
            <w:pPr>
              <w:pStyle w:val="0"/>
            </w:pPr>
            <w:r>
              <w:rPr>
                <w:sz w:val="20"/>
              </w:rPr>
              <w:t xml:space="preserve">таблетки, покрытые пленочной оболочкой</w:t>
            </w:r>
          </w:p>
        </w:tc>
      </w:tr>
      <w:tr>
        <w:tc>
          <w:tcPr>
            <w:tcW w:w="1474" w:type="dxa"/>
            <w:tcBorders>
              <w:top w:val="nil"/>
            </w:tcBorders>
            <w:vMerge w:val="restart"/>
          </w:tcPr>
          <w:p>
            <w:pPr>
              <w:pStyle w:val="0"/>
            </w:pPr>
            <w:r>
              <w:rPr>
                <w:sz w:val="20"/>
              </w:rPr>
            </w:r>
          </w:p>
        </w:tc>
        <w:tc>
          <w:tcPr>
            <w:tcW w:w="2324" w:type="dxa"/>
            <w:tcBorders>
              <w:top w:val="nil"/>
            </w:tcBorders>
            <w:vMerge w:val="restart"/>
          </w:tcPr>
          <w:p>
            <w:pPr>
              <w:pStyle w:val="0"/>
            </w:pPr>
            <w:r>
              <w:rPr>
                <w:sz w:val="20"/>
              </w:rPr>
            </w:r>
          </w:p>
        </w:tc>
        <w:tc>
          <w:tcPr>
            <w:tcW w:w="1984" w:type="dxa"/>
          </w:tcPr>
          <w:p>
            <w:pPr>
              <w:pStyle w:val="0"/>
            </w:pPr>
            <w:r>
              <w:rPr>
                <w:sz w:val="20"/>
              </w:rPr>
              <w:t xml:space="preserve">хлорамбуцил</w:t>
            </w:r>
          </w:p>
        </w:tc>
        <w:tc>
          <w:tcPr>
            <w:tcW w:w="3288" w:type="dxa"/>
          </w:tcPr>
          <w:p>
            <w:pPr>
              <w:pStyle w:val="0"/>
            </w:pPr>
            <w:r>
              <w:rPr>
                <w:sz w:val="20"/>
              </w:rPr>
              <w:t xml:space="preserve">таблетки, покрытые пленочной оболочкой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циклофосфамид</w:t>
            </w:r>
          </w:p>
        </w:tc>
        <w:tc>
          <w:tcPr>
            <w:tcW w:w="3288" w:type="dxa"/>
          </w:tcPr>
          <w:p>
            <w:pPr>
              <w:pStyle w:val="0"/>
            </w:pPr>
            <w:r>
              <w:rPr>
                <w:sz w:val="20"/>
              </w:rPr>
              <w:t xml:space="preserve">лиофилизат для приготовления раствора для внутривенного введения;</w:t>
            </w:r>
          </w:p>
          <w:p>
            <w:pPr>
              <w:pStyle w:val="0"/>
            </w:pPr>
            <w:r>
              <w:rPr>
                <w:sz w:val="20"/>
              </w:rPr>
              <w:t xml:space="preserve">порошок для приготовления раствора для внутривенного введения;</w:t>
            </w:r>
          </w:p>
          <w:p>
            <w:pPr>
              <w:pStyle w:val="0"/>
            </w:pPr>
            <w:r>
              <w:rPr>
                <w:sz w:val="20"/>
              </w:rPr>
              <w:t xml:space="preserve">порошок для приготовления раствора для внутривенного и внутримышечного введения;</w:t>
            </w:r>
          </w:p>
          <w:p>
            <w:pPr>
              <w:pStyle w:val="0"/>
            </w:pPr>
            <w:r>
              <w:rPr>
                <w:sz w:val="20"/>
              </w:rPr>
              <w:t xml:space="preserve">таблетки, покрытые оболочкой</w:t>
            </w:r>
          </w:p>
        </w:tc>
      </w:tr>
      <w:tr>
        <w:tc>
          <w:tcPr>
            <w:tcW w:w="1474" w:type="dxa"/>
          </w:tcPr>
          <w:p>
            <w:pPr>
              <w:pStyle w:val="0"/>
              <w:jc w:val="center"/>
            </w:pPr>
            <w:r>
              <w:rPr>
                <w:sz w:val="20"/>
              </w:rPr>
              <w:t xml:space="preserve">L01AB</w:t>
            </w:r>
          </w:p>
        </w:tc>
        <w:tc>
          <w:tcPr>
            <w:tcW w:w="2324" w:type="dxa"/>
          </w:tcPr>
          <w:p>
            <w:pPr>
              <w:pStyle w:val="0"/>
            </w:pPr>
            <w:r>
              <w:rPr>
                <w:sz w:val="20"/>
              </w:rPr>
              <w:t xml:space="preserve">алкилсульфонаты</w:t>
            </w:r>
          </w:p>
        </w:tc>
        <w:tc>
          <w:tcPr>
            <w:tcW w:w="1984" w:type="dxa"/>
          </w:tcPr>
          <w:p>
            <w:pPr>
              <w:pStyle w:val="0"/>
            </w:pPr>
            <w:r>
              <w:rPr>
                <w:sz w:val="20"/>
              </w:rPr>
              <w:t xml:space="preserve">бусульфан</w:t>
            </w:r>
          </w:p>
        </w:tc>
        <w:tc>
          <w:tcPr>
            <w:tcW w:w="3288" w:type="dxa"/>
          </w:tcPr>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L01AD</w:t>
            </w:r>
          </w:p>
        </w:tc>
        <w:tc>
          <w:tcPr>
            <w:tcW w:w="2324" w:type="dxa"/>
            <w:vMerge w:val="restart"/>
          </w:tcPr>
          <w:p>
            <w:pPr>
              <w:pStyle w:val="0"/>
            </w:pPr>
            <w:r>
              <w:rPr>
                <w:sz w:val="20"/>
              </w:rPr>
              <w:t xml:space="preserve">производные нитрозомочевины</w:t>
            </w:r>
          </w:p>
        </w:tc>
        <w:tc>
          <w:tcPr>
            <w:tcW w:w="1984" w:type="dxa"/>
          </w:tcPr>
          <w:p>
            <w:pPr>
              <w:pStyle w:val="0"/>
            </w:pPr>
            <w:r>
              <w:rPr>
                <w:sz w:val="20"/>
              </w:rPr>
              <w:t xml:space="preserve">кармустин</w:t>
            </w:r>
          </w:p>
        </w:tc>
        <w:tc>
          <w:tcPr>
            <w:tcW w:w="3288"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ломустин</w:t>
            </w:r>
          </w:p>
        </w:tc>
        <w:tc>
          <w:tcPr>
            <w:tcW w:w="3288" w:type="dxa"/>
          </w:tcPr>
          <w:p>
            <w:pPr>
              <w:pStyle w:val="0"/>
            </w:pPr>
            <w:r>
              <w:rPr>
                <w:sz w:val="20"/>
              </w:rPr>
              <w:t xml:space="preserve">капсулы</w:t>
            </w:r>
          </w:p>
        </w:tc>
      </w:tr>
      <w:tr>
        <w:tc>
          <w:tcPr>
            <w:tcW w:w="1474" w:type="dxa"/>
            <w:vMerge w:val="restart"/>
          </w:tcPr>
          <w:p>
            <w:pPr>
              <w:pStyle w:val="0"/>
              <w:jc w:val="center"/>
            </w:pPr>
            <w:r>
              <w:rPr>
                <w:sz w:val="20"/>
              </w:rPr>
              <w:t xml:space="preserve">L01AX</w:t>
            </w:r>
          </w:p>
        </w:tc>
        <w:tc>
          <w:tcPr>
            <w:tcW w:w="2324" w:type="dxa"/>
            <w:vMerge w:val="restart"/>
          </w:tcPr>
          <w:p>
            <w:pPr>
              <w:pStyle w:val="0"/>
            </w:pPr>
            <w:r>
              <w:rPr>
                <w:sz w:val="20"/>
              </w:rPr>
              <w:t xml:space="preserve">другие алкилирующие средства</w:t>
            </w:r>
          </w:p>
        </w:tc>
        <w:tc>
          <w:tcPr>
            <w:tcW w:w="1984" w:type="dxa"/>
          </w:tcPr>
          <w:p>
            <w:pPr>
              <w:pStyle w:val="0"/>
            </w:pPr>
            <w:r>
              <w:rPr>
                <w:sz w:val="20"/>
              </w:rPr>
              <w:t xml:space="preserve">дакарбазин</w:t>
            </w:r>
          </w:p>
        </w:tc>
        <w:tc>
          <w:tcPr>
            <w:tcW w:w="3288"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1984" w:type="dxa"/>
          </w:tcPr>
          <w:p>
            <w:pPr>
              <w:pStyle w:val="0"/>
            </w:pPr>
            <w:r>
              <w:rPr>
                <w:sz w:val="20"/>
              </w:rPr>
              <w:t xml:space="preserve">темозоломид</w:t>
            </w:r>
          </w:p>
        </w:tc>
        <w:tc>
          <w:tcPr>
            <w:tcW w:w="3288" w:type="dxa"/>
          </w:tcPr>
          <w:p>
            <w:pPr>
              <w:pStyle w:val="0"/>
            </w:pPr>
            <w:r>
              <w:rPr>
                <w:sz w:val="20"/>
              </w:rPr>
              <w:t xml:space="preserve">капсулы;</w:t>
            </w:r>
          </w:p>
          <w:p>
            <w:pPr>
              <w:pStyle w:val="0"/>
            </w:pPr>
            <w:r>
              <w:rPr>
                <w:sz w:val="20"/>
              </w:rPr>
              <w:t xml:space="preserve">лиофилизат для приготовления раствора для инфузий</w:t>
            </w:r>
          </w:p>
        </w:tc>
      </w:tr>
      <w:tr>
        <w:tc>
          <w:tcPr>
            <w:tcW w:w="1474" w:type="dxa"/>
          </w:tcPr>
          <w:p>
            <w:pPr>
              <w:pStyle w:val="0"/>
              <w:jc w:val="center"/>
            </w:pPr>
            <w:r>
              <w:rPr>
                <w:sz w:val="20"/>
              </w:rPr>
              <w:t xml:space="preserve">L01B</w:t>
            </w:r>
          </w:p>
        </w:tc>
        <w:tc>
          <w:tcPr>
            <w:tcW w:w="2324" w:type="dxa"/>
          </w:tcPr>
          <w:p>
            <w:pPr>
              <w:pStyle w:val="0"/>
            </w:pPr>
            <w:r>
              <w:rPr>
                <w:sz w:val="20"/>
              </w:rPr>
              <w:t xml:space="preserve">антиметаболиты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L01BA</w:t>
            </w:r>
          </w:p>
        </w:tc>
        <w:tc>
          <w:tcPr>
            <w:tcW w:w="2324" w:type="dxa"/>
            <w:vMerge w:val="restart"/>
          </w:tcPr>
          <w:p>
            <w:pPr>
              <w:pStyle w:val="0"/>
            </w:pPr>
            <w:r>
              <w:rPr>
                <w:sz w:val="20"/>
              </w:rPr>
              <w:t xml:space="preserve">аналоги фолиевой кислоты</w:t>
            </w:r>
          </w:p>
        </w:tc>
        <w:tc>
          <w:tcPr>
            <w:tcW w:w="1984" w:type="dxa"/>
          </w:tcPr>
          <w:p>
            <w:pPr>
              <w:pStyle w:val="0"/>
            </w:pPr>
            <w:r>
              <w:rPr>
                <w:sz w:val="20"/>
              </w:rPr>
              <w:t xml:space="preserve">метотрексат</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лиофилизат для приготовления раствора для инфузий;</w:t>
            </w:r>
          </w:p>
          <w:p>
            <w:pPr>
              <w:pStyle w:val="0"/>
            </w:pPr>
            <w:r>
              <w:rPr>
                <w:sz w:val="20"/>
              </w:rPr>
              <w:t xml:space="preserve">лиофилизат для приготовления раствора для инъекций;</w:t>
            </w:r>
          </w:p>
          <w:p>
            <w:pPr>
              <w:pStyle w:val="0"/>
            </w:pPr>
            <w:r>
              <w:rPr>
                <w:sz w:val="20"/>
              </w:rPr>
              <w:t xml:space="preserve">раствор для инъекций;</w:t>
            </w:r>
          </w:p>
          <w:p>
            <w:pPr>
              <w:pStyle w:val="0"/>
            </w:pPr>
            <w:r>
              <w:rPr>
                <w:sz w:val="20"/>
              </w:rPr>
              <w:t xml:space="preserve">раствор для подкожного введения;</w:t>
            </w:r>
          </w:p>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пеметрексед</w:t>
            </w:r>
          </w:p>
        </w:tc>
        <w:tc>
          <w:tcPr>
            <w:tcW w:w="3288"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ралтитрексид</w:t>
            </w:r>
          </w:p>
        </w:tc>
        <w:tc>
          <w:tcPr>
            <w:tcW w:w="3288" w:type="dxa"/>
          </w:tcPr>
          <w:p>
            <w:pPr>
              <w:pStyle w:val="0"/>
            </w:pPr>
            <w:r>
              <w:rPr>
                <w:sz w:val="20"/>
              </w:rPr>
              <w:t xml:space="preserve">лиофилизат для приготовления раствора для инфузий</w:t>
            </w:r>
          </w:p>
        </w:tc>
      </w:tr>
      <w:tr>
        <w:tc>
          <w:tcPr>
            <w:tcW w:w="1474" w:type="dxa"/>
            <w:vMerge w:val="restart"/>
          </w:tcPr>
          <w:p>
            <w:pPr>
              <w:pStyle w:val="0"/>
              <w:jc w:val="center"/>
            </w:pPr>
            <w:r>
              <w:rPr>
                <w:sz w:val="20"/>
              </w:rPr>
              <w:t xml:space="preserve">L01BB</w:t>
            </w:r>
          </w:p>
        </w:tc>
        <w:tc>
          <w:tcPr>
            <w:tcW w:w="2324" w:type="dxa"/>
            <w:vMerge w:val="restart"/>
          </w:tcPr>
          <w:p>
            <w:pPr>
              <w:pStyle w:val="0"/>
            </w:pPr>
            <w:r>
              <w:rPr>
                <w:sz w:val="20"/>
              </w:rPr>
              <w:t xml:space="preserve">аналоги пурина</w:t>
            </w:r>
          </w:p>
        </w:tc>
        <w:tc>
          <w:tcPr>
            <w:tcW w:w="1984" w:type="dxa"/>
          </w:tcPr>
          <w:p>
            <w:pPr>
              <w:pStyle w:val="0"/>
            </w:pPr>
            <w:r>
              <w:rPr>
                <w:sz w:val="20"/>
              </w:rPr>
              <w:t xml:space="preserve">меркаптопурин</w:t>
            </w:r>
          </w:p>
        </w:tc>
        <w:tc>
          <w:tcPr>
            <w:tcW w:w="3288" w:type="dxa"/>
          </w:tcPr>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неларабин</w:t>
            </w:r>
          </w:p>
        </w:tc>
        <w:tc>
          <w:tcPr>
            <w:tcW w:w="3288" w:type="dxa"/>
          </w:tcPr>
          <w:p>
            <w:pPr>
              <w:pStyle w:val="0"/>
            </w:pPr>
            <w:r>
              <w:rPr>
                <w:sz w:val="20"/>
              </w:rPr>
              <w:t xml:space="preserve">раствор для инфузий</w:t>
            </w:r>
          </w:p>
        </w:tc>
      </w:tr>
      <w:tr>
        <w:tc>
          <w:tcPr>
            <w:vMerge w:val="continue"/>
          </w:tcPr>
          <w:p/>
        </w:tc>
        <w:tc>
          <w:tcPr>
            <w:vMerge w:val="continue"/>
          </w:tcPr>
          <w:p/>
        </w:tc>
        <w:tc>
          <w:tcPr>
            <w:tcW w:w="1984" w:type="dxa"/>
          </w:tcPr>
          <w:p>
            <w:pPr>
              <w:pStyle w:val="0"/>
            </w:pPr>
            <w:r>
              <w:rPr>
                <w:sz w:val="20"/>
              </w:rPr>
              <w:t xml:space="preserve">флударабин</w:t>
            </w:r>
          </w:p>
        </w:tc>
        <w:tc>
          <w:tcPr>
            <w:tcW w:w="3288" w:type="dxa"/>
          </w:tcPr>
          <w:p>
            <w:pPr>
              <w:pStyle w:val="0"/>
            </w:pPr>
            <w:r>
              <w:rPr>
                <w:sz w:val="20"/>
              </w:rPr>
              <w:t xml:space="preserve">концентрат для приготовления раствора для внутривенного введения;</w:t>
            </w:r>
          </w:p>
          <w:p>
            <w:pPr>
              <w:pStyle w:val="0"/>
            </w:pPr>
            <w:r>
              <w:rPr>
                <w:sz w:val="20"/>
              </w:rPr>
              <w:t xml:space="preserve">лиофилизат для приготовления раствора для внутривенного введения;</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L01BC</w:t>
            </w:r>
          </w:p>
        </w:tc>
        <w:tc>
          <w:tcPr>
            <w:tcW w:w="2324" w:type="dxa"/>
            <w:vMerge w:val="restart"/>
          </w:tcPr>
          <w:p>
            <w:pPr>
              <w:pStyle w:val="0"/>
            </w:pPr>
            <w:r>
              <w:rPr>
                <w:sz w:val="20"/>
              </w:rPr>
              <w:t xml:space="preserve">аналоги пиримидина</w:t>
            </w:r>
          </w:p>
        </w:tc>
        <w:tc>
          <w:tcPr>
            <w:tcW w:w="1984" w:type="dxa"/>
          </w:tcPr>
          <w:p>
            <w:pPr>
              <w:pStyle w:val="0"/>
            </w:pPr>
            <w:r>
              <w:rPr>
                <w:sz w:val="20"/>
              </w:rPr>
              <w:t xml:space="preserve">азацитидин</w:t>
            </w:r>
          </w:p>
        </w:tc>
        <w:tc>
          <w:tcPr>
            <w:tcW w:w="3288" w:type="dxa"/>
          </w:tcPr>
          <w:p>
            <w:pPr>
              <w:pStyle w:val="0"/>
            </w:pPr>
            <w:r>
              <w:rPr>
                <w:sz w:val="20"/>
              </w:rPr>
              <w:t xml:space="preserve">лиофилизат для приготовления суспензии для подкожного введения</w:t>
            </w:r>
          </w:p>
        </w:tc>
      </w:tr>
      <w:tr>
        <w:tc>
          <w:tcPr>
            <w:vMerge w:val="continue"/>
          </w:tcPr>
          <w:p/>
        </w:tc>
        <w:tc>
          <w:tcPr>
            <w:vMerge w:val="continue"/>
          </w:tcPr>
          <w:p/>
        </w:tc>
        <w:tc>
          <w:tcPr>
            <w:tcW w:w="1984" w:type="dxa"/>
          </w:tcPr>
          <w:p>
            <w:pPr>
              <w:pStyle w:val="0"/>
            </w:pPr>
            <w:r>
              <w:rPr>
                <w:sz w:val="20"/>
              </w:rPr>
              <w:t xml:space="preserve">гемцитабин</w:t>
            </w:r>
          </w:p>
        </w:tc>
        <w:tc>
          <w:tcPr>
            <w:tcW w:w="3288" w:type="dxa"/>
          </w:tcPr>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t xml:space="preserve">лиофилизат для приготовления раствора для инфузий;</w:t>
            </w:r>
          </w:p>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капецитабин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фторурацил</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раствор для внутрисосудистого введения;</w:t>
            </w:r>
          </w:p>
          <w:p>
            <w:pPr>
              <w:pStyle w:val="0"/>
            </w:pPr>
            <w:r>
              <w:rPr>
                <w:sz w:val="20"/>
              </w:rPr>
              <w:t xml:space="preserve">раствор для внутрисосудистого и внутриполостного введения</w:t>
            </w:r>
          </w:p>
        </w:tc>
      </w:tr>
      <w:tr>
        <w:tc>
          <w:tcPr>
            <w:vMerge w:val="continue"/>
          </w:tcPr>
          <w:p/>
        </w:tc>
        <w:tc>
          <w:tcPr>
            <w:vMerge w:val="continue"/>
          </w:tcPr>
          <w:p/>
        </w:tc>
        <w:tc>
          <w:tcPr>
            <w:tcW w:w="1984" w:type="dxa"/>
          </w:tcPr>
          <w:p>
            <w:pPr>
              <w:pStyle w:val="0"/>
            </w:pPr>
            <w:r>
              <w:rPr>
                <w:sz w:val="20"/>
              </w:rPr>
              <w:t xml:space="preserve">цитарабин</w:t>
            </w:r>
          </w:p>
        </w:tc>
        <w:tc>
          <w:tcPr>
            <w:tcW w:w="3288" w:type="dxa"/>
          </w:tcPr>
          <w:p>
            <w:pPr>
              <w:pStyle w:val="0"/>
            </w:pPr>
            <w:r>
              <w:rPr>
                <w:sz w:val="20"/>
              </w:rPr>
              <w:t xml:space="preserve">лиофилизат для приготовления раствора для инъекций;</w:t>
            </w:r>
          </w:p>
          <w:p>
            <w:pPr>
              <w:pStyle w:val="0"/>
            </w:pPr>
            <w:r>
              <w:rPr>
                <w:sz w:val="20"/>
              </w:rPr>
              <w:t xml:space="preserve">раствор для инъекций</w:t>
            </w:r>
          </w:p>
        </w:tc>
      </w:tr>
      <w:tr>
        <w:tc>
          <w:tcPr>
            <w:tcW w:w="1474" w:type="dxa"/>
          </w:tcPr>
          <w:p>
            <w:pPr>
              <w:pStyle w:val="0"/>
              <w:jc w:val="center"/>
            </w:pPr>
            <w:r>
              <w:rPr>
                <w:sz w:val="20"/>
              </w:rPr>
              <w:t xml:space="preserve">L01C</w:t>
            </w:r>
          </w:p>
        </w:tc>
        <w:tc>
          <w:tcPr>
            <w:tcW w:w="2324" w:type="dxa"/>
          </w:tcPr>
          <w:p>
            <w:pPr>
              <w:pStyle w:val="0"/>
            </w:pPr>
            <w:r>
              <w:rPr>
                <w:sz w:val="20"/>
              </w:rPr>
              <w:t xml:space="preserve">алкалоиды растительного происхождения и другие природные вещества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L01CA</w:t>
            </w:r>
          </w:p>
        </w:tc>
        <w:tc>
          <w:tcPr>
            <w:tcW w:w="2324" w:type="dxa"/>
            <w:vMerge w:val="restart"/>
          </w:tcPr>
          <w:p>
            <w:pPr>
              <w:pStyle w:val="0"/>
            </w:pPr>
            <w:r>
              <w:rPr>
                <w:sz w:val="20"/>
              </w:rPr>
              <w:t xml:space="preserve">алкалоиды барвинка и их аналоги</w:t>
            </w:r>
          </w:p>
        </w:tc>
        <w:tc>
          <w:tcPr>
            <w:tcW w:w="1984" w:type="dxa"/>
          </w:tcPr>
          <w:p>
            <w:pPr>
              <w:pStyle w:val="0"/>
            </w:pPr>
            <w:r>
              <w:rPr>
                <w:sz w:val="20"/>
              </w:rPr>
              <w:t xml:space="preserve">винбластин</w:t>
            </w:r>
          </w:p>
        </w:tc>
        <w:tc>
          <w:tcPr>
            <w:tcW w:w="3288"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1984" w:type="dxa"/>
          </w:tcPr>
          <w:p>
            <w:pPr>
              <w:pStyle w:val="0"/>
            </w:pPr>
            <w:r>
              <w:rPr>
                <w:sz w:val="20"/>
              </w:rPr>
              <w:t xml:space="preserve">винкристин</w:t>
            </w:r>
          </w:p>
        </w:tc>
        <w:tc>
          <w:tcPr>
            <w:tcW w:w="3288" w:type="dxa"/>
          </w:tcPr>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винорелбин</w:t>
            </w:r>
          </w:p>
        </w:tc>
        <w:tc>
          <w:tcPr>
            <w:tcW w:w="3288" w:type="dxa"/>
          </w:tcPr>
          <w:p>
            <w:pPr>
              <w:pStyle w:val="0"/>
            </w:pPr>
            <w:r>
              <w:rPr>
                <w:sz w:val="20"/>
              </w:rPr>
              <w:t xml:space="preserve">капсулы;</w:t>
            </w:r>
          </w:p>
          <w:p>
            <w:pPr>
              <w:pStyle w:val="0"/>
            </w:pPr>
            <w:r>
              <w:rPr>
                <w:sz w:val="20"/>
              </w:rPr>
              <w:t xml:space="preserve">концентрат для приготовления раствора для инфузий</w:t>
            </w:r>
          </w:p>
        </w:tc>
      </w:tr>
      <w:tr>
        <w:tc>
          <w:tcPr>
            <w:tcW w:w="1474" w:type="dxa"/>
          </w:tcPr>
          <w:p>
            <w:pPr>
              <w:pStyle w:val="0"/>
              <w:jc w:val="center"/>
            </w:pPr>
            <w:r>
              <w:rPr>
                <w:sz w:val="20"/>
              </w:rPr>
              <w:t xml:space="preserve">L01CB</w:t>
            </w:r>
          </w:p>
        </w:tc>
        <w:tc>
          <w:tcPr>
            <w:tcW w:w="2324" w:type="dxa"/>
          </w:tcPr>
          <w:p>
            <w:pPr>
              <w:pStyle w:val="0"/>
            </w:pPr>
            <w:r>
              <w:rPr>
                <w:sz w:val="20"/>
              </w:rPr>
              <w:t xml:space="preserve">производные подофиллотоксина</w:t>
            </w:r>
          </w:p>
        </w:tc>
        <w:tc>
          <w:tcPr>
            <w:tcW w:w="1984" w:type="dxa"/>
          </w:tcPr>
          <w:p>
            <w:pPr>
              <w:pStyle w:val="0"/>
            </w:pPr>
            <w:r>
              <w:rPr>
                <w:sz w:val="20"/>
              </w:rPr>
              <w:t xml:space="preserve">этопозид</w:t>
            </w:r>
          </w:p>
        </w:tc>
        <w:tc>
          <w:tcPr>
            <w:tcW w:w="3288" w:type="dxa"/>
          </w:tcPr>
          <w:p>
            <w:pPr>
              <w:pStyle w:val="0"/>
            </w:pPr>
            <w:r>
              <w:rPr>
                <w:sz w:val="20"/>
              </w:rPr>
              <w:t xml:space="preserve">капсулы;</w:t>
            </w:r>
          </w:p>
          <w:p>
            <w:pPr>
              <w:pStyle w:val="0"/>
            </w:pPr>
            <w:r>
              <w:rPr>
                <w:sz w:val="20"/>
              </w:rPr>
              <w:t xml:space="preserve">концентрат для приготовления раствора для инфузий</w:t>
            </w:r>
          </w:p>
        </w:tc>
      </w:tr>
      <w:tr>
        <w:tc>
          <w:tcPr>
            <w:tcW w:w="1474" w:type="dxa"/>
            <w:vMerge w:val="restart"/>
          </w:tcPr>
          <w:p>
            <w:pPr>
              <w:pStyle w:val="0"/>
              <w:jc w:val="center"/>
            </w:pPr>
            <w:r>
              <w:rPr>
                <w:sz w:val="20"/>
              </w:rPr>
              <w:t xml:space="preserve">L01CD</w:t>
            </w:r>
          </w:p>
        </w:tc>
        <w:tc>
          <w:tcPr>
            <w:tcW w:w="2324" w:type="dxa"/>
            <w:vMerge w:val="restart"/>
          </w:tcPr>
          <w:p>
            <w:pPr>
              <w:pStyle w:val="0"/>
            </w:pPr>
            <w:r>
              <w:rPr>
                <w:sz w:val="20"/>
              </w:rPr>
              <w:t xml:space="preserve">таксаны</w:t>
            </w:r>
          </w:p>
        </w:tc>
        <w:tc>
          <w:tcPr>
            <w:tcW w:w="1984" w:type="dxa"/>
          </w:tcPr>
          <w:p>
            <w:pPr>
              <w:pStyle w:val="0"/>
            </w:pPr>
            <w:r>
              <w:rPr>
                <w:sz w:val="20"/>
              </w:rPr>
              <w:t xml:space="preserve">доцетаксел</w:t>
            </w:r>
          </w:p>
        </w:tc>
        <w:tc>
          <w:tcPr>
            <w:tcW w:w="3288"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кабазитаксел</w:t>
            </w:r>
          </w:p>
        </w:tc>
        <w:tc>
          <w:tcPr>
            <w:tcW w:w="3288" w:type="dxa"/>
          </w:tcPr>
          <w:p>
            <w:pPr>
              <w:pStyle w:val="0"/>
            </w:pPr>
            <w:r>
              <w:rPr>
                <w:sz w:val="20"/>
              </w:rPr>
              <w:t xml:space="preserve">концентрат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паклитаксел</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лиофилизат для приготовления раствора для инфузий</w:t>
            </w:r>
          </w:p>
        </w:tc>
      </w:tr>
      <w:tr>
        <w:tc>
          <w:tcPr>
            <w:tcW w:w="1474" w:type="dxa"/>
          </w:tcPr>
          <w:p>
            <w:pPr>
              <w:pStyle w:val="0"/>
              <w:jc w:val="center"/>
            </w:pPr>
            <w:r>
              <w:rPr>
                <w:sz w:val="20"/>
              </w:rPr>
              <w:t xml:space="preserve">L01D</w:t>
            </w:r>
          </w:p>
        </w:tc>
        <w:tc>
          <w:tcPr>
            <w:tcW w:w="2324" w:type="dxa"/>
          </w:tcPr>
          <w:p>
            <w:pPr>
              <w:pStyle w:val="0"/>
            </w:pPr>
            <w:r>
              <w:rPr>
                <w:sz w:val="20"/>
              </w:rPr>
              <w:t xml:space="preserve">противоопухолевые антибиотики и родственные соединения</w:t>
            </w:r>
          </w:p>
        </w:tc>
        <w:tc>
          <w:tcPr>
            <w:tcW w:w="1984" w:type="dxa"/>
          </w:tcPr>
          <w:p>
            <w:pPr>
              <w:pStyle w:val="0"/>
            </w:pPr>
            <w:r>
              <w:rPr>
                <w:sz w:val="20"/>
              </w:rPr>
            </w:r>
          </w:p>
        </w:tc>
        <w:tc>
          <w:tcPr>
            <w:tcW w:w="3288" w:type="dxa"/>
          </w:tcPr>
          <w:p>
            <w:pPr>
              <w:pStyle w:val="0"/>
            </w:pPr>
            <w:r>
              <w:rPr>
                <w:sz w:val="20"/>
              </w:rPr>
            </w:r>
          </w:p>
        </w:tc>
      </w:tr>
      <w:tr>
        <w:tc>
          <w:tcPr>
            <w:tcW w:w="1474" w:type="dxa"/>
            <w:tcBorders>
              <w:bottom w:val="nil"/>
            </w:tcBorders>
            <w:vMerge w:val="restart"/>
          </w:tcPr>
          <w:p>
            <w:pPr>
              <w:pStyle w:val="0"/>
              <w:jc w:val="center"/>
            </w:pPr>
            <w:r>
              <w:rPr>
                <w:sz w:val="20"/>
              </w:rPr>
              <w:t xml:space="preserve">L01DB</w:t>
            </w:r>
          </w:p>
        </w:tc>
        <w:tc>
          <w:tcPr>
            <w:tcW w:w="2324" w:type="dxa"/>
            <w:tcBorders>
              <w:bottom w:val="nil"/>
            </w:tcBorders>
            <w:vMerge w:val="restart"/>
          </w:tcPr>
          <w:p>
            <w:pPr>
              <w:pStyle w:val="0"/>
            </w:pPr>
            <w:r>
              <w:rPr>
                <w:sz w:val="20"/>
              </w:rPr>
              <w:t xml:space="preserve">антрациклины и родственные соединения</w:t>
            </w:r>
          </w:p>
        </w:tc>
        <w:tc>
          <w:tcPr>
            <w:tcW w:w="1984" w:type="dxa"/>
          </w:tcPr>
          <w:p>
            <w:pPr>
              <w:pStyle w:val="0"/>
            </w:pPr>
            <w:r>
              <w:rPr>
                <w:sz w:val="20"/>
              </w:rPr>
              <w:t xml:space="preserve">даунорубицин</w:t>
            </w:r>
          </w:p>
        </w:tc>
        <w:tc>
          <w:tcPr>
            <w:tcW w:w="3288" w:type="dxa"/>
          </w:tcPr>
          <w:p>
            <w:pPr>
              <w:pStyle w:val="0"/>
            </w:pPr>
            <w:r>
              <w:rPr>
                <w:sz w:val="20"/>
              </w:rPr>
              <w:t xml:space="preserve">лиофилизат для приготовления раствора для внутривенного введения;</w:t>
            </w:r>
          </w:p>
          <w:p>
            <w:pPr>
              <w:pStyle w:val="0"/>
            </w:pPr>
            <w:r>
              <w:rPr>
                <w:sz w:val="20"/>
              </w:rPr>
              <w:t xml:space="preserve">концентрат для приготовления раствора для внутривенного введения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доксорубицин</w:t>
            </w:r>
          </w:p>
        </w:tc>
        <w:tc>
          <w:tcPr>
            <w:tcW w:w="3288" w:type="dxa"/>
          </w:tcPr>
          <w:p>
            <w:pPr>
              <w:pStyle w:val="0"/>
            </w:pPr>
            <w:r>
              <w:rPr>
                <w:sz w:val="20"/>
              </w:rPr>
              <w:t xml:space="preserve">концентрат для приготовления раствора для внутриартериального, внутривенного и внутрипузырного введения;</w:t>
            </w:r>
          </w:p>
          <w:p>
            <w:pPr>
              <w:pStyle w:val="0"/>
            </w:pPr>
            <w:r>
              <w:rPr>
                <w:sz w:val="20"/>
              </w:rPr>
              <w:t xml:space="preserve">концентрат для приготовления раствора для инфузий;</w:t>
            </w:r>
          </w:p>
          <w:p>
            <w:pPr>
              <w:pStyle w:val="0"/>
            </w:pPr>
            <w:r>
              <w:rPr>
                <w:sz w:val="20"/>
              </w:rPr>
              <w:t xml:space="preserve">лиофилизат для приготовления раствора для внутрисосудистого и внутрипузырного введения;</w:t>
            </w:r>
          </w:p>
          <w:p>
            <w:pPr>
              <w:pStyle w:val="0"/>
            </w:pPr>
            <w:r>
              <w:rPr>
                <w:sz w:val="20"/>
              </w:rPr>
              <w:t xml:space="preserve">раствор для внутрисосудистого и внутрипузырного введения</w:t>
            </w:r>
          </w:p>
        </w:tc>
      </w:tr>
      <w:tr>
        <w:tc>
          <w:tcPr>
            <w:tcW w:w="1474" w:type="dxa"/>
            <w:tcBorders>
              <w:top w:val="nil"/>
            </w:tcBorders>
            <w:vMerge w:val="restart"/>
          </w:tcPr>
          <w:p>
            <w:pPr>
              <w:pStyle w:val="0"/>
            </w:pPr>
            <w:r>
              <w:rPr>
                <w:sz w:val="20"/>
              </w:rPr>
            </w:r>
          </w:p>
        </w:tc>
        <w:tc>
          <w:tcPr>
            <w:tcW w:w="2324" w:type="dxa"/>
            <w:tcBorders>
              <w:top w:val="nil"/>
            </w:tcBorders>
            <w:vMerge w:val="restart"/>
          </w:tcPr>
          <w:p>
            <w:pPr>
              <w:pStyle w:val="0"/>
            </w:pPr>
            <w:r>
              <w:rPr>
                <w:sz w:val="20"/>
              </w:rPr>
            </w:r>
          </w:p>
        </w:tc>
        <w:tc>
          <w:tcPr>
            <w:tcW w:w="1984" w:type="dxa"/>
          </w:tcPr>
          <w:p>
            <w:pPr>
              <w:pStyle w:val="0"/>
            </w:pPr>
            <w:r>
              <w:rPr>
                <w:sz w:val="20"/>
              </w:rPr>
              <w:t xml:space="preserve">идарубицин</w:t>
            </w:r>
          </w:p>
        </w:tc>
        <w:tc>
          <w:tcPr>
            <w:tcW w:w="3288" w:type="dxa"/>
          </w:tcPr>
          <w:p>
            <w:pPr>
              <w:pStyle w:val="0"/>
            </w:pPr>
            <w:r>
              <w:rPr>
                <w:sz w:val="20"/>
              </w:rPr>
              <w:t xml:space="preserve">лиофилизат для приготовления раствора для внутривенного введения;</w:t>
            </w:r>
          </w:p>
          <w:p>
            <w:pPr>
              <w:pStyle w:val="0"/>
            </w:pPr>
            <w:r>
              <w:rPr>
                <w:sz w:val="20"/>
              </w:rPr>
              <w:t xml:space="preserve">раствор для внутривенного введения</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митоксантрон</w:t>
            </w:r>
          </w:p>
        </w:tc>
        <w:tc>
          <w:tcPr>
            <w:tcW w:w="3288" w:type="dxa"/>
          </w:tcPr>
          <w:p>
            <w:pPr>
              <w:pStyle w:val="0"/>
            </w:pPr>
            <w:r>
              <w:rPr>
                <w:sz w:val="20"/>
              </w:rPr>
              <w:t xml:space="preserve">концентрат для приготовления раствора для инфузий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эпирубицин</w:t>
            </w:r>
          </w:p>
        </w:tc>
        <w:tc>
          <w:tcPr>
            <w:tcW w:w="3288" w:type="dxa"/>
          </w:tcPr>
          <w:p>
            <w:pPr>
              <w:pStyle w:val="0"/>
            </w:pPr>
            <w:r>
              <w:rPr>
                <w:sz w:val="20"/>
              </w:rPr>
              <w:t xml:space="preserve">концентрат для приготовления раствора для внутрисосудистого и внутрипузырного введения;</w:t>
            </w:r>
          </w:p>
          <w:p>
            <w:pPr>
              <w:pStyle w:val="0"/>
            </w:pPr>
            <w:r>
              <w:rPr>
                <w:sz w:val="20"/>
              </w:rPr>
              <w:t xml:space="preserve">лиофилизат для приготовления раствора для внутрисосудистого и внутрипузырного введения;</w:t>
            </w:r>
          </w:p>
          <w:p>
            <w:pPr>
              <w:pStyle w:val="0"/>
            </w:pPr>
            <w:r>
              <w:rPr>
                <w:sz w:val="20"/>
              </w:rPr>
              <w:t xml:space="preserve">лиофилизат для приготовления раствора для внутриартериального, внутрипузырного введения и инфузий</w:t>
            </w:r>
          </w:p>
        </w:tc>
      </w:tr>
      <w:tr>
        <w:tc>
          <w:tcPr>
            <w:tcW w:w="1474" w:type="dxa"/>
            <w:vMerge w:val="restart"/>
          </w:tcPr>
          <w:p>
            <w:pPr>
              <w:pStyle w:val="0"/>
              <w:jc w:val="center"/>
            </w:pPr>
            <w:r>
              <w:rPr>
                <w:sz w:val="20"/>
              </w:rPr>
              <w:t xml:space="preserve">L01DC</w:t>
            </w:r>
          </w:p>
        </w:tc>
        <w:tc>
          <w:tcPr>
            <w:tcW w:w="2324" w:type="dxa"/>
            <w:vMerge w:val="restart"/>
          </w:tcPr>
          <w:p>
            <w:pPr>
              <w:pStyle w:val="0"/>
            </w:pPr>
            <w:r>
              <w:rPr>
                <w:sz w:val="20"/>
              </w:rPr>
              <w:t xml:space="preserve">другие противоопухолевые антибиотики</w:t>
            </w:r>
          </w:p>
        </w:tc>
        <w:tc>
          <w:tcPr>
            <w:tcW w:w="1984" w:type="dxa"/>
          </w:tcPr>
          <w:p>
            <w:pPr>
              <w:pStyle w:val="0"/>
            </w:pPr>
            <w:r>
              <w:rPr>
                <w:sz w:val="20"/>
              </w:rPr>
              <w:t xml:space="preserve">блеомицин</w:t>
            </w:r>
          </w:p>
        </w:tc>
        <w:tc>
          <w:tcPr>
            <w:tcW w:w="3288" w:type="dxa"/>
          </w:tcPr>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tcW w:w="1984" w:type="dxa"/>
          </w:tcPr>
          <w:p>
            <w:pPr>
              <w:pStyle w:val="0"/>
            </w:pPr>
            <w:r>
              <w:rPr>
                <w:sz w:val="20"/>
              </w:rPr>
              <w:t xml:space="preserve">иксабепилон</w:t>
            </w:r>
          </w:p>
        </w:tc>
        <w:tc>
          <w:tcPr>
            <w:tcW w:w="3288" w:type="dxa"/>
          </w:tcPr>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митомицин</w:t>
            </w:r>
          </w:p>
        </w:tc>
        <w:tc>
          <w:tcPr>
            <w:tcW w:w="3288" w:type="dxa"/>
          </w:tcPr>
          <w:p>
            <w:pPr>
              <w:pStyle w:val="0"/>
            </w:pPr>
            <w:r>
              <w:rPr>
                <w:sz w:val="20"/>
              </w:rPr>
              <w:t xml:space="preserve">лиофилизат для приготовления раствора для инъекций</w:t>
            </w:r>
          </w:p>
        </w:tc>
      </w:tr>
      <w:tr>
        <w:tc>
          <w:tcPr>
            <w:tcW w:w="1474" w:type="dxa"/>
          </w:tcPr>
          <w:p>
            <w:pPr>
              <w:pStyle w:val="0"/>
              <w:jc w:val="center"/>
            </w:pPr>
            <w:r>
              <w:rPr>
                <w:sz w:val="20"/>
              </w:rPr>
              <w:t xml:space="preserve">L01X</w:t>
            </w:r>
          </w:p>
        </w:tc>
        <w:tc>
          <w:tcPr>
            <w:tcW w:w="2324" w:type="dxa"/>
          </w:tcPr>
          <w:p>
            <w:pPr>
              <w:pStyle w:val="0"/>
            </w:pPr>
            <w:r>
              <w:rPr>
                <w:sz w:val="20"/>
              </w:rPr>
              <w:t xml:space="preserve">другие противоопухолевые препараты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L01XA</w:t>
            </w:r>
          </w:p>
        </w:tc>
        <w:tc>
          <w:tcPr>
            <w:tcW w:w="2324" w:type="dxa"/>
            <w:vMerge w:val="restart"/>
          </w:tcPr>
          <w:p>
            <w:pPr>
              <w:pStyle w:val="0"/>
            </w:pPr>
            <w:r>
              <w:rPr>
                <w:sz w:val="20"/>
              </w:rPr>
              <w:t xml:space="preserve">препараты платины</w:t>
            </w:r>
          </w:p>
        </w:tc>
        <w:tc>
          <w:tcPr>
            <w:tcW w:w="1984" w:type="dxa"/>
          </w:tcPr>
          <w:p>
            <w:pPr>
              <w:pStyle w:val="0"/>
            </w:pPr>
            <w:r>
              <w:rPr>
                <w:sz w:val="20"/>
              </w:rPr>
              <w:t xml:space="preserve">карбоплатин</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оксалиплатин</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t xml:space="preserve">лиофилизат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цисплатин</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раствор для инъекций</w:t>
            </w:r>
          </w:p>
        </w:tc>
      </w:tr>
      <w:tr>
        <w:tc>
          <w:tcPr>
            <w:tcW w:w="1474" w:type="dxa"/>
          </w:tcPr>
          <w:p>
            <w:pPr>
              <w:pStyle w:val="0"/>
              <w:jc w:val="center"/>
            </w:pPr>
            <w:r>
              <w:rPr>
                <w:sz w:val="20"/>
              </w:rPr>
              <w:t xml:space="preserve">L01XB</w:t>
            </w:r>
          </w:p>
        </w:tc>
        <w:tc>
          <w:tcPr>
            <w:tcW w:w="2324" w:type="dxa"/>
          </w:tcPr>
          <w:p>
            <w:pPr>
              <w:pStyle w:val="0"/>
            </w:pPr>
            <w:r>
              <w:rPr>
                <w:sz w:val="20"/>
              </w:rPr>
              <w:t xml:space="preserve">метилгидразины</w:t>
            </w:r>
          </w:p>
        </w:tc>
        <w:tc>
          <w:tcPr>
            <w:tcW w:w="1984" w:type="dxa"/>
          </w:tcPr>
          <w:p>
            <w:pPr>
              <w:pStyle w:val="0"/>
            </w:pPr>
            <w:r>
              <w:rPr>
                <w:sz w:val="20"/>
              </w:rPr>
              <w:t xml:space="preserve">прокарбазин</w:t>
            </w:r>
          </w:p>
        </w:tc>
        <w:tc>
          <w:tcPr>
            <w:tcW w:w="3288" w:type="dxa"/>
          </w:tcPr>
          <w:p>
            <w:pPr>
              <w:pStyle w:val="0"/>
            </w:pPr>
            <w:r>
              <w:rPr>
                <w:sz w:val="20"/>
              </w:rPr>
              <w:t xml:space="preserve">капсулы</w:t>
            </w:r>
          </w:p>
        </w:tc>
      </w:tr>
      <w:tr>
        <w:tc>
          <w:tcPr>
            <w:tcW w:w="1474" w:type="dxa"/>
            <w:tcBorders>
              <w:bottom w:val="nil"/>
            </w:tcBorders>
            <w:vMerge w:val="restart"/>
          </w:tcPr>
          <w:p>
            <w:pPr>
              <w:pStyle w:val="0"/>
              <w:jc w:val="center"/>
            </w:pPr>
            <w:r>
              <w:rPr>
                <w:sz w:val="20"/>
              </w:rPr>
              <w:t xml:space="preserve">L01XC</w:t>
            </w:r>
          </w:p>
        </w:tc>
        <w:tc>
          <w:tcPr>
            <w:tcW w:w="2324" w:type="dxa"/>
            <w:tcBorders>
              <w:bottom w:val="nil"/>
            </w:tcBorders>
            <w:vMerge w:val="restart"/>
          </w:tcPr>
          <w:p>
            <w:pPr>
              <w:pStyle w:val="0"/>
            </w:pPr>
            <w:r>
              <w:rPr>
                <w:sz w:val="20"/>
              </w:rPr>
              <w:t xml:space="preserve">моноклональные антитела</w:t>
            </w:r>
          </w:p>
        </w:tc>
        <w:tc>
          <w:tcPr>
            <w:tcW w:w="1984" w:type="dxa"/>
          </w:tcPr>
          <w:p>
            <w:pPr>
              <w:pStyle w:val="0"/>
            </w:pPr>
            <w:r>
              <w:rPr>
                <w:sz w:val="20"/>
              </w:rPr>
              <w:t xml:space="preserve">авелумаб</w:t>
            </w:r>
          </w:p>
        </w:tc>
        <w:tc>
          <w:tcPr>
            <w:tcW w:w="3288" w:type="dxa"/>
          </w:tcPr>
          <w:p>
            <w:pPr>
              <w:pStyle w:val="0"/>
            </w:pPr>
            <w:r>
              <w:rPr>
                <w:sz w:val="20"/>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атезолизумаб</w:t>
            </w:r>
          </w:p>
        </w:tc>
        <w:tc>
          <w:tcPr>
            <w:tcW w:w="3288" w:type="dxa"/>
          </w:tcPr>
          <w:p>
            <w:pPr>
              <w:pStyle w:val="0"/>
            </w:pPr>
            <w:r>
              <w:rPr>
                <w:sz w:val="20"/>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бевацизумаб</w:t>
            </w:r>
          </w:p>
        </w:tc>
        <w:tc>
          <w:tcPr>
            <w:tcW w:w="3288" w:type="dxa"/>
          </w:tcPr>
          <w:p>
            <w:pPr>
              <w:pStyle w:val="0"/>
            </w:pPr>
            <w:r>
              <w:rPr>
                <w:sz w:val="20"/>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блинатумомаб</w:t>
            </w:r>
          </w:p>
        </w:tc>
        <w:tc>
          <w:tcPr>
            <w:tcW w:w="3288" w:type="dxa"/>
          </w:tcPr>
          <w:p>
            <w:pPr>
              <w:pStyle w:val="0"/>
            </w:pPr>
            <w:r>
              <w:rPr>
                <w:sz w:val="20"/>
              </w:rPr>
              <w:t xml:space="preserve">порошок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брентуксимаб ведотин</w:t>
            </w:r>
          </w:p>
        </w:tc>
        <w:tc>
          <w:tcPr>
            <w:tcW w:w="3288" w:type="dxa"/>
          </w:tcPr>
          <w:p>
            <w:pPr>
              <w:pStyle w:val="0"/>
            </w:pPr>
            <w:r>
              <w:rPr>
                <w:sz w:val="20"/>
              </w:rPr>
              <w:t xml:space="preserve">лиофилизат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даратумумаб</w:t>
            </w:r>
          </w:p>
        </w:tc>
        <w:tc>
          <w:tcPr>
            <w:tcW w:w="3288" w:type="dxa"/>
          </w:tcPr>
          <w:p>
            <w:pPr>
              <w:pStyle w:val="0"/>
            </w:pPr>
            <w:r>
              <w:rPr>
                <w:sz w:val="20"/>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дурвалумаб</w:t>
            </w:r>
          </w:p>
        </w:tc>
        <w:tc>
          <w:tcPr>
            <w:tcW w:w="3288" w:type="dxa"/>
          </w:tcPr>
          <w:p>
            <w:pPr>
              <w:pStyle w:val="0"/>
            </w:pPr>
            <w:r>
              <w:rPr>
                <w:sz w:val="20"/>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изатуксимаб</w:t>
            </w:r>
          </w:p>
        </w:tc>
        <w:tc>
          <w:tcPr>
            <w:tcW w:w="3288" w:type="dxa"/>
          </w:tcPr>
          <w:p>
            <w:pPr>
              <w:pStyle w:val="0"/>
            </w:pPr>
            <w:r>
              <w:rPr>
                <w:sz w:val="20"/>
              </w:rPr>
              <w:t xml:space="preserve">концентрат для приготовления раствора для инфузий</w:t>
            </w:r>
          </w:p>
        </w:tc>
      </w:tr>
      <w:tr>
        <w:tc>
          <w:tcPr>
            <w:tcW w:w="1474" w:type="dxa"/>
            <w:tcBorders>
              <w:top w:val="nil"/>
              <w:bottom w:val="nil"/>
            </w:tcBorders>
            <w:vMerge w:val="restart"/>
          </w:tcPr>
          <w:p>
            <w:pPr>
              <w:pStyle w:val="0"/>
            </w:pPr>
            <w:r>
              <w:rPr>
                <w:sz w:val="20"/>
              </w:rPr>
            </w:r>
          </w:p>
        </w:tc>
        <w:tc>
          <w:tcPr>
            <w:tcW w:w="2324" w:type="dxa"/>
            <w:tcBorders>
              <w:top w:val="nil"/>
              <w:bottom w:val="nil"/>
            </w:tcBorders>
            <w:vMerge w:val="restart"/>
          </w:tcPr>
          <w:p>
            <w:pPr>
              <w:pStyle w:val="0"/>
            </w:pPr>
            <w:r>
              <w:rPr>
                <w:sz w:val="20"/>
              </w:rPr>
            </w:r>
          </w:p>
        </w:tc>
        <w:tc>
          <w:tcPr>
            <w:tcW w:w="1984" w:type="dxa"/>
          </w:tcPr>
          <w:p>
            <w:pPr>
              <w:pStyle w:val="0"/>
            </w:pPr>
            <w:r>
              <w:rPr>
                <w:sz w:val="20"/>
              </w:rPr>
              <w:t xml:space="preserve">ипилимумаб</w:t>
            </w:r>
          </w:p>
        </w:tc>
        <w:tc>
          <w:tcPr>
            <w:tcW w:w="3288" w:type="dxa"/>
          </w:tcPr>
          <w:p>
            <w:pPr>
              <w:pStyle w:val="0"/>
            </w:pPr>
            <w:r>
              <w:rPr>
                <w:sz w:val="20"/>
              </w:rPr>
              <w:t xml:space="preserve">концентрат для приготовления раствора для инфузий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ниволумаб</w:t>
            </w:r>
          </w:p>
        </w:tc>
        <w:tc>
          <w:tcPr>
            <w:tcW w:w="3288" w:type="dxa"/>
          </w:tcPr>
          <w:p>
            <w:pPr>
              <w:pStyle w:val="0"/>
            </w:pPr>
            <w:r>
              <w:rPr>
                <w:sz w:val="20"/>
              </w:rPr>
              <w:t xml:space="preserve">концентрат для приготовления раствора для инфузий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обинутузумаб</w:t>
            </w:r>
          </w:p>
        </w:tc>
        <w:tc>
          <w:tcPr>
            <w:tcW w:w="3288" w:type="dxa"/>
          </w:tcPr>
          <w:p>
            <w:pPr>
              <w:pStyle w:val="0"/>
            </w:pPr>
            <w:r>
              <w:rPr>
                <w:sz w:val="20"/>
              </w:rPr>
              <w:t xml:space="preserve">концентрат для приготовления раствора для инфузий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панитумумаб</w:t>
            </w:r>
          </w:p>
        </w:tc>
        <w:tc>
          <w:tcPr>
            <w:tcW w:w="3288" w:type="dxa"/>
          </w:tcPr>
          <w:p>
            <w:pPr>
              <w:pStyle w:val="0"/>
            </w:pPr>
            <w:r>
              <w:rPr>
                <w:sz w:val="20"/>
              </w:rPr>
              <w:t xml:space="preserve">концентрат для приготовления раствора для инфузий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пембролизумаб</w:t>
            </w:r>
          </w:p>
        </w:tc>
        <w:tc>
          <w:tcPr>
            <w:tcW w:w="3288" w:type="dxa"/>
          </w:tcPr>
          <w:p>
            <w:pPr>
              <w:pStyle w:val="0"/>
            </w:pPr>
            <w:r>
              <w:rPr>
                <w:sz w:val="20"/>
              </w:rPr>
              <w:t xml:space="preserve">концентрат для приготовления раствора для инфузий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пертузумаб</w:t>
            </w:r>
          </w:p>
        </w:tc>
        <w:tc>
          <w:tcPr>
            <w:tcW w:w="3288" w:type="dxa"/>
          </w:tcPr>
          <w:p>
            <w:pPr>
              <w:pStyle w:val="0"/>
            </w:pPr>
            <w:r>
              <w:rPr>
                <w:sz w:val="20"/>
              </w:rPr>
              <w:t xml:space="preserve">концентрат для приготовления раствора для инфузий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пролголимаб</w:t>
            </w:r>
          </w:p>
        </w:tc>
        <w:tc>
          <w:tcPr>
            <w:tcW w:w="3288" w:type="dxa"/>
          </w:tcPr>
          <w:p>
            <w:pPr>
              <w:pStyle w:val="0"/>
            </w:pPr>
            <w:r>
              <w:rPr>
                <w:sz w:val="20"/>
              </w:rPr>
              <w:t xml:space="preserve">концентрат для приготовления раствора для инфузий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рамуцирумаб</w:t>
            </w:r>
          </w:p>
        </w:tc>
        <w:tc>
          <w:tcPr>
            <w:tcW w:w="3288" w:type="dxa"/>
          </w:tcPr>
          <w:p>
            <w:pPr>
              <w:pStyle w:val="0"/>
            </w:pPr>
            <w:r>
              <w:rPr>
                <w:sz w:val="20"/>
              </w:rPr>
              <w:t xml:space="preserve">концентрат для приготовления раствора для инфузий</w:t>
            </w:r>
          </w:p>
        </w:tc>
      </w:tr>
      <w:tr>
        <w:tc>
          <w:tcPr>
            <w:tcW w:w="1474" w:type="dxa"/>
            <w:tcBorders>
              <w:top w:val="nil"/>
            </w:tcBorders>
            <w:vMerge w:val="restart"/>
          </w:tcPr>
          <w:p>
            <w:pPr>
              <w:pStyle w:val="0"/>
            </w:pPr>
            <w:r>
              <w:rPr>
                <w:sz w:val="20"/>
              </w:rPr>
            </w:r>
          </w:p>
        </w:tc>
        <w:tc>
          <w:tcPr>
            <w:tcW w:w="2324" w:type="dxa"/>
            <w:tcBorders>
              <w:top w:val="nil"/>
            </w:tcBorders>
            <w:vMerge w:val="restart"/>
          </w:tcPr>
          <w:p>
            <w:pPr>
              <w:pStyle w:val="0"/>
            </w:pPr>
            <w:r>
              <w:rPr>
                <w:sz w:val="20"/>
              </w:rPr>
            </w:r>
          </w:p>
        </w:tc>
        <w:tc>
          <w:tcPr>
            <w:tcW w:w="1984" w:type="dxa"/>
          </w:tcPr>
          <w:p>
            <w:pPr>
              <w:pStyle w:val="0"/>
            </w:pPr>
            <w:r>
              <w:rPr>
                <w:sz w:val="20"/>
              </w:rPr>
              <w:t xml:space="preserve">ритуксимаб</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раствор для подкожного введения</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трастузумаб</w:t>
            </w:r>
          </w:p>
        </w:tc>
        <w:tc>
          <w:tcPr>
            <w:tcW w:w="3288" w:type="dxa"/>
          </w:tcPr>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t xml:space="preserve">раствор для подкожного введения</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трастузумаб эмтанзин</w:t>
            </w:r>
          </w:p>
        </w:tc>
        <w:tc>
          <w:tcPr>
            <w:tcW w:w="3288" w:type="dxa"/>
          </w:tcPr>
          <w:p>
            <w:pPr>
              <w:pStyle w:val="0"/>
            </w:pPr>
            <w:r>
              <w:rPr>
                <w:sz w:val="20"/>
              </w:rPr>
              <w:t xml:space="preserve">лиофилизат для приготовления концентрата для приготовления раствора для инфузий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цетуксимаб</w:t>
            </w:r>
          </w:p>
        </w:tc>
        <w:tc>
          <w:tcPr>
            <w:tcW w:w="3288" w:type="dxa"/>
          </w:tcPr>
          <w:p>
            <w:pPr>
              <w:pStyle w:val="0"/>
            </w:pPr>
            <w:r>
              <w:rPr>
                <w:sz w:val="20"/>
              </w:rPr>
              <w:t xml:space="preserve">раствор для инфузий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элотузумаб</w:t>
            </w:r>
          </w:p>
        </w:tc>
        <w:tc>
          <w:tcPr>
            <w:tcW w:w="3288" w:type="dxa"/>
          </w:tcPr>
          <w:p>
            <w:pPr>
              <w:pStyle w:val="0"/>
            </w:pPr>
            <w:r>
              <w:rPr>
                <w:sz w:val="20"/>
              </w:rPr>
              <w:t xml:space="preserve">лиофилизат для приготовления концентрата для приготовления раствора для инфузий</w:t>
            </w:r>
          </w:p>
        </w:tc>
      </w:tr>
      <w:tr>
        <w:tc>
          <w:tcPr>
            <w:tcW w:w="1474" w:type="dxa"/>
            <w:tcBorders>
              <w:bottom w:val="nil"/>
            </w:tcBorders>
            <w:vMerge w:val="restart"/>
          </w:tcPr>
          <w:p>
            <w:pPr>
              <w:pStyle w:val="0"/>
              <w:jc w:val="center"/>
            </w:pPr>
            <w:r>
              <w:rPr>
                <w:sz w:val="20"/>
              </w:rPr>
              <w:t xml:space="preserve">L01XE</w:t>
            </w:r>
          </w:p>
        </w:tc>
        <w:tc>
          <w:tcPr>
            <w:tcW w:w="2324" w:type="dxa"/>
            <w:tcBorders>
              <w:bottom w:val="nil"/>
            </w:tcBorders>
            <w:vMerge w:val="restart"/>
          </w:tcPr>
          <w:p>
            <w:pPr>
              <w:pStyle w:val="0"/>
            </w:pPr>
            <w:r>
              <w:rPr>
                <w:sz w:val="20"/>
              </w:rPr>
              <w:t xml:space="preserve">ингибиторы протеинкиназы</w:t>
            </w:r>
          </w:p>
        </w:tc>
        <w:tc>
          <w:tcPr>
            <w:tcW w:w="1984" w:type="dxa"/>
          </w:tcPr>
          <w:p>
            <w:pPr>
              <w:pStyle w:val="0"/>
            </w:pPr>
            <w:r>
              <w:rPr>
                <w:sz w:val="20"/>
              </w:rPr>
              <w:t xml:space="preserve">абемациклиб</w:t>
            </w:r>
          </w:p>
        </w:tc>
        <w:tc>
          <w:tcPr>
            <w:tcW w:w="3288" w:type="dxa"/>
          </w:tcPr>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акалабрутиниб</w:t>
            </w:r>
          </w:p>
        </w:tc>
        <w:tc>
          <w:tcPr>
            <w:tcW w:w="3288" w:type="dxa"/>
          </w:tcPr>
          <w:p>
            <w:pPr>
              <w:pStyle w:val="0"/>
            </w:pPr>
            <w:r>
              <w:rPr>
                <w:sz w:val="20"/>
              </w:rPr>
              <w:t xml:space="preserve">капсулы</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акситиниб</w:t>
            </w:r>
          </w:p>
        </w:tc>
        <w:tc>
          <w:tcPr>
            <w:tcW w:w="3288" w:type="dxa"/>
          </w:tcPr>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алектиниб</w:t>
            </w:r>
          </w:p>
        </w:tc>
        <w:tc>
          <w:tcPr>
            <w:tcW w:w="3288" w:type="dxa"/>
          </w:tcPr>
          <w:p>
            <w:pPr>
              <w:pStyle w:val="0"/>
            </w:pPr>
            <w:r>
              <w:rPr>
                <w:sz w:val="20"/>
              </w:rPr>
              <w:t xml:space="preserve">капсулы</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афатиниб</w:t>
            </w:r>
          </w:p>
        </w:tc>
        <w:tc>
          <w:tcPr>
            <w:tcW w:w="3288" w:type="dxa"/>
          </w:tcPr>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бозутиниб</w:t>
            </w:r>
          </w:p>
        </w:tc>
        <w:tc>
          <w:tcPr>
            <w:tcW w:w="3288" w:type="dxa"/>
          </w:tcPr>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вандетаниб</w:t>
            </w:r>
          </w:p>
        </w:tc>
        <w:tc>
          <w:tcPr>
            <w:tcW w:w="3288" w:type="dxa"/>
          </w:tcPr>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вемурафениб</w:t>
            </w:r>
          </w:p>
        </w:tc>
        <w:tc>
          <w:tcPr>
            <w:tcW w:w="3288" w:type="dxa"/>
          </w:tcPr>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гефитиниб</w:t>
            </w:r>
          </w:p>
        </w:tc>
        <w:tc>
          <w:tcPr>
            <w:tcW w:w="3288" w:type="dxa"/>
          </w:tcPr>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дабрафениб</w:t>
            </w:r>
          </w:p>
        </w:tc>
        <w:tc>
          <w:tcPr>
            <w:tcW w:w="3288" w:type="dxa"/>
          </w:tcPr>
          <w:p>
            <w:pPr>
              <w:pStyle w:val="0"/>
            </w:pPr>
            <w:r>
              <w:rPr>
                <w:sz w:val="20"/>
              </w:rPr>
              <w:t xml:space="preserve">капсулы</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дазатиниб</w:t>
            </w:r>
          </w:p>
        </w:tc>
        <w:tc>
          <w:tcPr>
            <w:tcW w:w="3288" w:type="dxa"/>
          </w:tcPr>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ибрутиниб</w:t>
            </w:r>
          </w:p>
        </w:tc>
        <w:tc>
          <w:tcPr>
            <w:tcW w:w="3288" w:type="dxa"/>
          </w:tcPr>
          <w:p>
            <w:pPr>
              <w:pStyle w:val="0"/>
            </w:pPr>
            <w:r>
              <w:rPr>
                <w:sz w:val="20"/>
              </w:rPr>
              <w:t xml:space="preserve">капсулы</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иматиниб</w:t>
            </w:r>
          </w:p>
        </w:tc>
        <w:tc>
          <w:tcPr>
            <w:tcW w:w="3288"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кабозантиниб</w:t>
            </w:r>
          </w:p>
        </w:tc>
        <w:tc>
          <w:tcPr>
            <w:tcW w:w="3288" w:type="dxa"/>
          </w:tcPr>
          <w:p>
            <w:pPr>
              <w:pStyle w:val="0"/>
            </w:pPr>
            <w:r>
              <w:rPr>
                <w:sz w:val="20"/>
              </w:rPr>
              <w:t xml:space="preserve">таблетки, покрытые пленочной оболочкой</w:t>
            </w:r>
          </w:p>
        </w:tc>
      </w:tr>
      <w:tr>
        <w:tc>
          <w:tcPr>
            <w:tcW w:w="1474" w:type="dxa"/>
            <w:tcBorders>
              <w:top w:val="nil"/>
              <w:bottom w:val="nil"/>
            </w:tcBorders>
            <w:vMerge w:val="restart"/>
          </w:tcPr>
          <w:p>
            <w:pPr>
              <w:pStyle w:val="0"/>
            </w:pPr>
            <w:r>
              <w:rPr>
                <w:sz w:val="20"/>
              </w:rPr>
            </w:r>
          </w:p>
        </w:tc>
        <w:tc>
          <w:tcPr>
            <w:tcW w:w="2324" w:type="dxa"/>
            <w:tcBorders>
              <w:top w:val="nil"/>
              <w:bottom w:val="nil"/>
            </w:tcBorders>
            <w:vMerge w:val="restart"/>
          </w:tcPr>
          <w:p>
            <w:pPr>
              <w:pStyle w:val="0"/>
            </w:pPr>
            <w:r>
              <w:rPr>
                <w:sz w:val="20"/>
              </w:rPr>
            </w:r>
          </w:p>
        </w:tc>
        <w:tc>
          <w:tcPr>
            <w:tcW w:w="1984" w:type="dxa"/>
          </w:tcPr>
          <w:p>
            <w:pPr>
              <w:pStyle w:val="0"/>
            </w:pPr>
            <w:r>
              <w:rPr>
                <w:sz w:val="20"/>
              </w:rPr>
              <w:t xml:space="preserve">кобиметиниб</w:t>
            </w:r>
          </w:p>
        </w:tc>
        <w:tc>
          <w:tcPr>
            <w:tcW w:w="3288" w:type="dxa"/>
          </w:tcPr>
          <w:p>
            <w:pPr>
              <w:pStyle w:val="0"/>
            </w:pPr>
            <w:r>
              <w:rPr>
                <w:sz w:val="20"/>
              </w:rPr>
              <w:t xml:space="preserve">таблетки, покрытые пленочной оболочкой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кризотиниб</w:t>
            </w:r>
          </w:p>
        </w:tc>
        <w:tc>
          <w:tcPr>
            <w:tcW w:w="3288" w:type="dxa"/>
          </w:tcPr>
          <w:p>
            <w:pPr>
              <w:pStyle w:val="0"/>
            </w:pPr>
            <w:r>
              <w:rPr>
                <w:sz w:val="20"/>
              </w:rPr>
              <w:t xml:space="preserve">капсулы</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лапатиниб</w:t>
            </w:r>
          </w:p>
        </w:tc>
        <w:tc>
          <w:tcPr>
            <w:tcW w:w="3288" w:type="dxa"/>
          </w:tcPr>
          <w:p>
            <w:pPr>
              <w:pStyle w:val="0"/>
            </w:pPr>
            <w:r>
              <w:rPr>
                <w:sz w:val="20"/>
              </w:rPr>
              <w:t xml:space="preserve">таблетки, покрытые пленочной оболочкой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ленватиниб</w:t>
            </w:r>
          </w:p>
        </w:tc>
        <w:tc>
          <w:tcPr>
            <w:tcW w:w="3288" w:type="dxa"/>
          </w:tcPr>
          <w:p>
            <w:pPr>
              <w:pStyle w:val="0"/>
            </w:pPr>
            <w:r>
              <w:rPr>
                <w:sz w:val="20"/>
              </w:rPr>
              <w:t xml:space="preserve">капсулы</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мидостаурин</w:t>
            </w:r>
          </w:p>
        </w:tc>
        <w:tc>
          <w:tcPr>
            <w:tcW w:w="3288" w:type="dxa"/>
          </w:tcPr>
          <w:p>
            <w:pPr>
              <w:pStyle w:val="0"/>
            </w:pPr>
            <w:r>
              <w:rPr>
                <w:sz w:val="20"/>
              </w:rPr>
              <w:t xml:space="preserve">капсулы</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нилотиниб</w:t>
            </w:r>
          </w:p>
        </w:tc>
        <w:tc>
          <w:tcPr>
            <w:tcW w:w="3288" w:type="dxa"/>
          </w:tcPr>
          <w:p>
            <w:pPr>
              <w:pStyle w:val="0"/>
            </w:pPr>
            <w:r>
              <w:rPr>
                <w:sz w:val="20"/>
              </w:rPr>
              <w:t xml:space="preserve">капсулы</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нинтеданиб</w:t>
            </w:r>
          </w:p>
        </w:tc>
        <w:tc>
          <w:tcPr>
            <w:tcW w:w="3288" w:type="dxa"/>
          </w:tcPr>
          <w:p>
            <w:pPr>
              <w:pStyle w:val="0"/>
            </w:pPr>
            <w:r>
              <w:rPr>
                <w:sz w:val="20"/>
              </w:rPr>
              <w:t xml:space="preserve">капсулы мягкие</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осимертиниб</w:t>
            </w:r>
          </w:p>
        </w:tc>
        <w:tc>
          <w:tcPr>
            <w:tcW w:w="3288" w:type="dxa"/>
          </w:tcPr>
          <w:p>
            <w:pPr>
              <w:pStyle w:val="0"/>
            </w:pPr>
            <w:r>
              <w:rPr>
                <w:sz w:val="20"/>
              </w:rPr>
              <w:t xml:space="preserve">таблетки, покрытые пленочной оболочкой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пазопаниб</w:t>
            </w:r>
          </w:p>
        </w:tc>
        <w:tc>
          <w:tcPr>
            <w:tcW w:w="3288" w:type="dxa"/>
          </w:tcPr>
          <w:p>
            <w:pPr>
              <w:pStyle w:val="0"/>
            </w:pPr>
            <w:r>
              <w:rPr>
                <w:sz w:val="20"/>
              </w:rPr>
              <w:t xml:space="preserve">таблетки, покрытые пленочной оболочкой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палбоциклиб</w:t>
            </w:r>
          </w:p>
        </w:tc>
        <w:tc>
          <w:tcPr>
            <w:tcW w:w="3288" w:type="dxa"/>
          </w:tcPr>
          <w:p>
            <w:pPr>
              <w:pStyle w:val="0"/>
            </w:pPr>
            <w:r>
              <w:rPr>
                <w:sz w:val="20"/>
              </w:rPr>
              <w:t xml:space="preserve">капсулы</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регорафениб</w:t>
            </w:r>
          </w:p>
        </w:tc>
        <w:tc>
          <w:tcPr>
            <w:tcW w:w="3288" w:type="dxa"/>
          </w:tcPr>
          <w:p>
            <w:pPr>
              <w:pStyle w:val="0"/>
            </w:pPr>
            <w:r>
              <w:rPr>
                <w:sz w:val="20"/>
              </w:rPr>
              <w:t xml:space="preserve">таблетки, покрытые пленочной оболочкой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рибоциклиб</w:t>
            </w:r>
          </w:p>
        </w:tc>
        <w:tc>
          <w:tcPr>
            <w:tcW w:w="3288" w:type="dxa"/>
          </w:tcPr>
          <w:p>
            <w:pPr>
              <w:pStyle w:val="0"/>
            </w:pPr>
            <w:r>
              <w:rPr>
                <w:sz w:val="20"/>
              </w:rPr>
              <w:t xml:space="preserve">таблетки, покрытые пленочной оболочкой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руксолитиниб</w:t>
            </w:r>
          </w:p>
        </w:tc>
        <w:tc>
          <w:tcPr>
            <w:tcW w:w="3288" w:type="dxa"/>
          </w:tcPr>
          <w:p>
            <w:pPr>
              <w:pStyle w:val="0"/>
            </w:pPr>
            <w:r>
              <w:rPr>
                <w:sz w:val="20"/>
              </w:rPr>
              <w:t xml:space="preserve">таблетки</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сорафениб</w:t>
            </w:r>
          </w:p>
        </w:tc>
        <w:tc>
          <w:tcPr>
            <w:tcW w:w="3288" w:type="dxa"/>
          </w:tcPr>
          <w:p>
            <w:pPr>
              <w:pStyle w:val="0"/>
            </w:pPr>
            <w:r>
              <w:rPr>
                <w:sz w:val="20"/>
              </w:rPr>
              <w:t xml:space="preserve">таблетки, покрытые пленочной оболочкой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сунитиниб</w:t>
            </w:r>
          </w:p>
        </w:tc>
        <w:tc>
          <w:tcPr>
            <w:tcW w:w="3288" w:type="dxa"/>
          </w:tcPr>
          <w:p>
            <w:pPr>
              <w:pStyle w:val="0"/>
            </w:pPr>
            <w:r>
              <w:rPr>
                <w:sz w:val="20"/>
              </w:rPr>
              <w:t xml:space="preserve">капсулы</w:t>
            </w:r>
          </w:p>
        </w:tc>
      </w:tr>
      <w:tr>
        <w:tc>
          <w:tcPr>
            <w:tcW w:w="1474" w:type="dxa"/>
            <w:tcBorders>
              <w:top w:val="nil"/>
            </w:tcBorders>
            <w:vMerge w:val="restart"/>
          </w:tcPr>
          <w:p>
            <w:pPr>
              <w:pStyle w:val="0"/>
            </w:pPr>
            <w:r>
              <w:rPr>
                <w:sz w:val="20"/>
              </w:rPr>
            </w:r>
          </w:p>
        </w:tc>
        <w:tc>
          <w:tcPr>
            <w:tcW w:w="2324" w:type="dxa"/>
            <w:tcBorders>
              <w:top w:val="nil"/>
            </w:tcBorders>
            <w:vMerge w:val="restart"/>
          </w:tcPr>
          <w:p>
            <w:pPr>
              <w:pStyle w:val="0"/>
            </w:pPr>
            <w:r>
              <w:rPr>
                <w:sz w:val="20"/>
              </w:rPr>
            </w:r>
          </w:p>
        </w:tc>
        <w:tc>
          <w:tcPr>
            <w:tcW w:w="1984" w:type="dxa"/>
          </w:tcPr>
          <w:p>
            <w:pPr>
              <w:pStyle w:val="0"/>
            </w:pPr>
            <w:r>
              <w:rPr>
                <w:sz w:val="20"/>
              </w:rPr>
              <w:t xml:space="preserve">траметиниб</w:t>
            </w:r>
          </w:p>
        </w:tc>
        <w:tc>
          <w:tcPr>
            <w:tcW w:w="3288" w:type="dxa"/>
          </w:tcPr>
          <w:p>
            <w:pPr>
              <w:pStyle w:val="0"/>
            </w:pPr>
            <w:r>
              <w:rPr>
                <w:sz w:val="20"/>
              </w:rPr>
              <w:t xml:space="preserve">таблетки, покрытые пленочной оболочкой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церитиниб</w:t>
            </w:r>
          </w:p>
        </w:tc>
        <w:tc>
          <w:tcPr>
            <w:tcW w:w="3288" w:type="dxa"/>
          </w:tcPr>
          <w:p>
            <w:pPr>
              <w:pStyle w:val="0"/>
            </w:pPr>
            <w:r>
              <w:rPr>
                <w:sz w:val="20"/>
              </w:rPr>
              <w:t xml:space="preserve">капсулы</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эрлотиниб</w:t>
            </w:r>
          </w:p>
        </w:tc>
        <w:tc>
          <w:tcPr>
            <w:tcW w:w="3288" w:type="dxa"/>
          </w:tcPr>
          <w:p>
            <w:pPr>
              <w:pStyle w:val="0"/>
            </w:pPr>
            <w:r>
              <w:rPr>
                <w:sz w:val="20"/>
              </w:rPr>
              <w:t xml:space="preserve">таблетки, покрытые пленочной оболочкой</w:t>
            </w:r>
          </w:p>
        </w:tc>
      </w:tr>
      <w:tr>
        <w:tc>
          <w:tcPr>
            <w:tcW w:w="1474" w:type="dxa"/>
            <w:tcBorders>
              <w:bottom w:val="nil"/>
            </w:tcBorders>
            <w:vMerge w:val="restart"/>
          </w:tcPr>
          <w:p>
            <w:pPr>
              <w:pStyle w:val="0"/>
              <w:jc w:val="center"/>
            </w:pPr>
            <w:r>
              <w:rPr>
                <w:sz w:val="20"/>
              </w:rPr>
              <w:t xml:space="preserve">L01XX</w:t>
            </w:r>
          </w:p>
        </w:tc>
        <w:tc>
          <w:tcPr>
            <w:tcW w:w="2324" w:type="dxa"/>
            <w:tcBorders>
              <w:bottom w:val="nil"/>
            </w:tcBorders>
            <w:vMerge w:val="restart"/>
          </w:tcPr>
          <w:p>
            <w:pPr>
              <w:pStyle w:val="0"/>
            </w:pPr>
            <w:r>
              <w:rPr>
                <w:sz w:val="20"/>
              </w:rPr>
              <w:t xml:space="preserve">прочие противоопухолевые препараты</w:t>
            </w:r>
          </w:p>
        </w:tc>
        <w:tc>
          <w:tcPr>
            <w:tcW w:w="1984" w:type="dxa"/>
          </w:tcPr>
          <w:p>
            <w:pPr>
              <w:pStyle w:val="0"/>
            </w:pPr>
            <w:r>
              <w:rPr>
                <w:sz w:val="20"/>
              </w:rPr>
              <w:t xml:space="preserve">аспарагиназа</w:t>
            </w:r>
          </w:p>
        </w:tc>
        <w:tc>
          <w:tcPr>
            <w:tcW w:w="3288" w:type="dxa"/>
          </w:tcPr>
          <w:p>
            <w:pPr>
              <w:pStyle w:val="0"/>
            </w:pPr>
            <w:r>
              <w:rPr>
                <w:sz w:val="20"/>
              </w:rPr>
              <w:t xml:space="preserve">лиофилизат для приготовления раствора для внутривенного и внутримышечного введения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афлиберцепт</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раствор для внутриглазного введения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бортезомиб</w:t>
            </w:r>
          </w:p>
        </w:tc>
        <w:tc>
          <w:tcPr>
            <w:tcW w:w="3288" w:type="dxa"/>
          </w:tcPr>
          <w:p>
            <w:pPr>
              <w:pStyle w:val="0"/>
            </w:pPr>
            <w:r>
              <w:rPr>
                <w:sz w:val="20"/>
              </w:rPr>
              <w:t xml:space="preserve">лиофилизат для приготовления раствора для внутривенного введения;</w:t>
            </w:r>
          </w:p>
          <w:p>
            <w:pPr>
              <w:pStyle w:val="0"/>
            </w:pPr>
            <w:r>
              <w:rPr>
                <w:sz w:val="20"/>
              </w:rPr>
              <w:t xml:space="preserve">лиофилизат для приготовления раствора для внутривенного и подкожного введения;</w:t>
            </w:r>
          </w:p>
          <w:p>
            <w:pPr>
              <w:pStyle w:val="0"/>
            </w:pPr>
            <w:r>
              <w:rPr>
                <w:sz w:val="20"/>
              </w:rPr>
              <w:t xml:space="preserve">лиофилизат для приготовления раствора для подкожного введения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венетоклакс</w:t>
            </w:r>
          </w:p>
        </w:tc>
        <w:tc>
          <w:tcPr>
            <w:tcW w:w="3288" w:type="dxa"/>
          </w:tcPr>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висмодегиб</w:t>
            </w:r>
          </w:p>
        </w:tc>
        <w:tc>
          <w:tcPr>
            <w:tcW w:w="3288" w:type="dxa"/>
          </w:tcPr>
          <w:p>
            <w:pPr>
              <w:pStyle w:val="0"/>
            </w:pPr>
            <w:r>
              <w:rPr>
                <w:sz w:val="20"/>
              </w:rPr>
              <w:t xml:space="preserve">капсулы</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гидроксикарбамид</w:t>
            </w:r>
          </w:p>
        </w:tc>
        <w:tc>
          <w:tcPr>
            <w:tcW w:w="3288" w:type="dxa"/>
          </w:tcPr>
          <w:p>
            <w:pPr>
              <w:pStyle w:val="0"/>
            </w:pPr>
            <w:r>
              <w:rPr>
                <w:sz w:val="20"/>
              </w:rPr>
              <w:t xml:space="preserve">капсулы</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иксазомиб</w:t>
            </w:r>
          </w:p>
        </w:tc>
        <w:tc>
          <w:tcPr>
            <w:tcW w:w="3288" w:type="dxa"/>
          </w:tcPr>
          <w:p>
            <w:pPr>
              <w:pStyle w:val="0"/>
            </w:pPr>
            <w:r>
              <w:rPr>
                <w:sz w:val="20"/>
              </w:rPr>
              <w:t xml:space="preserve">капсулы</w:t>
            </w:r>
          </w:p>
        </w:tc>
      </w:tr>
      <w:tr>
        <w:tc>
          <w:tcPr>
            <w:tcW w:w="1474" w:type="dxa"/>
            <w:tcBorders>
              <w:top w:val="nil"/>
            </w:tcBorders>
            <w:vMerge w:val="restart"/>
          </w:tcPr>
          <w:p>
            <w:pPr>
              <w:pStyle w:val="0"/>
            </w:pPr>
            <w:r>
              <w:rPr>
                <w:sz w:val="20"/>
              </w:rPr>
            </w:r>
          </w:p>
        </w:tc>
        <w:tc>
          <w:tcPr>
            <w:tcW w:w="2324" w:type="dxa"/>
            <w:tcBorders>
              <w:top w:val="nil"/>
            </w:tcBorders>
            <w:vMerge w:val="restart"/>
          </w:tcPr>
          <w:p>
            <w:pPr>
              <w:pStyle w:val="0"/>
            </w:pPr>
            <w:r>
              <w:rPr>
                <w:sz w:val="20"/>
              </w:rPr>
            </w:r>
          </w:p>
        </w:tc>
        <w:tc>
          <w:tcPr>
            <w:tcW w:w="1984" w:type="dxa"/>
          </w:tcPr>
          <w:p>
            <w:pPr>
              <w:pStyle w:val="0"/>
            </w:pPr>
            <w:r>
              <w:rPr>
                <w:sz w:val="20"/>
              </w:rPr>
              <w:t xml:space="preserve">иринотекан</w:t>
            </w:r>
          </w:p>
        </w:tc>
        <w:tc>
          <w:tcPr>
            <w:tcW w:w="3288" w:type="dxa"/>
          </w:tcPr>
          <w:p>
            <w:pPr>
              <w:pStyle w:val="0"/>
            </w:pPr>
            <w:r>
              <w:rPr>
                <w:sz w:val="20"/>
              </w:rPr>
              <w:t xml:space="preserve">концентрат для приготовления раствора для инфузий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карфилзомиб</w:t>
            </w:r>
          </w:p>
        </w:tc>
        <w:tc>
          <w:tcPr>
            <w:tcW w:w="3288" w:type="dxa"/>
          </w:tcPr>
          <w:p>
            <w:pPr>
              <w:pStyle w:val="0"/>
            </w:pPr>
            <w:r>
              <w:rPr>
                <w:sz w:val="20"/>
              </w:rPr>
              <w:t xml:space="preserve">лиофилизат для приготовления раствора для инфузий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митотан</w:t>
            </w:r>
          </w:p>
        </w:tc>
        <w:tc>
          <w:tcPr>
            <w:tcW w:w="3288" w:type="dxa"/>
          </w:tcPr>
          <w:p>
            <w:pPr>
              <w:pStyle w:val="0"/>
            </w:pPr>
            <w:r>
              <w:rPr>
                <w:sz w:val="20"/>
              </w:rPr>
              <w:t xml:space="preserve">таблетки</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олапариб</w:t>
            </w:r>
          </w:p>
        </w:tc>
        <w:tc>
          <w:tcPr>
            <w:tcW w:w="3288" w:type="dxa"/>
          </w:tcPr>
          <w:p>
            <w:pPr>
              <w:pStyle w:val="0"/>
            </w:pPr>
            <w:r>
              <w:rPr>
                <w:sz w:val="20"/>
              </w:rPr>
              <w:t xml:space="preserve">таблетки, покрытые пленочной оболочкой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пэгаспаргаза</w:t>
            </w:r>
          </w:p>
        </w:tc>
        <w:tc>
          <w:tcPr>
            <w:tcW w:w="3288" w:type="dxa"/>
          </w:tcPr>
          <w:p>
            <w:pPr>
              <w:pStyle w:val="0"/>
            </w:pPr>
            <w:r>
              <w:rPr>
                <w:sz w:val="20"/>
              </w:rPr>
              <w:t xml:space="preserve">лиофилизат для приготовления раствора для внутримышечного введения и инфузий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талазопариб</w:t>
            </w:r>
          </w:p>
        </w:tc>
        <w:tc>
          <w:tcPr>
            <w:tcW w:w="3288" w:type="dxa"/>
          </w:tcPr>
          <w:p>
            <w:pPr>
              <w:pStyle w:val="0"/>
            </w:pPr>
            <w:r>
              <w:rPr>
                <w:sz w:val="20"/>
              </w:rPr>
              <w:t xml:space="preserve">капсулы</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третиноин</w:t>
            </w:r>
          </w:p>
        </w:tc>
        <w:tc>
          <w:tcPr>
            <w:tcW w:w="3288" w:type="dxa"/>
          </w:tcPr>
          <w:p>
            <w:pPr>
              <w:pStyle w:val="0"/>
            </w:pPr>
            <w:r>
              <w:rPr>
                <w:sz w:val="20"/>
              </w:rPr>
              <w:t xml:space="preserve">капсулы</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фактор некроза опухоли альфа-1 (тимозин рекомбинантный)</w:t>
            </w:r>
          </w:p>
        </w:tc>
        <w:tc>
          <w:tcPr>
            <w:tcW w:w="3288" w:type="dxa"/>
          </w:tcPr>
          <w:p>
            <w:pPr>
              <w:pStyle w:val="0"/>
            </w:pPr>
            <w:r>
              <w:rPr>
                <w:sz w:val="20"/>
              </w:rPr>
              <w:t xml:space="preserve">лиофилизат для приготовления раствора для подкожного введения</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эрибулин</w:t>
            </w:r>
          </w:p>
        </w:tc>
        <w:tc>
          <w:tcPr>
            <w:tcW w:w="3288" w:type="dxa"/>
          </w:tcPr>
          <w:p>
            <w:pPr>
              <w:pStyle w:val="0"/>
            </w:pPr>
            <w:r>
              <w:rPr>
                <w:sz w:val="20"/>
              </w:rPr>
              <w:t xml:space="preserve">раствор для внутривенного введения</w:t>
            </w:r>
          </w:p>
        </w:tc>
      </w:tr>
      <w:tr>
        <w:tc>
          <w:tcPr>
            <w:tcW w:w="1474" w:type="dxa"/>
          </w:tcPr>
          <w:p>
            <w:pPr>
              <w:pStyle w:val="0"/>
              <w:jc w:val="center"/>
            </w:pPr>
            <w:r>
              <w:rPr>
                <w:sz w:val="20"/>
              </w:rPr>
              <w:t xml:space="preserve">L02</w:t>
            </w:r>
          </w:p>
        </w:tc>
        <w:tc>
          <w:tcPr>
            <w:tcW w:w="2324" w:type="dxa"/>
          </w:tcPr>
          <w:p>
            <w:pPr>
              <w:pStyle w:val="0"/>
            </w:pPr>
            <w:r>
              <w:rPr>
                <w:sz w:val="20"/>
              </w:rPr>
              <w:t xml:space="preserve">противоопухолевые гормональные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L02A</w:t>
            </w:r>
          </w:p>
        </w:tc>
        <w:tc>
          <w:tcPr>
            <w:tcW w:w="2324" w:type="dxa"/>
          </w:tcPr>
          <w:p>
            <w:pPr>
              <w:pStyle w:val="0"/>
            </w:pPr>
            <w:r>
              <w:rPr>
                <w:sz w:val="20"/>
              </w:rPr>
              <w:t xml:space="preserve">гормоны и родственные соединения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L02AB</w:t>
            </w:r>
          </w:p>
        </w:tc>
        <w:tc>
          <w:tcPr>
            <w:tcW w:w="2324" w:type="dxa"/>
          </w:tcPr>
          <w:p>
            <w:pPr>
              <w:pStyle w:val="0"/>
            </w:pPr>
            <w:r>
              <w:rPr>
                <w:sz w:val="20"/>
              </w:rPr>
              <w:t xml:space="preserve">гестагены</w:t>
            </w:r>
          </w:p>
        </w:tc>
        <w:tc>
          <w:tcPr>
            <w:tcW w:w="1984" w:type="dxa"/>
          </w:tcPr>
          <w:p>
            <w:pPr>
              <w:pStyle w:val="0"/>
            </w:pPr>
            <w:r>
              <w:rPr>
                <w:sz w:val="20"/>
              </w:rPr>
              <w:t xml:space="preserve">медроксипрогестерон</w:t>
            </w:r>
          </w:p>
        </w:tc>
        <w:tc>
          <w:tcPr>
            <w:tcW w:w="3288" w:type="dxa"/>
          </w:tcPr>
          <w:p>
            <w:pPr>
              <w:pStyle w:val="0"/>
            </w:pPr>
            <w:r>
              <w:rPr>
                <w:sz w:val="20"/>
              </w:rPr>
              <w:t xml:space="preserve">суспензия для внутримышечного введения;</w:t>
            </w:r>
          </w:p>
          <w:p>
            <w:pPr>
              <w:pStyle w:val="0"/>
            </w:pPr>
            <w:r>
              <w:rPr>
                <w:sz w:val="20"/>
              </w:rPr>
              <w:t xml:space="preserve">таблетки</w:t>
            </w:r>
          </w:p>
        </w:tc>
      </w:tr>
      <w:tr>
        <w:tc>
          <w:tcPr>
            <w:tcW w:w="1474" w:type="dxa"/>
            <w:tcBorders>
              <w:bottom w:val="nil"/>
            </w:tcBorders>
            <w:vMerge w:val="restart"/>
          </w:tcPr>
          <w:p>
            <w:pPr>
              <w:pStyle w:val="0"/>
              <w:jc w:val="center"/>
            </w:pPr>
            <w:r>
              <w:rPr>
                <w:sz w:val="20"/>
              </w:rPr>
              <w:t xml:space="preserve">L02AE</w:t>
            </w:r>
          </w:p>
        </w:tc>
        <w:tc>
          <w:tcPr>
            <w:tcW w:w="2324" w:type="dxa"/>
            <w:tcBorders>
              <w:bottom w:val="nil"/>
            </w:tcBorders>
            <w:vMerge w:val="restart"/>
          </w:tcPr>
          <w:p>
            <w:pPr>
              <w:pStyle w:val="0"/>
            </w:pPr>
            <w:r>
              <w:rPr>
                <w:sz w:val="20"/>
              </w:rPr>
              <w:t xml:space="preserve">аналоги гонадотропин-рилизинг гормона</w:t>
            </w:r>
          </w:p>
        </w:tc>
        <w:tc>
          <w:tcPr>
            <w:tcW w:w="1984" w:type="dxa"/>
          </w:tcPr>
          <w:p>
            <w:pPr>
              <w:pStyle w:val="0"/>
            </w:pPr>
            <w:r>
              <w:rPr>
                <w:sz w:val="20"/>
              </w:rPr>
              <w:t xml:space="preserve">бусерелин</w:t>
            </w:r>
          </w:p>
        </w:tc>
        <w:tc>
          <w:tcPr>
            <w:tcW w:w="3288" w:type="dxa"/>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гозерелин</w:t>
            </w:r>
          </w:p>
        </w:tc>
        <w:tc>
          <w:tcPr>
            <w:tcW w:w="3288" w:type="dxa"/>
          </w:tcPr>
          <w:p>
            <w:pPr>
              <w:pStyle w:val="0"/>
            </w:pPr>
            <w:r>
              <w:rPr>
                <w:sz w:val="20"/>
              </w:rPr>
              <w:t xml:space="preserve">имплантат;</w:t>
            </w:r>
          </w:p>
          <w:p>
            <w:pPr>
              <w:pStyle w:val="0"/>
            </w:pPr>
            <w:r>
              <w:rPr>
                <w:sz w:val="20"/>
              </w:rPr>
              <w:t xml:space="preserve">капсула для подкожного введения пролонгированного действия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лейпрорелин</w:t>
            </w:r>
          </w:p>
        </w:tc>
        <w:tc>
          <w:tcPr>
            <w:tcW w:w="3288" w:type="dxa"/>
          </w:tcPr>
          <w:p>
            <w:pPr>
              <w:pStyle w:val="0"/>
            </w:pPr>
            <w:r>
              <w:rPr>
                <w:sz w:val="20"/>
              </w:rPr>
              <w:t xml:space="preserve">лиофилизат для приготовления раствора для подкожного введения;</w:t>
            </w:r>
          </w:p>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0"/>
              </w:rPr>
              <w:t xml:space="preserve">лиофилизат для приготовления суспензии для внутримышечного и подкожного введения с пролонгированным высвобождением</w:t>
            </w:r>
          </w:p>
        </w:tc>
      </w:tr>
      <w:tr>
        <w:tc>
          <w:tcPr>
            <w:tcW w:w="1474" w:type="dxa"/>
            <w:tcBorders>
              <w:top w:val="nil"/>
            </w:tcBorders>
          </w:tcPr>
          <w:p>
            <w:pPr>
              <w:pStyle w:val="0"/>
            </w:pPr>
            <w:r>
              <w:rPr>
                <w:sz w:val="20"/>
              </w:rPr>
            </w:r>
          </w:p>
        </w:tc>
        <w:tc>
          <w:tcPr>
            <w:tcW w:w="2324" w:type="dxa"/>
            <w:tcBorders>
              <w:top w:val="nil"/>
            </w:tcBorders>
          </w:tcPr>
          <w:p>
            <w:pPr>
              <w:pStyle w:val="0"/>
            </w:pPr>
            <w:r>
              <w:rPr>
                <w:sz w:val="20"/>
              </w:rPr>
            </w:r>
          </w:p>
        </w:tc>
        <w:tc>
          <w:tcPr>
            <w:tcW w:w="1984" w:type="dxa"/>
          </w:tcPr>
          <w:p>
            <w:pPr>
              <w:pStyle w:val="0"/>
            </w:pPr>
            <w:r>
              <w:rPr>
                <w:sz w:val="20"/>
              </w:rPr>
              <w:t xml:space="preserve">трипторелин</w:t>
            </w:r>
          </w:p>
        </w:tc>
        <w:tc>
          <w:tcPr>
            <w:tcW w:w="3288" w:type="dxa"/>
          </w:tcPr>
          <w:p>
            <w:pPr>
              <w:pStyle w:val="0"/>
            </w:pPr>
            <w:r>
              <w:rPr>
                <w:sz w:val="20"/>
              </w:rPr>
              <w:t xml:space="preserve">лиофилизат для приготовления раствора для подкожного введения;</w:t>
            </w:r>
          </w:p>
          <w:p>
            <w:pPr>
              <w:pStyle w:val="0"/>
            </w:pPr>
            <w:r>
              <w:rPr>
                <w:sz w:val="20"/>
              </w:rPr>
              <w:t xml:space="preserve">лиофилизат для приготовления суспензии для внутримышечного введения пролонгированного действия;</w:t>
            </w:r>
          </w:p>
          <w:p>
            <w:pPr>
              <w:pStyle w:val="0"/>
            </w:pPr>
            <w:r>
              <w:rPr>
                <w:sz w:val="20"/>
              </w:rPr>
              <w:t xml:space="preserve">лиофилизат для приготовления суспензии для внутримышечного введения с пролонгированным высвобождением;</w:t>
            </w:r>
          </w:p>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0"/>
              </w:rPr>
              <w:t xml:space="preserve">порошок для приготовления суспензии для внутримышечного и подкожного введения пролонгированного действия;</w:t>
            </w:r>
          </w:p>
          <w:p>
            <w:pPr>
              <w:pStyle w:val="0"/>
            </w:pPr>
            <w:r>
              <w:rPr>
                <w:sz w:val="20"/>
              </w:rPr>
              <w:t xml:space="preserve">раствор для подкожного введения</w:t>
            </w:r>
          </w:p>
        </w:tc>
      </w:tr>
      <w:tr>
        <w:tc>
          <w:tcPr>
            <w:tcW w:w="1474" w:type="dxa"/>
          </w:tcPr>
          <w:p>
            <w:pPr>
              <w:pStyle w:val="0"/>
              <w:jc w:val="center"/>
            </w:pPr>
            <w:r>
              <w:rPr>
                <w:sz w:val="20"/>
              </w:rPr>
              <w:t xml:space="preserve">L02B</w:t>
            </w:r>
          </w:p>
        </w:tc>
        <w:tc>
          <w:tcPr>
            <w:tcW w:w="2324" w:type="dxa"/>
          </w:tcPr>
          <w:p>
            <w:pPr>
              <w:pStyle w:val="0"/>
            </w:pPr>
            <w:r>
              <w:rPr>
                <w:sz w:val="20"/>
              </w:rPr>
              <w:t xml:space="preserve">антагонисты гормонов и родственные соединения</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L02BA</w:t>
            </w:r>
          </w:p>
        </w:tc>
        <w:tc>
          <w:tcPr>
            <w:tcW w:w="2324" w:type="dxa"/>
            <w:vMerge w:val="restart"/>
          </w:tcPr>
          <w:p>
            <w:pPr>
              <w:pStyle w:val="0"/>
            </w:pPr>
            <w:r>
              <w:rPr>
                <w:sz w:val="20"/>
              </w:rPr>
              <w:t xml:space="preserve">антиэстрогены</w:t>
            </w:r>
          </w:p>
        </w:tc>
        <w:tc>
          <w:tcPr>
            <w:tcW w:w="1984" w:type="dxa"/>
          </w:tcPr>
          <w:p>
            <w:pPr>
              <w:pStyle w:val="0"/>
            </w:pPr>
            <w:r>
              <w:rPr>
                <w:sz w:val="20"/>
              </w:rPr>
              <w:t xml:space="preserve">тамоксифен</w:t>
            </w:r>
          </w:p>
        </w:tc>
        <w:tc>
          <w:tcPr>
            <w:tcW w:w="328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фулвестрант</w:t>
            </w:r>
          </w:p>
        </w:tc>
        <w:tc>
          <w:tcPr>
            <w:tcW w:w="3288" w:type="dxa"/>
          </w:tcPr>
          <w:p>
            <w:pPr>
              <w:pStyle w:val="0"/>
            </w:pPr>
            <w:r>
              <w:rPr>
                <w:sz w:val="20"/>
              </w:rPr>
              <w:t xml:space="preserve">раствор для внутримышечного введения</w:t>
            </w:r>
          </w:p>
        </w:tc>
      </w:tr>
      <w:tr>
        <w:tc>
          <w:tcPr>
            <w:tcW w:w="1474" w:type="dxa"/>
            <w:vMerge w:val="restart"/>
          </w:tcPr>
          <w:p>
            <w:pPr>
              <w:pStyle w:val="0"/>
              <w:jc w:val="center"/>
            </w:pPr>
            <w:r>
              <w:rPr>
                <w:sz w:val="20"/>
              </w:rPr>
              <w:t xml:space="preserve">L02BB</w:t>
            </w:r>
          </w:p>
        </w:tc>
        <w:tc>
          <w:tcPr>
            <w:tcW w:w="2324" w:type="dxa"/>
            <w:vMerge w:val="restart"/>
          </w:tcPr>
          <w:p>
            <w:pPr>
              <w:pStyle w:val="0"/>
            </w:pPr>
            <w:r>
              <w:rPr>
                <w:sz w:val="20"/>
              </w:rPr>
              <w:t xml:space="preserve">антиандрогены</w:t>
            </w:r>
          </w:p>
        </w:tc>
        <w:tc>
          <w:tcPr>
            <w:tcW w:w="1984" w:type="dxa"/>
          </w:tcPr>
          <w:p>
            <w:pPr>
              <w:pStyle w:val="0"/>
            </w:pPr>
            <w:r>
              <w:rPr>
                <w:sz w:val="20"/>
              </w:rPr>
              <w:t xml:space="preserve">апалутамид</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бикалутамид</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флутамид</w:t>
            </w:r>
          </w:p>
        </w:tc>
        <w:tc>
          <w:tcPr>
            <w:tcW w:w="328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энзалутамид</w:t>
            </w:r>
          </w:p>
        </w:tc>
        <w:tc>
          <w:tcPr>
            <w:tcW w:w="3288" w:type="dxa"/>
          </w:tcPr>
          <w:p>
            <w:pPr>
              <w:pStyle w:val="0"/>
            </w:pPr>
            <w:r>
              <w:rPr>
                <w:sz w:val="20"/>
              </w:rPr>
              <w:t xml:space="preserve">капсулы</w:t>
            </w:r>
          </w:p>
        </w:tc>
      </w:tr>
      <w:tr>
        <w:tc>
          <w:tcPr>
            <w:tcW w:w="1474" w:type="dxa"/>
          </w:tcPr>
          <w:p>
            <w:pPr>
              <w:pStyle w:val="0"/>
              <w:jc w:val="center"/>
            </w:pPr>
            <w:r>
              <w:rPr>
                <w:sz w:val="20"/>
              </w:rPr>
              <w:t xml:space="preserve">L02BG</w:t>
            </w:r>
          </w:p>
        </w:tc>
        <w:tc>
          <w:tcPr>
            <w:tcW w:w="2324" w:type="dxa"/>
          </w:tcPr>
          <w:p>
            <w:pPr>
              <w:pStyle w:val="0"/>
            </w:pPr>
            <w:r>
              <w:rPr>
                <w:sz w:val="20"/>
              </w:rPr>
              <w:t xml:space="preserve">ингибиторы ароматазы</w:t>
            </w:r>
          </w:p>
        </w:tc>
        <w:tc>
          <w:tcPr>
            <w:tcW w:w="1984" w:type="dxa"/>
          </w:tcPr>
          <w:p>
            <w:pPr>
              <w:pStyle w:val="0"/>
            </w:pPr>
            <w:r>
              <w:rPr>
                <w:sz w:val="20"/>
              </w:rPr>
              <w:t xml:space="preserve">анастрозол</w:t>
            </w:r>
          </w:p>
        </w:tc>
        <w:tc>
          <w:tcPr>
            <w:tcW w:w="3288" w:type="dxa"/>
          </w:tcPr>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L02BX</w:t>
            </w:r>
          </w:p>
        </w:tc>
        <w:tc>
          <w:tcPr>
            <w:tcW w:w="2324" w:type="dxa"/>
            <w:vMerge w:val="restart"/>
          </w:tcPr>
          <w:p>
            <w:pPr>
              <w:pStyle w:val="0"/>
            </w:pPr>
            <w:r>
              <w:rPr>
                <w:sz w:val="20"/>
              </w:rPr>
              <w:t xml:space="preserve">другие антагонисты гормонов и родственные соединения</w:t>
            </w:r>
          </w:p>
        </w:tc>
        <w:tc>
          <w:tcPr>
            <w:tcW w:w="1984" w:type="dxa"/>
          </w:tcPr>
          <w:p>
            <w:pPr>
              <w:pStyle w:val="0"/>
            </w:pPr>
            <w:r>
              <w:rPr>
                <w:sz w:val="20"/>
              </w:rPr>
              <w:t xml:space="preserve">абиратерон</w:t>
            </w:r>
          </w:p>
        </w:tc>
        <w:tc>
          <w:tcPr>
            <w:tcW w:w="328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дегареликс</w:t>
            </w:r>
          </w:p>
        </w:tc>
        <w:tc>
          <w:tcPr>
            <w:tcW w:w="3288" w:type="dxa"/>
          </w:tcPr>
          <w:p>
            <w:pPr>
              <w:pStyle w:val="0"/>
            </w:pPr>
            <w:r>
              <w:rPr>
                <w:sz w:val="20"/>
              </w:rPr>
              <w:t xml:space="preserve">лиофилизат для приготовления раствора для подкожного введения</w:t>
            </w:r>
          </w:p>
        </w:tc>
      </w:tr>
      <w:tr>
        <w:tc>
          <w:tcPr>
            <w:tcW w:w="1474" w:type="dxa"/>
          </w:tcPr>
          <w:p>
            <w:pPr>
              <w:pStyle w:val="0"/>
              <w:jc w:val="center"/>
            </w:pPr>
            <w:r>
              <w:rPr>
                <w:sz w:val="20"/>
              </w:rPr>
              <w:t xml:space="preserve">L03</w:t>
            </w:r>
          </w:p>
        </w:tc>
        <w:tc>
          <w:tcPr>
            <w:tcW w:w="2324" w:type="dxa"/>
          </w:tcPr>
          <w:p>
            <w:pPr>
              <w:pStyle w:val="0"/>
            </w:pPr>
            <w:r>
              <w:rPr>
                <w:sz w:val="20"/>
              </w:rPr>
              <w:t xml:space="preserve">иммуностимуляторы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L03A</w:t>
            </w:r>
          </w:p>
        </w:tc>
        <w:tc>
          <w:tcPr>
            <w:tcW w:w="2324" w:type="dxa"/>
          </w:tcPr>
          <w:p>
            <w:pPr>
              <w:pStyle w:val="0"/>
            </w:pPr>
            <w:r>
              <w:rPr>
                <w:sz w:val="20"/>
              </w:rPr>
              <w:t xml:space="preserve">иммуностимуляторы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L03AA</w:t>
            </w:r>
          </w:p>
        </w:tc>
        <w:tc>
          <w:tcPr>
            <w:tcW w:w="2324" w:type="dxa"/>
            <w:vMerge w:val="restart"/>
          </w:tcPr>
          <w:p>
            <w:pPr>
              <w:pStyle w:val="0"/>
            </w:pPr>
            <w:r>
              <w:rPr>
                <w:sz w:val="20"/>
              </w:rPr>
              <w:t xml:space="preserve">колониестимулирующие факторы</w:t>
            </w:r>
          </w:p>
        </w:tc>
        <w:tc>
          <w:tcPr>
            <w:tcW w:w="1984" w:type="dxa"/>
          </w:tcPr>
          <w:p>
            <w:pPr>
              <w:pStyle w:val="0"/>
            </w:pPr>
            <w:r>
              <w:rPr>
                <w:sz w:val="20"/>
              </w:rPr>
              <w:t xml:space="preserve">филграстим</w:t>
            </w:r>
          </w:p>
        </w:tc>
        <w:tc>
          <w:tcPr>
            <w:tcW w:w="3288" w:type="dxa"/>
          </w:tcPr>
          <w:p>
            <w:pPr>
              <w:pStyle w:val="0"/>
            </w:pPr>
            <w:r>
              <w:rPr>
                <w:sz w:val="20"/>
              </w:rPr>
              <w:t xml:space="preserve">раствор для внутривенного и подкожного введения;</w:t>
            </w:r>
          </w:p>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эмпэгфилграстим</w:t>
            </w:r>
          </w:p>
        </w:tc>
        <w:tc>
          <w:tcPr>
            <w:tcW w:w="3288" w:type="dxa"/>
          </w:tcPr>
          <w:p>
            <w:pPr>
              <w:pStyle w:val="0"/>
            </w:pPr>
            <w:r>
              <w:rPr>
                <w:sz w:val="20"/>
              </w:rPr>
              <w:t xml:space="preserve">раствор для подкожного введения</w:t>
            </w:r>
          </w:p>
        </w:tc>
      </w:tr>
      <w:tr>
        <w:tc>
          <w:tcPr>
            <w:tcW w:w="1474" w:type="dxa"/>
            <w:tcBorders>
              <w:bottom w:val="nil"/>
            </w:tcBorders>
          </w:tcPr>
          <w:p>
            <w:pPr>
              <w:pStyle w:val="0"/>
              <w:jc w:val="center"/>
            </w:pPr>
            <w:r>
              <w:rPr>
                <w:sz w:val="20"/>
              </w:rPr>
              <w:t xml:space="preserve">L03AB</w:t>
            </w:r>
          </w:p>
        </w:tc>
        <w:tc>
          <w:tcPr>
            <w:tcW w:w="2324" w:type="dxa"/>
            <w:tcBorders>
              <w:bottom w:val="nil"/>
            </w:tcBorders>
          </w:tcPr>
          <w:p>
            <w:pPr>
              <w:pStyle w:val="0"/>
            </w:pPr>
            <w:r>
              <w:rPr>
                <w:sz w:val="20"/>
              </w:rPr>
              <w:t xml:space="preserve">интерфероны</w:t>
            </w:r>
          </w:p>
        </w:tc>
        <w:tc>
          <w:tcPr>
            <w:tcW w:w="1984" w:type="dxa"/>
          </w:tcPr>
          <w:p>
            <w:pPr>
              <w:pStyle w:val="0"/>
            </w:pPr>
            <w:r>
              <w:rPr>
                <w:sz w:val="20"/>
              </w:rPr>
              <w:t xml:space="preserve">интерферон альфа</w:t>
            </w:r>
          </w:p>
        </w:tc>
        <w:tc>
          <w:tcPr>
            <w:tcW w:w="3288" w:type="dxa"/>
          </w:tcPr>
          <w:p>
            <w:pPr>
              <w:pStyle w:val="0"/>
            </w:pPr>
            <w:r>
              <w:rPr>
                <w:sz w:val="20"/>
              </w:rPr>
              <w:t xml:space="preserve">гель для местного и наружного применения;</w:t>
            </w:r>
          </w:p>
          <w:p>
            <w:pPr>
              <w:pStyle w:val="0"/>
            </w:pPr>
            <w:r>
              <w:rPr>
                <w:sz w:val="20"/>
              </w:rPr>
              <w:t xml:space="preserve">капли назальные;</w:t>
            </w:r>
          </w:p>
          <w:p>
            <w:pPr>
              <w:pStyle w:val="0"/>
            </w:pPr>
            <w:r>
              <w:rPr>
                <w:sz w:val="20"/>
              </w:rPr>
              <w:t xml:space="preserve">спрей назальный дозированный;</w:t>
            </w:r>
          </w:p>
          <w:p>
            <w:pPr>
              <w:pStyle w:val="0"/>
            </w:pPr>
            <w:r>
              <w:rPr>
                <w:sz w:val="20"/>
              </w:rPr>
              <w:t xml:space="preserve">лиофилизат для приготовления раствора для внутримышечного, субконъюнктивального введения и закапывания в глаз;</w:t>
            </w:r>
          </w:p>
          <w:p>
            <w:pPr>
              <w:pStyle w:val="0"/>
            </w:pPr>
            <w:r>
              <w:rPr>
                <w:sz w:val="20"/>
              </w:rPr>
              <w:t xml:space="preserve">лиофилизат для приготовления раствора для интраназального введения;</w:t>
            </w:r>
          </w:p>
          <w:p>
            <w:pPr>
              <w:pStyle w:val="0"/>
            </w:pPr>
            <w:r>
              <w:rPr>
                <w:sz w:val="20"/>
              </w:rPr>
              <w:t xml:space="preserve">лиофилизат для приготовления раствора для интраназального введения и ингаляций;</w:t>
            </w:r>
          </w:p>
          <w:p>
            <w:pPr>
              <w:pStyle w:val="0"/>
            </w:pPr>
            <w:r>
              <w:rPr>
                <w:sz w:val="20"/>
              </w:rPr>
              <w:t xml:space="preserve">лиофилизат для приготовления раствора для инъекций;</w:t>
            </w:r>
          </w:p>
          <w:p>
            <w:pPr>
              <w:pStyle w:val="0"/>
            </w:pPr>
            <w:r>
              <w:rPr>
                <w:sz w:val="20"/>
              </w:rPr>
              <w:t xml:space="preserve">лиофилизат для приготовления раствора для инъекций и местного применения;</w:t>
            </w:r>
          </w:p>
          <w:p>
            <w:pPr>
              <w:pStyle w:val="0"/>
            </w:pPr>
            <w:r>
              <w:rPr>
                <w:sz w:val="20"/>
              </w:rPr>
              <w:t xml:space="preserve">лиофилизат для приготовления суспензии для приема внутрь;</w:t>
            </w:r>
          </w:p>
          <w:p>
            <w:pPr>
              <w:pStyle w:val="0"/>
            </w:pPr>
            <w:r>
              <w:rPr>
                <w:sz w:val="20"/>
              </w:rPr>
              <w:t xml:space="preserve">мазь для наружного и местного применения;</w:t>
            </w:r>
          </w:p>
          <w:p>
            <w:pPr>
              <w:pStyle w:val="0"/>
            </w:pPr>
            <w:r>
              <w:rPr>
                <w:sz w:val="20"/>
              </w:rPr>
              <w:t xml:space="preserve">раствор для внутримышечного, субконъюнктивального введения и закапывания в глаз;</w:t>
            </w:r>
          </w:p>
          <w:p>
            <w:pPr>
              <w:pStyle w:val="0"/>
            </w:pPr>
            <w:r>
              <w:rPr>
                <w:sz w:val="20"/>
              </w:rPr>
              <w:t xml:space="preserve">раствор для инъекций;</w:t>
            </w:r>
          </w:p>
          <w:p>
            <w:pPr>
              <w:pStyle w:val="0"/>
            </w:pPr>
            <w:r>
              <w:rPr>
                <w:sz w:val="20"/>
              </w:rPr>
              <w:t xml:space="preserve">раствор для внутривенного и подкожного введения;</w:t>
            </w:r>
          </w:p>
          <w:p>
            <w:pPr>
              <w:pStyle w:val="0"/>
            </w:pPr>
            <w:r>
              <w:rPr>
                <w:sz w:val="20"/>
              </w:rPr>
              <w:t xml:space="preserve">суппозитории ректальные</w:t>
            </w:r>
          </w:p>
        </w:tc>
      </w:tr>
      <w:tr>
        <w:tc>
          <w:tcPr>
            <w:tcW w:w="1474" w:type="dxa"/>
            <w:tcBorders>
              <w:top w:val="nil"/>
            </w:tcBorders>
            <w:vMerge w:val="restart"/>
          </w:tcPr>
          <w:p>
            <w:pPr>
              <w:pStyle w:val="0"/>
            </w:pPr>
            <w:r>
              <w:rPr>
                <w:sz w:val="20"/>
              </w:rPr>
            </w:r>
          </w:p>
        </w:tc>
        <w:tc>
          <w:tcPr>
            <w:tcW w:w="2324" w:type="dxa"/>
            <w:tcBorders>
              <w:top w:val="nil"/>
            </w:tcBorders>
            <w:vMerge w:val="restart"/>
          </w:tcPr>
          <w:p>
            <w:pPr>
              <w:pStyle w:val="0"/>
            </w:pPr>
            <w:r>
              <w:rPr>
                <w:sz w:val="20"/>
              </w:rPr>
            </w:r>
          </w:p>
        </w:tc>
        <w:tc>
          <w:tcPr>
            <w:tcW w:w="1984" w:type="dxa"/>
          </w:tcPr>
          <w:p>
            <w:pPr>
              <w:pStyle w:val="0"/>
            </w:pPr>
            <w:r>
              <w:rPr>
                <w:sz w:val="20"/>
              </w:rPr>
              <w:t xml:space="preserve">интерферон бета-1a</w:t>
            </w:r>
          </w:p>
        </w:tc>
        <w:tc>
          <w:tcPr>
            <w:tcW w:w="3288" w:type="dxa"/>
          </w:tcPr>
          <w:p>
            <w:pPr>
              <w:pStyle w:val="0"/>
            </w:pPr>
            <w:r>
              <w:rPr>
                <w:sz w:val="20"/>
              </w:rPr>
              <w:t xml:space="preserve">лиофилизат для приготовления раствора для внутримышечного введения;</w:t>
            </w:r>
          </w:p>
          <w:p>
            <w:pPr>
              <w:pStyle w:val="0"/>
            </w:pPr>
            <w:r>
              <w:rPr>
                <w:sz w:val="20"/>
              </w:rPr>
              <w:t xml:space="preserve">раствор для подкожного введения</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интерферон бета-1b</w:t>
            </w:r>
          </w:p>
        </w:tc>
        <w:tc>
          <w:tcPr>
            <w:tcW w:w="3288" w:type="dxa"/>
          </w:tcPr>
          <w:p>
            <w:pPr>
              <w:pStyle w:val="0"/>
            </w:pPr>
            <w:r>
              <w:rPr>
                <w:sz w:val="20"/>
              </w:rPr>
              <w:t xml:space="preserve">лиофилизат для приготовления раствора для подкожного введения;</w:t>
            </w:r>
          </w:p>
          <w:p>
            <w:pPr>
              <w:pStyle w:val="0"/>
            </w:pPr>
            <w:r>
              <w:rPr>
                <w:sz w:val="20"/>
              </w:rPr>
              <w:t xml:space="preserve">раствор для подкожного введения</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интерферон гамма</w:t>
            </w:r>
          </w:p>
        </w:tc>
        <w:tc>
          <w:tcPr>
            <w:tcW w:w="3288" w:type="dxa"/>
          </w:tcPr>
          <w:p>
            <w:pPr>
              <w:pStyle w:val="0"/>
            </w:pPr>
            <w:r>
              <w:rPr>
                <w:sz w:val="20"/>
              </w:rPr>
              <w:t xml:space="preserve">лиофилизат для приготовления раствора для внутримышечного и подкожного введения;</w:t>
            </w:r>
          </w:p>
          <w:p>
            <w:pPr>
              <w:pStyle w:val="0"/>
            </w:pPr>
            <w:r>
              <w:rPr>
                <w:sz w:val="20"/>
              </w:rPr>
              <w:t xml:space="preserve">лиофилизат для приготовления раствора для интраназального введения</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пэгинтерферон альфа-2a</w:t>
            </w:r>
          </w:p>
        </w:tc>
        <w:tc>
          <w:tcPr>
            <w:tcW w:w="3288" w:type="dxa"/>
          </w:tcPr>
          <w:p>
            <w:pPr>
              <w:pStyle w:val="0"/>
            </w:pPr>
            <w:r>
              <w:rPr>
                <w:sz w:val="20"/>
              </w:rPr>
              <w:t xml:space="preserve">раствор для подкожного введения</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пэгинтерферон альфа-2b</w:t>
            </w:r>
          </w:p>
        </w:tc>
        <w:tc>
          <w:tcPr>
            <w:tcW w:w="3288" w:type="dxa"/>
          </w:tcPr>
          <w:p>
            <w:pPr>
              <w:pStyle w:val="0"/>
            </w:pPr>
            <w:r>
              <w:rPr>
                <w:sz w:val="20"/>
              </w:rPr>
              <w:t xml:space="preserve">лиофилизат для приготовления раствора для подкожного введения</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пэгинтерферон бета-1a</w:t>
            </w:r>
          </w:p>
        </w:tc>
        <w:tc>
          <w:tcPr>
            <w:tcW w:w="3288" w:type="dxa"/>
          </w:tcPr>
          <w:p>
            <w:pPr>
              <w:pStyle w:val="0"/>
            </w:pPr>
            <w:r>
              <w:rPr>
                <w:sz w:val="20"/>
              </w:rPr>
              <w:t xml:space="preserve">раствор для подкожного введения</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цепэгинтерферон альфа-2b</w:t>
            </w:r>
          </w:p>
        </w:tc>
        <w:tc>
          <w:tcPr>
            <w:tcW w:w="3288" w:type="dxa"/>
          </w:tcPr>
          <w:p>
            <w:pPr>
              <w:pStyle w:val="0"/>
            </w:pPr>
            <w:r>
              <w:rPr>
                <w:sz w:val="20"/>
              </w:rPr>
              <w:t xml:space="preserve">раствор для подкожного введения</w:t>
            </w:r>
          </w:p>
        </w:tc>
      </w:tr>
      <w:tr>
        <w:tc>
          <w:tcPr>
            <w:tcW w:w="1474" w:type="dxa"/>
            <w:vMerge w:val="restart"/>
          </w:tcPr>
          <w:p>
            <w:pPr>
              <w:pStyle w:val="0"/>
              <w:jc w:val="center"/>
            </w:pPr>
            <w:r>
              <w:rPr>
                <w:sz w:val="20"/>
              </w:rPr>
              <w:t xml:space="preserve">L03AX</w:t>
            </w:r>
          </w:p>
        </w:tc>
        <w:tc>
          <w:tcPr>
            <w:tcW w:w="2324" w:type="dxa"/>
            <w:vMerge w:val="restart"/>
          </w:tcPr>
          <w:p>
            <w:pPr>
              <w:pStyle w:val="0"/>
            </w:pPr>
            <w:r>
              <w:rPr>
                <w:sz w:val="20"/>
              </w:rPr>
              <w:t xml:space="preserve">другие иммуностимуляторы</w:t>
            </w:r>
          </w:p>
        </w:tc>
        <w:tc>
          <w:tcPr>
            <w:tcW w:w="1984" w:type="dxa"/>
          </w:tcPr>
          <w:p>
            <w:pPr>
              <w:pStyle w:val="0"/>
            </w:pPr>
            <w:r>
              <w:rPr>
                <w:sz w:val="20"/>
              </w:rPr>
              <w:t xml:space="preserve">азоксимера бромид</w:t>
            </w:r>
          </w:p>
        </w:tc>
        <w:tc>
          <w:tcPr>
            <w:tcW w:w="3288" w:type="dxa"/>
          </w:tcPr>
          <w:p>
            <w:pPr>
              <w:pStyle w:val="0"/>
            </w:pPr>
            <w:r>
              <w:rPr>
                <w:sz w:val="20"/>
              </w:rPr>
              <w:t xml:space="preserve">лиофилизат для приготовления раствора для инъекций и местного применения;</w:t>
            </w:r>
          </w:p>
          <w:p>
            <w:pPr>
              <w:pStyle w:val="0"/>
            </w:pPr>
            <w:r>
              <w:rPr>
                <w:sz w:val="20"/>
              </w:rPr>
              <w:t xml:space="preserve">суппозитории вагинальные и ректальные;</w:t>
            </w:r>
          </w:p>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вакцина для лечения рака мочевого пузыря БЦЖ</w:t>
            </w:r>
          </w:p>
        </w:tc>
        <w:tc>
          <w:tcPr>
            <w:tcW w:w="3288" w:type="dxa"/>
          </w:tcPr>
          <w:p>
            <w:pPr>
              <w:pStyle w:val="0"/>
            </w:pPr>
            <w:r>
              <w:rPr>
                <w:sz w:val="20"/>
              </w:rPr>
              <w:t xml:space="preserve">лиофилизат для приготовления суспензии для внутрипузырного введения</w:t>
            </w:r>
          </w:p>
        </w:tc>
      </w:tr>
      <w:tr>
        <w:tc>
          <w:tcPr>
            <w:vMerge w:val="continue"/>
          </w:tcPr>
          <w:p/>
        </w:tc>
        <w:tc>
          <w:tcPr>
            <w:vMerge w:val="continue"/>
          </w:tcPr>
          <w:p/>
        </w:tc>
        <w:tc>
          <w:tcPr>
            <w:tcW w:w="1984" w:type="dxa"/>
          </w:tcPr>
          <w:p>
            <w:pPr>
              <w:pStyle w:val="0"/>
            </w:pPr>
            <w:r>
              <w:rPr>
                <w:sz w:val="20"/>
              </w:rPr>
              <w:t xml:space="preserve">глатирамера ацетат</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глутамил-цистеинил-глицин динатрия</w:t>
            </w:r>
          </w:p>
        </w:tc>
        <w:tc>
          <w:tcPr>
            <w:tcW w:w="3288" w:type="dxa"/>
          </w:tcPr>
          <w:p>
            <w:pPr>
              <w:pStyle w:val="0"/>
            </w:pPr>
            <w:r>
              <w:rPr>
                <w:sz w:val="20"/>
              </w:rPr>
              <w:t xml:space="preserve">раствор для инъекций</w:t>
            </w:r>
          </w:p>
        </w:tc>
      </w:tr>
      <w:tr>
        <w:tc>
          <w:tcPr>
            <w:vMerge w:val="continue"/>
          </w:tcPr>
          <w:p/>
        </w:tc>
        <w:tc>
          <w:tcPr>
            <w:vMerge w:val="continue"/>
          </w:tcPr>
          <w:p/>
        </w:tc>
        <w:tc>
          <w:tcPr>
            <w:tcW w:w="1984" w:type="dxa"/>
          </w:tcPr>
          <w:p>
            <w:pPr>
              <w:pStyle w:val="0"/>
            </w:pPr>
            <w:r>
              <w:rPr>
                <w:sz w:val="20"/>
              </w:rPr>
              <w:t xml:space="preserve">меглюмина акридонацетат</w:t>
            </w:r>
          </w:p>
        </w:tc>
        <w:tc>
          <w:tcPr>
            <w:tcW w:w="3288"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1984" w:type="dxa"/>
          </w:tcPr>
          <w:p>
            <w:pPr>
              <w:pStyle w:val="0"/>
            </w:pPr>
            <w:r>
              <w:rPr>
                <w:sz w:val="20"/>
              </w:rPr>
              <w:t xml:space="preserve">тилорон</w:t>
            </w:r>
          </w:p>
        </w:tc>
        <w:tc>
          <w:tcPr>
            <w:tcW w:w="3288"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L04</w:t>
            </w:r>
          </w:p>
        </w:tc>
        <w:tc>
          <w:tcPr>
            <w:tcW w:w="2324" w:type="dxa"/>
          </w:tcPr>
          <w:p>
            <w:pPr>
              <w:pStyle w:val="0"/>
            </w:pPr>
            <w:r>
              <w:rPr>
                <w:sz w:val="20"/>
              </w:rPr>
              <w:t xml:space="preserve">иммунодепрессанты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L04A</w:t>
            </w:r>
          </w:p>
        </w:tc>
        <w:tc>
          <w:tcPr>
            <w:tcW w:w="2324" w:type="dxa"/>
          </w:tcPr>
          <w:p>
            <w:pPr>
              <w:pStyle w:val="0"/>
            </w:pPr>
            <w:r>
              <w:rPr>
                <w:sz w:val="20"/>
              </w:rPr>
              <w:t xml:space="preserve">иммунодепрессанты</w:t>
            </w:r>
          </w:p>
        </w:tc>
        <w:tc>
          <w:tcPr>
            <w:tcW w:w="1984" w:type="dxa"/>
          </w:tcPr>
          <w:p>
            <w:pPr>
              <w:pStyle w:val="0"/>
            </w:pPr>
            <w:r>
              <w:rPr>
                <w:sz w:val="20"/>
              </w:rPr>
            </w:r>
          </w:p>
        </w:tc>
        <w:tc>
          <w:tcPr>
            <w:tcW w:w="3288" w:type="dxa"/>
          </w:tcPr>
          <w:p>
            <w:pPr>
              <w:pStyle w:val="0"/>
            </w:pPr>
            <w:r>
              <w:rPr>
                <w:sz w:val="20"/>
              </w:rPr>
            </w:r>
          </w:p>
        </w:tc>
      </w:tr>
      <w:tr>
        <w:tc>
          <w:tcPr>
            <w:tcW w:w="1474" w:type="dxa"/>
            <w:tcBorders>
              <w:bottom w:val="nil"/>
            </w:tcBorders>
            <w:vMerge w:val="restart"/>
          </w:tcPr>
          <w:p>
            <w:pPr>
              <w:pStyle w:val="0"/>
              <w:jc w:val="center"/>
            </w:pPr>
            <w:r>
              <w:rPr>
                <w:sz w:val="20"/>
              </w:rPr>
              <w:t xml:space="preserve">L04AA</w:t>
            </w:r>
          </w:p>
        </w:tc>
        <w:tc>
          <w:tcPr>
            <w:tcW w:w="2324" w:type="dxa"/>
            <w:tcBorders>
              <w:bottom w:val="nil"/>
            </w:tcBorders>
            <w:vMerge w:val="restart"/>
          </w:tcPr>
          <w:p>
            <w:pPr>
              <w:pStyle w:val="0"/>
            </w:pPr>
            <w:r>
              <w:rPr>
                <w:sz w:val="20"/>
              </w:rPr>
              <w:t xml:space="preserve">селективные иммунодепрессанты</w:t>
            </w:r>
          </w:p>
        </w:tc>
        <w:tc>
          <w:tcPr>
            <w:tcW w:w="1984" w:type="dxa"/>
          </w:tcPr>
          <w:p>
            <w:pPr>
              <w:pStyle w:val="0"/>
            </w:pPr>
            <w:r>
              <w:rPr>
                <w:sz w:val="20"/>
              </w:rPr>
              <w:t xml:space="preserve">абатацепт</w:t>
            </w:r>
          </w:p>
        </w:tc>
        <w:tc>
          <w:tcPr>
            <w:tcW w:w="3288" w:type="dxa"/>
          </w:tcPr>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t xml:space="preserve">раствор для подкожного введения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алемтузумаб</w:t>
            </w:r>
          </w:p>
        </w:tc>
        <w:tc>
          <w:tcPr>
            <w:tcW w:w="3288" w:type="dxa"/>
          </w:tcPr>
          <w:p>
            <w:pPr>
              <w:pStyle w:val="0"/>
            </w:pPr>
            <w:r>
              <w:rPr>
                <w:sz w:val="20"/>
              </w:rPr>
              <w:t xml:space="preserve">концентрат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апремиласт</w:t>
            </w:r>
          </w:p>
        </w:tc>
        <w:tc>
          <w:tcPr>
            <w:tcW w:w="3288" w:type="dxa"/>
          </w:tcPr>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барицитиниб</w:t>
            </w:r>
          </w:p>
        </w:tc>
        <w:tc>
          <w:tcPr>
            <w:tcW w:w="3288" w:type="dxa"/>
          </w:tcPr>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белимумаб</w:t>
            </w:r>
          </w:p>
        </w:tc>
        <w:tc>
          <w:tcPr>
            <w:tcW w:w="3288" w:type="dxa"/>
          </w:tcPr>
          <w:p>
            <w:pPr>
              <w:pStyle w:val="0"/>
            </w:pPr>
            <w:r>
              <w:rPr>
                <w:sz w:val="20"/>
              </w:rPr>
              <w:t xml:space="preserve">лиофилизат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ведолизумаб</w:t>
            </w:r>
          </w:p>
        </w:tc>
        <w:tc>
          <w:tcPr>
            <w:tcW w:w="3288" w:type="dxa"/>
          </w:tcPr>
          <w:p>
            <w:pPr>
              <w:pStyle w:val="0"/>
            </w:pPr>
            <w:r>
              <w:rPr>
                <w:sz w:val="20"/>
              </w:rPr>
              <w:t xml:space="preserve">лиофилизат для приготовления концентрата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иммуноглобулин антитимоцитарный</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лиофилизат для приготовления раствора для инфузий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кладрибин</w:t>
            </w:r>
          </w:p>
        </w:tc>
        <w:tc>
          <w:tcPr>
            <w:tcW w:w="3288" w:type="dxa"/>
          </w:tcPr>
          <w:p>
            <w:pPr>
              <w:pStyle w:val="0"/>
            </w:pPr>
            <w:r>
              <w:rPr>
                <w:sz w:val="20"/>
              </w:rPr>
              <w:t xml:space="preserve">таблетки</w:t>
            </w:r>
          </w:p>
        </w:tc>
      </w:tr>
      <w:tr>
        <w:tc>
          <w:tcPr>
            <w:tcW w:w="1474" w:type="dxa"/>
            <w:tcBorders>
              <w:top w:val="nil"/>
              <w:bottom w:val="nil"/>
            </w:tcBorders>
            <w:vMerge w:val="restart"/>
          </w:tcPr>
          <w:p>
            <w:pPr>
              <w:pStyle w:val="0"/>
            </w:pPr>
            <w:r>
              <w:rPr>
                <w:sz w:val="20"/>
              </w:rPr>
            </w:r>
          </w:p>
        </w:tc>
        <w:tc>
          <w:tcPr>
            <w:tcW w:w="2324" w:type="dxa"/>
            <w:tcBorders>
              <w:top w:val="nil"/>
              <w:bottom w:val="nil"/>
            </w:tcBorders>
            <w:vMerge w:val="restart"/>
          </w:tcPr>
          <w:p>
            <w:pPr>
              <w:pStyle w:val="0"/>
            </w:pPr>
            <w:r>
              <w:rPr>
                <w:sz w:val="20"/>
              </w:rPr>
            </w:r>
          </w:p>
        </w:tc>
        <w:tc>
          <w:tcPr>
            <w:tcW w:w="1984" w:type="dxa"/>
          </w:tcPr>
          <w:p>
            <w:pPr>
              <w:pStyle w:val="0"/>
            </w:pPr>
            <w:r>
              <w:rPr>
                <w:sz w:val="20"/>
              </w:rPr>
              <w:t xml:space="preserve">лефлуномид</w:t>
            </w:r>
          </w:p>
        </w:tc>
        <w:tc>
          <w:tcPr>
            <w:tcW w:w="3288" w:type="dxa"/>
          </w:tcPr>
          <w:p>
            <w:pPr>
              <w:pStyle w:val="0"/>
            </w:pPr>
            <w:r>
              <w:rPr>
                <w:sz w:val="20"/>
              </w:rPr>
              <w:t xml:space="preserve">таблетки, покрытые пленочной оболочкой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микофенолата мофетил</w:t>
            </w:r>
          </w:p>
        </w:tc>
        <w:tc>
          <w:tcPr>
            <w:tcW w:w="3288"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микофеноловая кислота</w:t>
            </w:r>
          </w:p>
        </w:tc>
        <w:tc>
          <w:tcPr>
            <w:tcW w:w="3288" w:type="dxa"/>
          </w:tcPr>
          <w:p>
            <w:pPr>
              <w:pStyle w:val="0"/>
            </w:pPr>
            <w:r>
              <w:rPr>
                <w:sz w:val="20"/>
              </w:rPr>
              <w:t xml:space="preserve">таблетки кишечнорастворимые, покрытые оболочкой;</w:t>
            </w:r>
          </w:p>
          <w:p>
            <w:pPr>
              <w:pStyle w:val="0"/>
            </w:pPr>
            <w:r>
              <w:rPr>
                <w:sz w:val="20"/>
              </w:rPr>
              <w:t xml:space="preserve">таблетки, покрытые кишечнорастворимой оболочкой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натализумаб</w:t>
            </w:r>
          </w:p>
        </w:tc>
        <w:tc>
          <w:tcPr>
            <w:tcW w:w="3288" w:type="dxa"/>
          </w:tcPr>
          <w:p>
            <w:pPr>
              <w:pStyle w:val="0"/>
            </w:pPr>
            <w:r>
              <w:rPr>
                <w:sz w:val="20"/>
              </w:rPr>
              <w:t xml:space="preserve">концентрат для приготовления раствора для инфузий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окрелизумаб</w:t>
            </w:r>
          </w:p>
        </w:tc>
        <w:tc>
          <w:tcPr>
            <w:tcW w:w="3288" w:type="dxa"/>
          </w:tcPr>
          <w:p>
            <w:pPr>
              <w:pStyle w:val="0"/>
            </w:pPr>
            <w:r>
              <w:rPr>
                <w:sz w:val="20"/>
              </w:rPr>
              <w:t xml:space="preserve">концентрат для приготовления раствора для инфузий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сипонимод</w:t>
            </w:r>
          </w:p>
        </w:tc>
        <w:tc>
          <w:tcPr>
            <w:tcW w:w="3288" w:type="dxa"/>
          </w:tcPr>
          <w:p>
            <w:pPr>
              <w:pStyle w:val="0"/>
            </w:pPr>
            <w:r>
              <w:rPr>
                <w:sz w:val="20"/>
              </w:rPr>
              <w:t xml:space="preserve">таблетки, покрытые пленочной оболочкой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терифлуномид</w:t>
            </w:r>
          </w:p>
        </w:tc>
        <w:tc>
          <w:tcPr>
            <w:tcW w:w="3288" w:type="dxa"/>
          </w:tcPr>
          <w:p>
            <w:pPr>
              <w:pStyle w:val="0"/>
            </w:pPr>
            <w:r>
              <w:rPr>
                <w:sz w:val="20"/>
              </w:rPr>
              <w:t xml:space="preserve">таблетки, покрытые пленочной оболочкой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тофацитиниб</w:t>
            </w:r>
          </w:p>
        </w:tc>
        <w:tc>
          <w:tcPr>
            <w:tcW w:w="3288" w:type="dxa"/>
          </w:tcPr>
          <w:p>
            <w:pPr>
              <w:pStyle w:val="0"/>
            </w:pPr>
            <w:r>
              <w:rPr>
                <w:sz w:val="20"/>
              </w:rPr>
              <w:t xml:space="preserve">таблетки, покрытые пленочной оболочкой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упадацитиниб</w:t>
            </w:r>
          </w:p>
        </w:tc>
        <w:tc>
          <w:tcPr>
            <w:tcW w:w="3288" w:type="dxa"/>
          </w:tcPr>
          <w:p>
            <w:pPr>
              <w:pStyle w:val="0"/>
            </w:pPr>
            <w:r>
              <w:rPr>
                <w:sz w:val="20"/>
              </w:rPr>
              <w:t xml:space="preserve">таблетки с пролонгированным высвобождением, покрытые пленочной оболочкой</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финголимод</w:t>
            </w:r>
          </w:p>
        </w:tc>
        <w:tc>
          <w:tcPr>
            <w:tcW w:w="3288" w:type="dxa"/>
          </w:tcPr>
          <w:p>
            <w:pPr>
              <w:pStyle w:val="0"/>
            </w:pPr>
            <w:r>
              <w:rPr>
                <w:sz w:val="20"/>
              </w:rPr>
              <w:t xml:space="preserve">капсулы</w:t>
            </w:r>
          </w:p>
        </w:tc>
      </w:tr>
      <w:tr>
        <w:tc>
          <w:tcPr>
            <w:tcBorders>
              <w:top w:val="nil"/>
              <w:bottom w:val="nil"/>
            </w:tcBorders>
            <w:vMerge w:val="continue"/>
          </w:tcPr>
          <w:p/>
        </w:tc>
        <w:tc>
          <w:tcPr>
            <w:tcBorders>
              <w:top w:val="nil"/>
              <w:bottom w:val="nil"/>
            </w:tcBorders>
            <w:vMerge w:val="continue"/>
          </w:tcPr>
          <w:p/>
        </w:tc>
        <w:tc>
          <w:tcPr>
            <w:tcW w:w="1984" w:type="dxa"/>
          </w:tcPr>
          <w:p>
            <w:pPr>
              <w:pStyle w:val="0"/>
            </w:pPr>
            <w:r>
              <w:rPr>
                <w:sz w:val="20"/>
              </w:rPr>
              <w:t xml:space="preserve">эверолимус</w:t>
            </w:r>
          </w:p>
        </w:tc>
        <w:tc>
          <w:tcPr>
            <w:tcW w:w="3288" w:type="dxa"/>
          </w:tcPr>
          <w:p>
            <w:pPr>
              <w:pStyle w:val="0"/>
            </w:pPr>
            <w:r>
              <w:rPr>
                <w:sz w:val="20"/>
              </w:rPr>
              <w:t xml:space="preserve">таблетки;</w:t>
            </w:r>
          </w:p>
          <w:p>
            <w:pPr>
              <w:pStyle w:val="0"/>
            </w:pPr>
            <w:r>
              <w:rPr>
                <w:sz w:val="20"/>
              </w:rPr>
              <w:t xml:space="preserve">таблетки диспергируемые</w:t>
            </w:r>
          </w:p>
        </w:tc>
      </w:tr>
      <w:tr>
        <w:tc>
          <w:tcPr>
            <w:tcW w:w="1474" w:type="dxa"/>
            <w:tcBorders>
              <w:top w:val="nil"/>
            </w:tcBorders>
          </w:tcPr>
          <w:p>
            <w:pPr>
              <w:pStyle w:val="0"/>
            </w:pPr>
            <w:r>
              <w:rPr>
                <w:sz w:val="20"/>
              </w:rPr>
            </w:r>
          </w:p>
        </w:tc>
        <w:tc>
          <w:tcPr>
            <w:tcW w:w="2324" w:type="dxa"/>
            <w:tcBorders>
              <w:top w:val="nil"/>
            </w:tcBorders>
          </w:tcPr>
          <w:p>
            <w:pPr>
              <w:pStyle w:val="0"/>
            </w:pPr>
            <w:r>
              <w:rPr>
                <w:sz w:val="20"/>
              </w:rPr>
            </w:r>
          </w:p>
        </w:tc>
        <w:tc>
          <w:tcPr>
            <w:tcW w:w="1984" w:type="dxa"/>
          </w:tcPr>
          <w:p>
            <w:pPr>
              <w:pStyle w:val="0"/>
            </w:pPr>
            <w:r>
              <w:rPr>
                <w:sz w:val="20"/>
              </w:rPr>
              <w:t xml:space="preserve">экулизумаб</w:t>
            </w:r>
          </w:p>
        </w:tc>
        <w:tc>
          <w:tcPr>
            <w:tcW w:w="3288" w:type="dxa"/>
          </w:tcPr>
          <w:p>
            <w:pPr>
              <w:pStyle w:val="0"/>
            </w:pPr>
            <w:r>
              <w:rPr>
                <w:sz w:val="20"/>
              </w:rPr>
              <w:t xml:space="preserve">концентрат для приготовления раствора для инфузий</w:t>
            </w:r>
          </w:p>
        </w:tc>
      </w:tr>
      <w:tr>
        <w:tc>
          <w:tcPr>
            <w:tcW w:w="1474" w:type="dxa"/>
            <w:vMerge w:val="restart"/>
          </w:tcPr>
          <w:p>
            <w:pPr>
              <w:pStyle w:val="0"/>
              <w:jc w:val="center"/>
            </w:pPr>
            <w:r>
              <w:rPr>
                <w:sz w:val="20"/>
              </w:rPr>
              <w:t xml:space="preserve">L04AB</w:t>
            </w:r>
          </w:p>
        </w:tc>
        <w:tc>
          <w:tcPr>
            <w:tcW w:w="2324" w:type="dxa"/>
            <w:vMerge w:val="restart"/>
          </w:tcPr>
          <w:p>
            <w:pPr>
              <w:pStyle w:val="0"/>
            </w:pPr>
            <w:r>
              <w:rPr>
                <w:sz w:val="20"/>
              </w:rPr>
              <w:t xml:space="preserve">ингибиторы фактора некроза опухоли альфа (ФНО-альфа)</w:t>
            </w:r>
          </w:p>
        </w:tc>
        <w:tc>
          <w:tcPr>
            <w:tcW w:w="1984" w:type="dxa"/>
          </w:tcPr>
          <w:p>
            <w:pPr>
              <w:pStyle w:val="0"/>
            </w:pPr>
            <w:r>
              <w:rPr>
                <w:sz w:val="20"/>
              </w:rPr>
              <w:t xml:space="preserve">адалимумаб</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голимумаб</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инфликсимаб</w:t>
            </w:r>
          </w:p>
        </w:tc>
        <w:tc>
          <w:tcPr>
            <w:tcW w:w="3288" w:type="dxa"/>
          </w:tcPr>
          <w:p>
            <w:pPr>
              <w:pStyle w:val="0"/>
            </w:pPr>
            <w:r>
              <w:rPr>
                <w:sz w:val="20"/>
              </w:rPr>
              <w:t xml:space="preserve">лиофилизат для приготовления раствора для инфузий;</w:t>
            </w:r>
          </w:p>
          <w:p>
            <w:pPr>
              <w:pStyle w:val="0"/>
            </w:pPr>
            <w:r>
              <w:rPr>
                <w:sz w:val="20"/>
              </w:rPr>
              <w:t xml:space="preserve">лиофилизат для приготовления концентрата для приготовления раствора для инфузий</w:t>
            </w:r>
          </w:p>
        </w:tc>
      </w:tr>
      <w:tr>
        <w:tc>
          <w:tcPr>
            <w:vMerge w:val="continue"/>
          </w:tcPr>
          <w:p/>
        </w:tc>
        <w:tc>
          <w:tcPr>
            <w:vMerge w:val="continue"/>
          </w:tcPr>
          <w:p/>
        </w:tc>
        <w:tc>
          <w:tcPr>
            <w:tcW w:w="1984" w:type="dxa"/>
          </w:tcPr>
          <w:p>
            <w:pPr>
              <w:pStyle w:val="0"/>
            </w:pPr>
            <w:r>
              <w:rPr>
                <w:sz w:val="20"/>
              </w:rPr>
              <w:t xml:space="preserve">цертолизумаба пэгол</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этанерцепт</w:t>
            </w:r>
          </w:p>
        </w:tc>
        <w:tc>
          <w:tcPr>
            <w:tcW w:w="3288" w:type="dxa"/>
          </w:tcPr>
          <w:p>
            <w:pPr>
              <w:pStyle w:val="0"/>
            </w:pPr>
            <w:r>
              <w:rPr>
                <w:sz w:val="20"/>
              </w:rPr>
              <w:t xml:space="preserve">лиофилизат для приготовления раствора для подкожного введения;</w:t>
            </w:r>
          </w:p>
          <w:p>
            <w:pPr>
              <w:pStyle w:val="0"/>
            </w:pPr>
            <w:r>
              <w:rPr>
                <w:sz w:val="20"/>
              </w:rPr>
              <w:t xml:space="preserve">раствор для подкожного введения</w:t>
            </w:r>
          </w:p>
        </w:tc>
      </w:tr>
      <w:tr>
        <w:tc>
          <w:tcPr>
            <w:tcW w:w="1474" w:type="dxa"/>
            <w:vMerge w:val="restart"/>
          </w:tcPr>
          <w:p>
            <w:pPr>
              <w:pStyle w:val="0"/>
              <w:jc w:val="center"/>
            </w:pPr>
            <w:r>
              <w:rPr>
                <w:sz w:val="20"/>
              </w:rPr>
              <w:t xml:space="preserve">L04AC</w:t>
            </w:r>
          </w:p>
        </w:tc>
        <w:tc>
          <w:tcPr>
            <w:tcW w:w="2324" w:type="dxa"/>
            <w:vMerge w:val="restart"/>
          </w:tcPr>
          <w:p>
            <w:pPr>
              <w:pStyle w:val="0"/>
            </w:pPr>
            <w:r>
              <w:rPr>
                <w:sz w:val="20"/>
              </w:rPr>
              <w:t xml:space="preserve">ингибиторы интерлейкина</w:t>
            </w:r>
          </w:p>
        </w:tc>
        <w:tc>
          <w:tcPr>
            <w:tcW w:w="1984" w:type="dxa"/>
          </w:tcPr>
          <w:p>
            <w:pPr>
              <w:pStyle w:val="0"/>
            </w:pPr>
            <w:r>
              <w:rPr>
                <w:sz w:val="20"/>
              </w:rPr>
              <w:t xml:space="preserve">анакинра</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базиликсимаб</w:t>
            </w:r>
          </w:p>
        </w:tc>
        <w:tc>
          <w:tcPr>
            <w:tcW w:w="3288"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1984" w:type="dxa"/>
          </w:tcPr>
          <w:p>
            <w:pPr>
              <w:pStyle w:val="0"/>
            </w:pPr>
            <w:r>
              <w:rPr>
                <w:sz w:val="20"/>
              </w:rPr>
              <w:t xml:space="preserve">гуселькумаб</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иксекизумаб</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канакинумаб</w:t>
            </w:r>
          </w:p>
        </w:tc>
        <w:tc>
          <w:tcPr>
            <w:tcW w:w="3288" w:type="dxa"/>
          </w:tcPr>
          <w:p>
            <w:pPr>
              <w:pStyle w:val="0"/>
            </w:pPr>
            <w:r>
              <w:rPr>
                <w:sz w:val="20"/>
              </w:rPr>
              <w:t xml:space="preserve">лиофилизат для приготовления раствора для подкожного введения;</w:t>
            </w:r>
          </w:p>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левилимаб</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нетакимаб</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олокизумаб</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рисанкизумаб</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сарилумаб</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секукинумаб</w:t>
            </w:r>
          </w:p>
        </w:tc>
        <w:tc>
          <w:tcPr>
            <w:tcW w:w="3288" w:type="dxa"/>
          </w:tcPr>
          <w:p>
            <w:pPr>
              <w:pStyle w:val="0"/>
            </w:pPr>
            <w:r>
              <w:rPr>
                <w:sz w:val="20"/>
              </w:rPr>
              <w:t xml:space="preserve">лиофилизат для приготовления раствора для подкожного введения;</w:t>
            </w:r>
          </w:p>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тоцилизумаб</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устекинумаб</w:t>
            </w:r>
          </w:p>
        </w:tc>
        <w:tc>
          <w:tcPr>
            <w:tcW w:w="3288" w:type="dxa"/>
          </w:tcPr>
          <w:p>
            <w:pPr>
              <w:pStyle w:val="0"/>
            </w:pPr>
            <w:r>
              <w:rPr>
                <w:sz w:val="20"/>
              </w:rPr>
              <w:t xml:space="preserve">раствор для подкожного введения</w:t>
            </w:r>
          </w:p>
        </w:tc>
      </w:tr>
      <w:tr>
        <w:tc>
          <w:tcPr>
            <w:tcW w:w="1474" w:type="dxa"/>
            <w:vMerge w:val="restart"/>
          </w:tcPr>
          <w:p>
            <w:pPr>
              <w:pStyle w:val="0"/>
              <w:jc w:val="center"/>
            </w:pPr>
            <w:r>
              <w:rPr>
                <w:sz w:val="20"/>
              </w:rPr>
              <w:t xml:space="preserve">L04AD</w:t>
            </w:r>
          </w:p>
        </w:tc>
        <w:tc>
          <w:tcPr>
            <w:tcW w:w="2324" w:type="dxa"/>
            <w:vMerge w:val="restart"/>
          </w:tcPr>
          <w:p>
            <w:pPr>
              <w:pStyle w:val="0"/>
            </w:pPr>
            <w:r>
              <w:rPr>
                <w:sz w:val="20"/>
              </w:rPr>
              <w:t xml:space="preserve">ингибиторы кальциневрина</w:t>
            </w:r>
          </w:p>
        </w:tc>
        <w:tc>
          <w:tcPr>
            <w:tcW w:w="1984" w:type="dxa"/>
          </w:tcPr>
          <w:p>
            <w:pPr>
              <w:pStyle w:val="0"/>
            </w:pPr>
            <w:r>
              <w:rPr>
                <w:sz w:val="20"/>
              </w:rPr>
              <w:t xml:space="preserve">такролимус</w:t>
            </w:r>
          </w:p>
        </w:tc>
        <w:tc>
          <w:tcPr>
            <w:tcW w:w="3288" w:type="dxa"/>
          </w:tcPr>
          <w:p>
            <w:pPr>
              <w:pStyle w:val="0"/>
            </w:pPr>
            <w:r>
              <w:rPr>
                <w:sz w:val="20"/>
              </w:rPr>
              <w:t xml:space="preserve">капсулы;</w:t>
            </w:r>
          </w:p>
          <w:p>
            <w:pPr>
              <w:pStyle w:val="0"/>
            </w:pPr>
            <w:r>
              <w:rPr>
                <w:sz w:val="20"/>
              </w:rPr>
              <w:t xml:space="preserve">капсулы пролонгированного действия;</w:t>
            </w:r>
          </w:p>
          <w:p>
            <w:pPr>
              <w:pStyle w:val="0"/>
            </w:pPr>
            <w:r>
              <w:rPr>
                <w:sz w:val="20"/>
              </w:rPr>
              <w:t xml:space="preserve">концентрат для приготовления раствора для внутривенного введения;</w:t>
            </w:r>
          </w:p>
          <w:p>
            <w:pPr>
              <w:pStyle w:val="0"/>
            </w:pPr>
            <w:r>
              <w:rPr>
                <w:sz w:val="20"/>
              </w:rPr>
              <w:t xml:space="preserve">мазь для наружного применения</w:t>
            </w:r>
          </w:p>
        </w:tc>
      </w:tr>
      <w:tr>
        <w:tc>
          <w:tcPr>
            <w:vMerge w:val="continue"/>
          </w:tcPr>
          <w:p/>
        </w:tc>
        <w:tc>
          <w:tcPr>
            <w:vMerge w:val="continue"/>
          </w:tcPr>
          <w:p/>
        </w:tc>
        <w:tc>
          <w:tcPr>
            <w:tcW w:w="1984" w:type="dxa"/>
          </w:tcPr>
          <w:p>
            <w:pPr>
              <w:pStyle w:val="0"/>
            </w:pPr>
            <w:r>
              <w:rPr>
                <w:sz w:val="20"/>
              </w:rPr>
              <w:t xml:space="preserve">циклоспорин</w:t>
            </w:r>
          </w:p>
        </w:tc>
        <w:tc>
          <w:tcPr>
            <w:tcW w:w="3288" w:type="dxa"/>
          </w:tcPr>
          <w:p>
            <w:pPr>
              <w:pStyle w:val="0"/>
            </w:pPr>
            <w:r>
              <w:rPr>
                <w:sz w:val="20"/>
              </w:rPr>
              <w:t xml:space="preserve">капсулы;</w:t>
            </w:r>
          </w:p>
          <w:p>
            <w:pPr>
              <w:pStyle w:val="0"/>
            </w:pPr>
            <w:r>
              <w:rPr>
                <w:sz w:val="20"/>
              </w:rPr>
              <w:t xml:space="preserve">капсулы мягкие;</w:t>
            </w:r>
          </w:p>
          <w:p>
            <w:pPr>
              <w:pStyle w:val="0"/>
            </w:pPr>
            <w:r>
              <w:rPr>
                <w:sz w:val="20"/>
              </w:rPr>
              <w:t xml:space="preserve">концентрат для приготовления раствора для инфузий;</w:t>
            </w:r>
          </w:p>
          <w:p>
            <w:pPr>
              <w:pStyle w:val="0"/>
            </w:pPr>
            <w:r>
              <w:rPr>
                <w:sz w:val="20"/>
              </w:rPr>
              <w:t xml:space="preserve">раствор для приема внутрь</w:t>
            </w:r>
          </w:p>
        </w:tc>
      </w:tr>
      <w:tr>
        <w:tc>
          <w:tcPr>
            <w:tcW w:w="1474" w:type="dxa"/>
            <w:vMerge w:val="restart"/>
          </w:tcPr>
          <w:p>
            <w:pPr>
              <w:pStyle w:val="0"/>
              <w:jc w:val="center"/>
            </w:pPr>
            <w:r>
              <w:rPr>
                <w:sz w:val="20"/>
              </w:rPr>
              <w:t xml:space="preserve">L04AX</w:t>
            </w:r>
          </w:p>
        </w:tc>
        <w:tc>
          <w:tcPr>
            <w:tcW w:w="2324" w:type="dxa"/>
            <w:vMerge w:val="restart"/>
          </w:tcPr>
          <w:p>
            <w:pPr>
              <w:pStyle w:val="0"/>
            </w:pPr>
            <w:r>
              <w:rPr>
                <w:sz w:val="20"/>
              </w:rPr>
              <w:t xml:space="preserve">другие иммунодепрессанты</w:t>
            </w:r>
          </w:p>
        </w:tc>
        <w:tc>
          <w:tcPr>
            <w:tcW w:w="1984" w:type="dxa"/>
          </w:tcPr>
          <w:p>
            <w:pPr>
              <w:pStyle w:val="0"/>
            </w:pPr>
            <w:r>
              <w:rPr>
                <w:sz w:val="20"/>
              </w:rPr>
              <w:t xml:space="preserve">азатиоприн</w:t>
            </w:r>
          </w:p>
        </w:tc>
        <w:tc>
          <w:tcPr>
            <w:tcW w:w="3288" w:type="dxa"/>
          </w:tcPr>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диметилфумарат</w:t>
            </w:r>
          </w:p>
        </w:tc>
        <w:tc>
          <w:tcPr>
            <w:tcW w:w="3288" w:type="dxa"/>
          </w:tcPr>
          <w:p>
            <w:pPr>
              <w:pStyle w:val="0"/>
            </w:pPr>
            <w:r>
              <w:rPr>
                <w:sz w:val="20"/>
              </w:rPr>
              <w:t xml:space="preserve">капсулы кишечнорастворимые</w:t>
            </w:r>
          </w:p>
        </w:tc>
      </w:tr>
      <w:tr>
        <w:tc>
          <w:tcPr>
            <w:vMerge w:val="continue"/>
          </w:tcPr>
          <w:p/>
        </w:tc>
        <w:tc>
          <w:tcPr>
            <w:vMerge w:val="continue"/>
          </w:tcPr>
          <w:p/>
        </w:tc>
        <w:tc>
          <w:tcPr>
            <w:tcW w:w="1984" w:type="dxa"/>
          </w:tcPr>
          <w:p>
            <w:pPr>
              <w:pStyle w:val="0"/>
            </w:pPr>
            <w:r>
              <w:rPr>
                <w:sz w:val="20"/>
              </w:rPr>
              <w:t xml:space="preserve">леналидомид</w:t>
            </w:r>
          </w:p>
        </w:tc>
        <w:tc>
          <w:tcPr>
            <w:tcW w:w="3288" w:type="dxa"/>
          </w:tcPr>
          <w:p>
            <w:pPr>
              <w:pStyle w:val="0"/>
            </w:pPr>
            <w:r>
              <w:rPr>
                <w:sz w:val="20"/>
              </w:rPr>
              <w:t xml:space="preserve">капсулы</w:t>
            </w:r>
          </w:p>
        </w:tc>
      </w:tr>
      <w:tr>
        <w:tc>
          <w:tcPr>
            <w:vMerge w:val="continue"/>
          </w:tcPr>
          <w:p/>
        </w:tc>
        <w:tc>
          <w:tcPr>
            <w:vMerge w:val="continue"/>
          </w:tcPr>
          <w:p/>
        </w:tc>
        <w:tc>
          <w:tcPr>
            <w:tcW w:w="1984" w:type="dxa"/>
          </w:tcPr>
          <w:p>
            <w:pPr>
              <w:pStyle w:val="0"/>
            </w:pPr>
            <w:r>
              <w:rPr>
                <w:sz w:val="20"/>
              </w:rPr>
              <w:t xml:space="preserve">пирфенидон</w:t>
            </w:r>
          </w:p>
        </w:tc>
        <w:tc>
          <w:tcPr>
            <w:tcW w:w="3288"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азатиоприн</w:t>
            </w:r>
          </w:p>
        </w:tc>
        <w:tc>
          <w:tcPr>
            <w:tcW w:w="3288" w:type="dxa"/>
          </w:tcPr>
          <w:p>
            <w:pPr>
              <w:pStyle w:val="0"/>
            </w:pPr>
            <w:r>
              <w:rPr>
                <w:sz w:val="20"/>
              </w:rPr>
              <w:t xml:space="preserve">таблетки</w:t>
            </w:r>
          </w:p>
        </w:tc>
      </w:tr>
      <w:tr>
        <w:tc>
          <w:tcPr>
            <w:tcW w:w="1474" w:type="dxa"/>
          </w:tcPr>
          <w:p>
            <w:pPr>
              <w:pStyle w:val="0"/>
              <w:jc w:val="center"/>
            </w:pPr>
            <w:r>
              <w:rPr>
                <w:sz w:val="20"/>
              </w:rPr>
              <w:t xml:space="preserve">M</w:t>
            </w:r>
          </w:p>
        </w:tc>
        <w:tc>
          <w:tcPr>
            <w:tcW w:w="2324" w:type="dxa"/>
          </w:tcPr>
          <w:p>
            <w:pPr>
              <w:pStyle w:val="0"/>
            </w:pPr>
            <w:r>
              <w:rPr>
                <w:sz w:val="20"/>
              </w:rPr>
              <w:t xml:space="preserve">костно-мышечная система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M01</w:t>
            </w:r>
          </w:p>
        </w:tc>
        <w:tc>
          <w:tcPr>
            <w:tcW w:w="2324" w:type="dxa"/>
          </w:tcPr>
          <w:p>
            <w:pPr>
              <w:pStyle w:val="0"/>
            </w:pPr>
            <w:r>
              <w:rPr>
                <w:sz w:val="20"/>
              </w:rPr>
              <w:t xml:space="preserve">противовоспалительные и противоревматические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M01A</w:t>
            </w:r>
          </w:p>
        </w:tc>
        <w:tc>
          <w:tcPr>
            <w:tcW w:w="2324" w:type="dxa"/>
          </w:tcPr>
          <w:p>
            <w:pPr>
              <w:pStyle w:val="0"/>
            </w:pPr>
            <w:r>
              <w:rPr>
                <w:sz w:val="20"/>
              </w:rPr>
              <w:t xml:space="preserve">нестероидные противовоспалительные и противоревматические препараты</w:t>
            </w:r>
          </w:p>
        </w:tc>
        <w:tc>
          <w:tcPr>
            <w:tcW w:w="1984" w:type="dxa"/>
          </w:tcPr>
          <w:p>
            <w:pPr>
              <w:pStyle w:val="0"/>
            </w:pPr>
            <w:r>
              <w:rPr>
                <w:sz w:val="20"/>
              </w:rPr>
            </w:r>
          </w:p>
        </w:tc>
        <w:tc>
          <w:tcPr>
            <w:tcW w:w="3288" w:type="dxa"/>
          </w:tcPr>
          <w:p>
            <w:pPr>
              <w:pStyle w:val="0"/>
            </w:pPr>
            <w:r>
              <w:rPr>
                <w:sz w:val="20"/>
              </w:rPr>
            </w:r>
          </w:p>
        </w:tc>
      </w:tr>
      <w:tr>
        <w:tblPrEx>
          <w:tblBorders>
            <w:insideH w:val="nil"/>
          </w:tblBorders>
        </w:tblPrEx>
        <w:tc>
          <w:tcPr>
            <w:tcW w:w="1474" w:type="dxa"/>
            <w:tcBorders>
              <w:bottom w:val="nil"/>
            </w:tcBorders>
          </w:tcPr>
          <w:p>
            <w:pPr>
              <w:pStyle w:val="0"/>
              <w:jc w:val="center"/>
            </w:pPr>
            <w:r>
              <w:rPr>
                <w:sz w:val="20"/>
              </w:rPr>
              <w:t xml:space="preserve">M01AB</w:t>
            </w:r>
          </w:p>
        </w:tc>
        <w:tc>
          <w:tcPr>
            <w:tcW w:w="2324" w:type="dxa"/>
            <w:tcBorders>
              <w:bottom w:val="nil"/>
            </w:tcBorders>
          </w:tcPr>
          <w:p>
            <w:pPr>
              <w:pStyle w:val="0"/>
            </w:pPr>
            <w:r>
              <w:rPr>
                <w:sz w:val="20"/>
              </w:rPr>
              <w:t xml:space="preserve">производные уксусной кислоты и родственные соединения</w:t>
            </w:r>
          </w:p>
        </w:tc>
        <w:tc>
          <w:tcPr>
            <w:tcW w:w="1984" w:type="dxa"/>
            <w:tcBorders>
              <w:bottom w:val="nil"/>
            </w:tcBorders>
          </w:tcPr>
          <w:p>
            <w:pPr>
              <w:pStyle w:val="0"/>
            </w:pPr>
            <w:r>
              <w:rPr>
                <w:sz w:val="20"/>
              </w:rPr>
              <w:t xml:space="preserve">диклофенак</w:t>
            </w:r>
          </w:p>
        </w:tc>
        <w:tc>
          <w:tcPr>
            <w:tcW w:w="3288" w:type="dxa"/>
            <w:tcBorders>
              <w:bottom w:val="nil"/>
            </w:tcBorders>
          </w:tcPr>
          <w:p>
            <w:pPr>
              <w:pStyle w:val="0"/>
            </w:pPr>
            <w:r>
              <w:rPr>
                <w:sz w:val="20"/>
              </w:rPr>
              <w:t xml:space="preserve">капли глазные;</w:t>
            </w:r>
          </w:p>
          <w:p>
            <w:pPr>
              <w:pStyle w:val="0"/>
            </w:pPr>
            <w:r>
              <w:rPr>
                <w:sz w:val="20"/>
              </w:rPr>
              <w:t xml:space="preserve">капсулы кишечнорастворимые;</w:t>
            </w:r>
          </w:p>
          <w:p>
            <w:pPr>
              <w:pStyle w:val="0"/>
            </w:pPr>
            <w:r>
              <w:rPr>
                <w:sz w:val="20"/>
              </w:rPr>
              <w:t xml:space="preserve">капсулы с модифицированным высвобождением;</w:t>
            </w:r>
          </w:p>
          <w:p>
            <w:pPr>
              <w:pStyle w:val="0"/>
            </w:pPr>
            <w:r>
              <w:rPr>
                <w:sz w:val="20"/>
              </w:rPr>
              <w:t xml:space="preserve">раствор для внутримышечного введения;</w:t>
            </w:r>
          </w:p>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пленочной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кишечнорастворимой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p>
            <w:pPr>
              <w:pStyle w:val="0"/>
            </w:pPr>
            <w:r>
              <w:rPr>
                <w:sz w:val="20"/>
              </w:rPr>
              <w:t xml:space="preserve">таблетки кишечнорастворимые, покрытые пленочной оболочкой;</w:t>
            </w:r>
          </w:p>
          <w:p>
            <w:pPr>
              <w:pStyle w:val="0"/>
            </w:pPr>
            <w:r>
              <w:rPr>
                <w:sz w:val="20"/>
              </w:rPr>
              <w:t xml:space="preserve">таблетки с пролонгированным высвобождением, покрытые пленочной оболочкой;</w:t>
            </w:r>
          </w:p>
        </w:tc>
      </w:tr>
      <w:tr>
        <w:tblPrEx>
          <w:tblBorders>
            <w:insideH w:val="nil"/>
          </w:tblBorders>
        </w:tblPrEx>
        <w:tc>
          <w:tcPr>
            <w:tcW w:w="1474" w:type="dxa"/>
            <w:tcBorders>
              <w:top w:val="nil"/>
            </w:tcBorders>
            <w:vMerge w:val="restart"/>
          </w:tcPr>
          <w:p>
            <w:pPr>
              <w:pStyle w:val="0"/>
            </w:pPr>
            <w:r>
              <w:rPr>
                <w:sz w:val="20"/>
              </w:rPr>
            </w:r>
          </w:p>
        </w:tc>
        <w:tc>
          <w:tcPr>
            <w:tcW w:w="2324" w:type="dxa"/>
            <w:tcBorders>
              <w:top w:val="nil"/>
            </w:tcBorders>
            <w:vMerge w:val="restart"/>
          </w:tcPr>
          <w:p>
            <w:pPr>
              <w:pStyle w:val="0"/>
            </w:pPr>
            <w:r>
              <w:rPr>
                <w:sz w:val="20"/>
              </w:rPr>
            </w:r>
          </w:p>
        </w:tc>
        <w:tc>
          <w:tcPr>
            <w:tcW w:w="1984" w:type="dxa"/>
            <w:tcBorders>
              <w:top w:val="nil"/>
            </w:tcBorders>
          </w:tcPr>
          <w:p>
            <w:pPr>
              <w:pStyle w:val="0"/>
            </w:pPr>
            <w:r>
              <w:rPr>
                <w:sz w:val="20"/>
              </w:rPr>
            </w:r>
          </w:p>
        </w:tc>
        <w:tc>
          <w:tcPr>
            <w:tcW w:w="3288" w:type="dxa"/>
            <w:tcBorders>
              <w:top w:val="nil"/>
            </w:tcBorders>
          </w:tcPr>
          <w:p>
            <w:pPr>
              <w:pStyle w:val="0"/>
            </w:pPr>
            <w:r>
              <w:rPr>
                <w:sz w:val="20"/>
              </w:rPr>
              <w:t xml:space="preserve">таблетки кишечнорастворимые с пролонгированным высвобождением</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кеторолак</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раствор для внутримышечного введения;</w:t>
            </w:r>
          </w:p>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1474" w:type="dxa"/>
            <w:tcBorders>
              <w:bottom w:val="nil"/>
            </w:tcBorders>
            <w:vMerge w:val="restart"/>
          </w:tcPr>
          <w:p>
            <w:pPr>
              <w:pStyle w:val="0"/>
              <w:jc w:val="center"/>
            </w:pPr>
            <w:r>
              <w:rPr>
                <w:sz w:val="20"/>
              </w:rPr>
              <w:t xml:space="preserve">M01AE</w:t>
            </w:r>
          </w:p>
        </w:tc>
        <w:tc>
          <w:tcPr>
            <w:tcW w:w="2324" w:type="dxa"/>
            <w:tcBorders>
              <w:bottom w:val="nil"/>
            </w:tcBorders>
            <w:vMerge w:val="restart"/>
          </w:tcPr>
          <w:p>
            <w:pPr>
              <w:pStyle w:val="0"/>
            </w:pPr>
            <w:r>
              <w:rPr>
                <w:sz w:val="20"/>
              </w:rPr>
              <w:t xml:space="preserve">производные пропионовой кислоты</w:t>
            </w:r>
          </w:p>
        </w:tc>
        <w:tc>
          <w:tcPr>
            <w:tcW w:w="1984" w:type="dxa"/>
          </w:tcPr>
          <w:p>
            <w:pPr>
              <w:pStyle w:val="0"/>
            </w:pPr>
            <w:r>
              <w:rPr>
                <w:sz w:val="20"/>
              </w:rPr>
              <w:t xml:space="preserve">декскетопрофен</w:t>
            </w:r>
          </w:p>
        </w:tc>
        <w:tc>
          <w:tcPr>
            <w:tcW w:w="3288" w:type="dxa"/>
          </w:tcPr>
          <w:p>
            <w:pPr>
              <w:pStyle w:val="0"/>
            </w:pPr>
            <w:r>
              <w:rPr>
                <w:sz w:val="20"/>
              </w:rPr>
              <w:t xml:space="preserve">раствор для внутривенного и внутримышечного введения</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ибупрофен</w:t>
            </w:r>
          </w:p>
        </w:tc>
        <w:tc>
          <w:tcPr>
            <w:tcW w:w="3288" w:type="dxa"/>
          </w:tcPr>
          <w:p>
            <w:pPr>
              <w:pStyle w:val="0"/>
            </w:pPr>
            <w:r>
              <w:rPr>
                <w:sz w:val="20"/>
              </w:rPr>
              <w:t xml:space="preserve">гель для наружного применения;</w:t>
            </w:r>
          </w:p>
          <w:p>
            <w:pPr>
              <w:pStyle w:val="0"/>
            </w:pPr>
            <w:r>
              <w:rPr>
                <w:sz w:val="20"/>
              </w:rPr>
              <w:t xml:space="preserve">гранулы для приготовления раствора для приема внутрь;</w:t>
            </w:r>
          </w:p>
          <w:p>
            <w:pPr>
              <w:pStyle w:val="0"/>
            </w:pPr>
            <w:r>
              <w:rPr>
                <w:sz w:val="20"/>
              </w:rPr>
              <w:t xml:space="preserve">капсулы;</w:t>
            </w:r>
          </w:p>
          <w:p>
            <w:pPr>
              <w:pStyle w:val="0"/>
            </w:pPr>
            <w:r>
              <w:rPr>
                <w:sz w:val="20"/>
              </w:rPr>
              <w:t xml:space="preserve">крем для наружного применения;</w:t>
            </w:r>
          </w:p>
          <w:p>
            <w:pPr>
              <w:pStyle w:val="0"/>
            </w:pPr>
            <w:r>
              <w:rPr>
                <w:sz w:val="20"/>
              </w:rPr>
              <w:t xml:space="preserve">мазь для наружного применения;</w:t>
            </w:r>
          </w:p>
          <w:p>
            <w:pPr>
              <w:pStyle w:val="0"/>
            </w:pPr>
            <w:r>
              <w:rPr>
                <w:sz w:val="20"/>
              </w:rPr>
              <w:t xml:space="preserve">раствор для внутривенного введения;</w:t>
            </w:r>
          </w:p>
          <w:p>
            <w:pPr>
              <w:pStyle w:val="0"/>
            </w:pPr>
            <w:r>
              <w:rPr>
                <w:sz w:val="20"/>
              </w:rPr>
              <w:t xml:space="preserve">суппозитории ректальные;</w:t>
            </w:r>
          </w:p>
          <w:p>
            <w:pPr>
              <w:pStyle w:val="0"/>
            </w:pPr>
            <w:r>
              <w:rPr>
                <w:sz w:val="20"/>
              </w:rPr>
              <w:t xml:space="preserve">суппозитории ректальные (для детей);</w:t>
            </w:r>
          </w:p>
          <w:p>
            <w:pPr>
              <w:pStyle w:val="0"/>
            </w:pPr>
            <w:r>
              <w:rPr>
                <w:sz w:val="20"/>
              </w:rPr>
              <w:t xml:space="preserve">суспензия для приема внутрь;</w:t>
            </w:r>
          </w:p>
          <w:p>
            <w:pPr>
              <w:pStyle w:val="0"/>
            </w:pPr>
            <w:r>
              <w:rPr>
                <w:sz w:val="20"/>
              </w:rPr>
              <w:t xml:space="preserve">суспензия для приема внутрь (для детей);</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с пролонгированным высвобождением, покрытые пленочной оболочкой</w:t>
            </w:r>
          </w:p>
        </w:tc>
      </w:tr>
      <w:tr>
        <w:tc>
          <w:tcPr>
            <w:tcW w:w="1474" w:type="dxa"/>
            <w:tcBorders>
              <w:top w:val="nil"/>
            </w:tcBorders>
          </w:tcPr>
          <w:p>
            <w:pPr>
              <w:pStyle w:val="0"/>
            </w:pPr>
            <w:r>
              <w:rPr>
                <w:sz w:val="20"/>
              </w:rPr>
            </w:r>
          </w:p>
        </w:tc>
        <w:tc>
          <w:tcPr>
            <w:tcW w:w="2324" w:type="dxa"/>
            <w:tcBorders>
              <w:top w:val="nil"/>
            </w:tcBorders>
          </w:tcPr>
          <w:p>
            <w:pPr>
              <w:pStyle w:val="0"/>
            </w:pPr>
            <w:r>
              <w:rPr>
                <w:sz w:val="20"/>
              </w:rPr>
            </w:r>
          </w:p>
        </w:tc>
        <w:tc>
          <w:tcPr>
            <w:tcW w:w="1984" w:type="dxa"/>
          </w:tcPr>
          <w:p>
            <w:pPr>
              <w:pStyle w:val="0"/>
            </w:pPr>
            <w:r>
              <w:rPr>
                <w:sz w:val="20"/>
              </w:rPr>
              <w:t xml:space="preserve">кетопрофен</w:t>
            </w:r>
          </w:p>
        </w:tc>
        <w:tc>
          <w:tcPr>
            <w:tcW w:w="3288" w:type="dxa"/>
          </w:tcPr>
          <w:p>
            <w:pPr>
              <w:pStyle w:val="0"/>
            </w:pPr>
            <w:r>
              <w:rPr>
                <w:sz w:val="20"/>
              </w:rPr>
              <w:t xml:space="preserve">капсулы;</w:t>
            </w:r>
          </w:p>
          <w:p>
            <w:pPr>
              <w:pStyle w:val="0"/>
            </w:pPr>
            <w:r>
              <w:rPr>
                <w:sz w:val="20"/>
              </w:rPr>
              <w:t xml:space="preserve">капсулы пролонгированного действия;</w:t>
            </w:r>
          </w:p>
          <w:p>
            <w:pPr>
              <w:pStyle w:val="0"/>
            </w:pPr>
            <w:r>
              <w:rPr>
                <w:sz w:val="20"/>
              </w:rPr>
              <w:t xml:space="preserve">капсулы с модифицированным высвобождением;</w:t>
            </w:r>
          </w:p>
          <w:p>
            <w:pPr>
              <w:pStyle w:val="0"/>
            </w:pPr>
            <w:r>
              <w:rPr>
                <w:sz w:val="20"/>
              </w:rPr>
              <w:t xml:space="preserve">раствор для внутривенного и внутримышечного введения;</w:t>
            </w:r>
          </w:p>
          <w:p>
            <w:pPr>
              <w:pStyle w:val="0"/>
            </w:pPr>
            <w:r>
              <w:rPr>
                <w:sz w:val="20"/>
              </w:rPr>
              <w:t xml:space="preserve">раствор для инфузий и внутримышечного введения;</w:t>
            </w:r>
          </w:p>
          <w:p>
            <w:pPr>
              <w:pStyle w:val="0"/>
            </w:pPr>
            <w:r>
              <w:rPr>
                <w:sz w:val="20"/>
              </w:rPr>
              <w:t xml:space="preserve">суппозитории ректальные;</w:t>
            </w:r>
          </w:p>
          <w:p>
            <w:pPr>
              <w:pStyle w:val="0"/>
            </w:pPr>
            <w:r>
              <w:rPr>
                <w:sz w:val="20"/>
              </w:rPr>
              <w:t xml:space="preserve">таблетки;</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w:t>
            </w:r>
          </w:p>
          <w:p>
            <w:pPr>
              <w:pStyle w:val="0"/>
            </w:pPr>
            <w:r>
              <w:rPr>
                <w:sz w:val="20"/>
              </w:rPr>
              <w:t xml:space="preserve">таблетки с модифицированным высвобождением</w:t>
            </w:r>
          </w:p>
        </w:tc>
      </w:tr>
      <w:tr>
        <w:tc>
          <w:tcPr>
            <w:tcW w:w="1474" w:type="dxa"/>
          </w:tcPr>
          <w:p>
            <w:pPr>
              <w:pStyle w:val="0"/>
              <w:jc w:val="center"/>
            </w:pPr>
            <w:r>
              <w:rPr>
                <w:sz w:val="20"/>
              </w:rPr>
              <w:t xml:space="preserve">M01C</w:t>
            </w:r>
          </w:p>
        </w:tc>
        <w:tc>
          <w:tcPr>
            <w:tcW w:w="2324" w:type="dxa"/>
          </w:tcPr>
          <w:p>
            <w:pPr>
              <w:pStyle w:val="0"/>
            </w:pPr>
            <w:r>
              <w:rPr>
                <w:sz w:val="20"/>
              </w:rPr>
              <w:t xml:space="preserve">базисные противоревматические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M01CC</w:t>
            </w:r>
          </w:p>
        </w:tc>
        <w:tc>
          <w:tcPr>
            <w:tcW w:w="2324" w:type="dxa"/>
          </w:tcPr>
          <w:p>
            <w:pPr>
              <w:pStyle w:val="0"/>
            </w:pPr>
            <w:r>
              <w:rPr>
                <w:sz w:val="20"/>
              </w:rPr>
              <w:t xml:space="preserve">пеницилламин и подобные препараты</w:t>
            </w:r>
          </w:p>
        </w:tc>
        <w:tc>
          <w:tcPr>
            <w:tcW w:w="1984" w:type="dxa"/>
          </w:tcPr>
          <w:p>
            <w:pPr>
              <w:pStyle w:val="0"/>
            </w:pPr>
            <w:r>
              <w:rPr>
                <w:sz w:val="20"/>
              </w:rPr>
              <w:t xml:space="preserve">пеницилламин</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M03</w:t>
            </w:r>
          </w:p>
        </w:tc>
        <w:tc>
          <w:tcPr>
            <w:tcW w:w="2324" w:type="dxa"/>
          </w:tcPr>
          <w:p>
            <w:pPr>
              <w:pStyle w:val="0"/>
            </w:pPr>
            <w:r>
              <w:rPr>
                <w:sz w:val="20"/>
              </w:rPr>
              <w:t xml:space="preserve">миорелаксанты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M03A</w:t>
            </w:r>
          </w:p>
        </w:tc>
        <w:tc>
          <w:tcPr>
            <w:tcW w:w="2324" w:type="dxa"/>
          </w:tcPr>
          <w:p>
            <w:pPr>
              <w:pStyle w:val="0"/>
            </w:pPr>
            <w:r>
              <w:rPr>
                <w:sz w:val="20"/>
              </w:rPr>
              <w:t xml:space="preserve">миорелаксанты периферического действия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M03AB</w:t>
            </w:r>
          </w:p>
        </w:tc>
        <w:tc>
          <w:tcPr>
            <w:tcW w:w="2324" w:type="dxa"/>
          </w:tcPr>
          <w:p>
            <w:pPr>
              <w:pStyle w:val="0"/>
            </w:pPr>
            <w:r>
              <w:rPr>
                <w:sz w:val="20"/>
              </w:rPr>
              <w:t xml:space="preserve">производные холина</w:t>
            </w:r>
          </w:p>
        </w:tc>
        <w:tc>
          <w:tcPr>
            <w:tcW w:w="1984" w:type="dxa"/>
          </w:tcPr>
          <w:p>
            <w:pPr>
              <w:pStyle w:val="0"/>
            </w:pPr>
            <w:r>
              <w:rPr>
                <w:sz w:val="20"/>
              </w:rPr>
              <w:t xml:space="preserve">суксаметония йодид и хлорид</w:t>
            </w:r>
          </w:p>
        </w:tc>
        <w:tc>
          <w:tcPr>
            <w:tcW w:w="3288" w:type="dxa"/>
          </w:tcPr>
          <w:p>
            <w:pPr>
              <w:pStyle w:val="0"/>
            </w:pPr>
            <w:r>
              <w:rPr>
                <w:sz w:val="20"/>
              </w:rPr>
              <w:t xml:space="preserve">раствор для внутривенного и внутримышечного введения</w:t>
            </w:r>
          </w:p>
        </w:tc>
      </w:tr>
      <w:tr>
        <w:tc>
          <w:tcPr>
            <w:tcW w:w="1474" w:type="dxa"/>
            <w:vMerge w:val="restart"/>
          </w:tcPr>
          <w:p>
            <w:pPr>
              <w:pStyle w:val="0"/>
              <w:jc w:val="center"/>
            </w:pPr>
            <w:r>
              <w:rPr>
                <w:sz w:val="20"/>
              </w:rPr>
              <w:t xml:space="preserve">M03AC</w:t>
            </w:r>
          </w:p>
        </w:tc>
        <w:tc>
          <w:tcPr>
            <w:tcW w:w="2324" w:type="dxa"/>
            <w:vMerge w:val="restart"/>
          </w:tcPr>
          <w:p>
            <w:pPr>
              <w:pStyle w:val="0"/>
            </w:pPr>
            <w:r>
              <w:rPr>
                <w:sz w:val="20"/>
              </w:rPr>
              <w:t xml:space="preserve">другие четвертичные аммониевые соединения</w:t>
            </w:r>
          </w:p>
        </w:tc>
        <w:tc>
          <w:tcPr>
            <w:tcW w:w="1984" w:type="dxa"/>
          </w:tcPr>
          <w:p>
            <w:pPr>
              <w:pStyle w:val="0"/>
            </w:pPr>
            <w:r>
              <w:rPr>
                <w:sz w:val="20"/>
              </w:rPr>
              <w:t xml:space="preserve">пипекурония бромид</w:t>
            </w:r>
          </w:p>
        </w:tc>
        <w:tc>
          <w:tcPr>
            <w:tcW w:w="3288"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1984" w:type="dxa"/>
          </w:tcPr>
          <w:p>
            <w:pPr>
              <w:pStyle w:val="0"/>
            </w:pPr>
            <w:r>
              <w:rPr>
                <w:sz w:val="20"/>
              </w:rPr>
              <w:t xml:space="preserve">рокурония бромид</w:t>
            </w:r>
          </w:p>
        </w:tc>
        <w:tc>
          <w:tcPr>
            <w:tcW w:w="3288" w:type="dxa"/>
          </w:tcPr>
          <w:p>
            <w:pPr>
              <w:pStyle w:val="0"/>
            </w:pPr>
            <w:r>
              <w:rPr>
                <w:sz w:val="20"/>
              </w:rPr>
              <w:t xml:space="preserve">раствор для внутривенного введения</w:t>
            </w:r>
          </w:p>
        </w:tc>
      </w:tr>
      <w:tr>
        <w:tc>
          <w:tcPr>
            <w:tcW w:w="1474" w:type="dxa"/>
            <w:vMerge w:val="restart"/>
          </w:tcPr>
          <w:p>
            <w:pPr>
              <w:pStyle w:val="0"/>
              <w:jc w:val="center"/>
            </w:pPr>
            <w:r>
              <w:rPr>
                <w:sz w:val="20"/>
              </w:rPr>
              <w:t xml:space="preserve">M03AX</w:t>
            </w:r>
          </w:p>
        </w:tc>
        <w:tc>
          <w:tcPr>
            <w:tcW w:w="2324" w:type="dxa"/>
            <w:vMerge w:val="restart"/>
          </w:tcPr>
          <w:p>
            <w:pPr>
              <w:pStyle w:val="0"/>
            </w:pPr>
            <w:r>
              <w:rPr>
                <w:sz w:val="20"/>
              </w:rPr>
              <w:t xml:space="preserve">другие миорелаксанты периферического действия</w:t>
            </w:r>
          </w:p>
        </w:tc>
        <w:tc>
          <w:tcPr>
            <w:tcW w:w="1984" w:type="dxa"/>
          </w:tcPr>
          <w:p>
            <w:pPr>
              <w:pStyle w:val="0"/>
            </w:pPr>
            <w:r>
              <w:rPr>
                <w:sz w:val="20"/>
              </w:rPr>
              <w:t xml:space="preserve">ботулинический токсин типа A</w:t>
            </w:r>
          </w:p>
        </w:tc>
        <w:tc>
          <w:tcPr>
            <w:tcW w:w="3288" w:type="dxa"/>
          </w:tcPr>
          <w:p>
            <w:pPr>
              <w:pStyle w:val="0"/>
            </w:pPr>
            <w:r>
              <w:rPr>
                <w:sz w:val="20"/>
              </w:rPr>
              <w:t xml:space="preserve">лиофилизат для приготовления раствора для внутримышечного введения;</w:t>
            </w:r>
          </w:p>
          <w:p>
            <w:pPr>
              <w:pStyle w:val="0"/>
            </w:pPr>
            <w:r>
              <w:rPr>
                <w:sz w:val="20"/>
              </w:rPr>
              <w:t xml:space="preserve">лиофилизат для приготовления раствора для инъекций</w:t>
            </w:r>
          </w:p>
        </w:tc>
      </w:tr>
      <w:tr>
        <w:tc>
          <w:tcPr>
            <w:vMerge w:val="continue"/>
          </w:tcPr>
          <w:p/>
        </w:tc>
        <w:tc>
          <w:tcPr>
            <w:vMerge w:val="continue"/>
          </w:tcPr>
          <w:p/>
        </w:tc>
        <w:tc>
          <w:tcPr>
            <w:tcW w:w="1984" w:type="dxa"/>
          </w:tcPr>
          <w:p>
            <w:pPr>
              <w:pStyle w:val="0"/>
            </w:pPr>
            <w:r>
              <w:rPr>
                <w:sz w:val="20"/>
              </w:rPr>
              <w:t xml:space="preserve">ботулинический токсин типа A-гемагглютинин комплекс</w:t>
            </w:r>
          </w:p>
        </w:tc>
        <w:tc>
          <w:tcPr>
            <w:tcW w:w="3288" w:type="dxa"/>
          </w:tcPr>
          <w:p>
            <w:pPr>
              <w:pStyle w:val="0"/>
            </w:pPr>
            <w:r>
              <w:rPr>
                <w:sz w:val="20"/>
              </w:rPr>
              <w:t xml:space="preserve">лиофилизат для приготовления раствора для внутримышечного введения;</w:t>
            </w:r>
          </w:p>
          <w:p>
            <w:pPr>
              <w:pStyle w:val="0"/>
            </w:pPr>
            <w:r>
              <w:rPr>
                <w:sz w:val="20"/>
              </w:rPr>
              <w:t xml:space="preserve">лиофилизат для приготовления раствора для инъекций;</w:t>
            </w:r>
          </w:p>
          <w:p>
            <w:pPr>
              <w:pStyle w:val="0"/>
            </w:pPr>
            <w:r>
              <w:rPr>
                <w:sz w:val="20"/>
              </w:rPr>
              <w:t xml:space="preserve">раствор для внутримышечного введения</w:t>
            </w:r>
          </w:p>
        </w:tc>
      </w:tr>
      <w:tr>
        <w:tc>
          <w:tcPr>
            <w:tcW w:w="1474" w:type="dxa"/>
          </w:tcPr>
          <w:p>
            <w:pPr>
              <w:pStyle w:val="0"/>
              <w:jc w:val="center"/>
            </w:pPr>
            <w:r>
              <w:rPr>
                <w:sz w:val="20"/>
              </w:rPr>
              <w:t xml:space="preserve">M03B</w:t>
            </w:r>
          </w:p>
        </w:tc>
        <w:tc>
          <w:tcPr>
            <w:tcW w:w="2324" w:type="dxa"/>
          </w:tcPr>
          <w:p>
            <w:pPr>
              <w:pStyle w:val="0"/>
            </w:pPr>
            <w:r>
              <w:rPr>
                <w:sz w:val="20"/>
              </w:rPr>
              <w:t xml:space="preserve">миорелаксанты центрального действия</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M03BX</w:t>
            </w:r>
          </w:p>
        </w:tc>
        <w:tc>
          <w:tcPr>
            <w:tcW w:w="2324" w:type="dxa"/>
            <w:vMerge w:val="restart"/>
          </w:tcPr>
          <w:p>
            <w:pPr>
              <w:pStyle w:val="0"/>
            </w:pPr>
            <w:r>
              <w:rPr>
                <w:sz w:val="20"/>
              </w:rPr>
              <w:t xml:space="preserve">другие миорелаксанты центрального действия</w:t>
            </w:r>
          </w:p>
        </w:tc>
        <w:tc>
          <w:tcPr>
            <w:tcW w:w="1984" w:type="dxa"/>
          </w:tcPr>
          <w:p>
            <w:pPr>
              <w:pStyle w:val="0"/>
            </w:pPr>
            <w:r>
              <w:rPr>
                <w:sz w:val="20"/>
              </w:rPr>
              <w:t xml:space="preserve">баклофен</w:t>
            </w:r>
          </w:p>
        </w:tc>
        <w:tc>
          <w:tcPr>
            <w:tcW w:w="3288" w:type="dxa"/>
          </w:tcPr>
          <w:p>
            <w:pPr>
              <w:pStyle w:val="0"/>
            </w:pPr>
            <w:r>
              <w:rPr>
                <w:sz w:val="20"/>
              </w:rPr>
              <w:t xml:space="preserve">раствор для интратекального введения;</w:t>
            </w:r>
          </w:p>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тизанидин</w:t>
            </w:r>
          </w:p>
        </w:tc>
        <w:tc>
          <w:tcPr>
            <w:tcW w:w="3288" w:type="dxa"/>
          </w:tcPr>
          <w:p>
            <w:pPr>
              <w:pStyle w:val="0"/>
            </w:pPr>
            <w:r>
              <w:rPr>
                <w:sz w:val="20"/>
              </w:rPr>
              <w:t xml:space="preserve">капсулы с модифицированным высвобождением;</w:t>
            </w:r>
          </w:p>
          <w:p>
            <w:pPr>
              <w:pStyle w:val="0"/>
            </w:pPr>
            <w:r>
              <w:rPr>
                <w:sz w:val="20"/>
              </w:rPr>
              <w:t xml:space="preserve">таблетки</w:t>
            </w:r>
          </w:p>
        </w:tc>
      </w:tr>
      <w:tr>
        <w:tc>
          <w:tcPr>
            <w:tcW w:w="1474" w:type="dxa"/>
          </w:tcPr>
          <w:p>
            <w:pPr>
              <w:pStyle w:val="0"/>
              <w:jc w:val="center"/>
            </w:pPr>
            <w:r>
              <w:rPr>
                <w:sz w:val="20"/>
              </w:rPr>
              <w:t xml:space="preserve">M04</w:t>
            </w:r>
          </w:p>
        </w:tc>
        <w:tc>
          <w:tcPr>
            <w:tcW w:w="2324" w:type="dxa"/>
          </w:tcPr>
          <w:p>
            <w:pPr>
              <w:pStyle w:val="0"/>
            </w:pPr>
            <w:r>
              <w:rPr>
                <w:sz w:val="20"/>
              </w:rPr>
              <w:t xml:space="preserve">противоподагрические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M04A</w:t>
            </w:r>
          </w:p>
        </w:tc>
        <w:tc>
          <w:tcPr>
            <w:tcW w:w="2324" w:type="dxa"/>
          </w:tcPr>
          <w:p>
            <w:pPr>
              <w:pStyle w:val="0"/>
            </w:pPr>
            <w:r>
              <w:rPr>
                <w:sz w:val="20"/>
              </w:rPr>
              <w:t xml:space="preserve">противоподагрические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M04AA</w:t>
            </w:r>
          </w:p>
        </w:tc>
        <w:tc>
          <w:tcPr>
            <w:tcW w:w="2324" w:type="dxa"/>
          </w:tcPr>
          <w:p>
            <w:pPr>
              <w:pStyle w:val="0"/>
            </w:pPr>
            <w:r>
              <w:rPr>
                <w:sz w:val="20"/>
              </w:rPr>
              <w:t xml:space="preserve">ингибиторы образования мочевой кислоты</w:t>
            </w:r>
          </w:p>
        </w:tc>
        <w:tc>
          <w:tcPr>
            <w:tcW w:w="1984" w:type="dxa"/>
          </w:tcPr>
          <w:p>
            <w:pPr>
              <w:pStyle w:val="0"/>
            </w:pPr>
            <w:r>
              <w:rPr>
                <w:sz w:val="20"/>
              </w:rPr>
              <w:t xml:space="preserve">аллопуринол</w:t>
            </w:r>
          </w:p>
        </w:tc>
        <w:tc>
          <w:tcPr>
            <w:tcW w:w="3288" w:type="dxa"/>
          </w:tcPr>
          <w:p>
            <w:pPr>
              <w:pStyle w:val="0"/>
            </w:pPr>
            <w:r>
              <w:rPr>
                <w:sz w:val="20"/>
              </w:rPr>
              <w:t xml:space="preserve">таблетки</w:t>
            </w:r>
          </w:p>
        </w:tc>
      </w:tr>
      <w:tr>
        <w:tc>
          <w:tcPr>
            <w:tcW w:w="1474" w:type="dxa"/>
          </w:tcPr>
          <w:p>
            <w:pPr>
              <w:pStyle w:val="0"/>
              <w:jc w:val="center"/>
            </w:pPr>
            <w:r>
              <w:rPr>
                <w:sz w:val="20"/>
              </w:rPr>
              <w:t xml:space="preserve">M05</w:t>
            </w:r>
          </w:p>
        </w:tc>
        <w:tc>
          <w:tcPr>
            <w:tcW w:w="2324" w:type="dxa"/>
          </w:tcPr>
          <w:p>
            <w:pPr>
              <w:pStyle w:val="0"/>
            </w:pPr>
            <w:r>
              <w:rPr>
                <w:sz w:val="20"/>
              </w:rPr>
              <w:t xml:space="preserve">препараты для лечения заболеваний костей</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M05B</w:t>
            </w:r>
          </w:p>
        </w:tc>
        <w:tc>
          <w:tcPr>
            <w:tcW w:w="2324" w:type="dxa"/>
          </w:tcPr>
          <w:p>
            <w:pPr>
              <w:pStyle w:val="0"/>
            </w:pPr>
            <w:r>
              <w:rPr>
                <w:sz w:val="20"/>
              </w:rPr>
              <w:t xml:space="preserve">препараты, влияющие на структуру и минерализацию костей</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M05BA</w:t>
            </w:r>
          </w:p>
        </w:tc>
        <w:tc>
          <w:tcPr>
            <w:tcW w:w="2324" w:type="dxa"/>
            <w:vMerge w:val="restart"/>
          </w:tcPr>
          <w:p>
            <w:pPr>
              <w:pStyle w:val="0"/>
            </w:pPr>
            <w:r>
              <w:rPr>
                <w:sz w:val="20"/>
              </w:rPr>
              <w:t xml:space="preserve">бифосфонаты</w:t>
            </w:r>
          </w:p>
        </w:tc>
        <w:tc>
          <w:tcPr>
            <w:tcW w:w="1984" w:type="dxa"/>
          </w:tcPr>
          <w:p>
            <w:pPr>
              <w:pStyle w:val="0"/>
            </w:pPr>
            <w:r>
              <w:rPr>
                <w:sz w:val="20"/>
              </w:rPr>
              <w:t xml:space="preserve">алендроновая кислота</w:t>
            </w:r>
          </w:p>
        </w:tc>
        <w:tc>
          <w:tcPr>
            <w:tcW w:w="328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золедроновая кислота</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лиофилизат для приготовления раствора для внутривенного введения;</w:t>
            </w:r>
          </w:p>
          <w:p>
            <w:pPr>
              <w:pStyle w:val="0"/>
            </w:pPr>
            <w:r>
              <w:rPr>
                <w:sz w:val="20"/>
              </w:rPr>
              <w:t xml:space="preserve">лиофилизат для приготовления раствора для инфузий;</w:t>
            </w:r>
          </w:p>
          <w:p>
            <w:pPr>
              <w:pStyle w:val="0"/>
            </w:pPr>
            <w:r>
              <w:rPr>
                <w:sz w:val="20"/>
              </w:rPr>
              <w:t xml:space="preserve">лиофилизат для приготовления концентрата для приготовления раствора для инфузий;</w:t>
            </w:r>
          </w:p>
          <w:p>
            <w:pPr>
              <w:pStyle w:val="0"/>
            </w:pPr>
            <w:r>
              <w:rPr>
                <w:sz w:val="20"/>
              </w:rPr>
              <w:t xml:space="preserve">раствор для инфузий</w:t>
            </w:r>
          </w:p>
        </w:tc>
      </w:tr>
      <w:tr>
        <w:tc>
          <w:tcPr>
            <w:tcW w:w="1474" w:type="dxa"/>
            <w:vMerge w:val="restart"/>
          </w:tcPr>
          <w:p>
            <w:pPr>
              <w:pStyle w:val="0"/>
              <w:jc w:val="center"/>
            </w:pPr>
            <w:r>
              <w:rPr>
                <w:sz w:val="20"/>
              </w:rPr>
              <w:t xml:space="preserve">M05BX</w:t>
            </w:r>
          </w:p>
        </w:tc>
        <w:tc>
          <w:tcPr>
            <w:tcW w:w="2324" w:type="dxa"/>
            <w:vMerge w:val="restart"/>
          </w:tcPr>
          <w:p>
            <w:pPr>
              <w:pStyle w:val="0"/>
            </w:pPr>
            <w:r>
              <w:rPr>
                <w:sz w:val="20"/>
              </w:rPr>
              <w:t xml:space="preserve">другие препараты, влияющие на структуру и минерализацию костей</w:t>
            </w:r>
          </w:p>
        </w:tc>
        <w:tc>
          <w:tcPr>
            <w:tcW w:w="1984" w:type="dxa"/>
          </w:tcPr>
          <w:p>
            <w:pPr>
              <w:pStyle w:val="0"/>
            </w:pPr>
            <w:r>
              <w:rPr>
                <w:sz w:val="20"/>
              </w:rPr>
              <w:t xml:space="preserve">деносумаб</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стронция ранелат</w:t>
            </w:r>
          </w:p>
        </w:tc>
        <w:tc>
          <w:tcPr>
            <w:tcW w:w="3288" w:type="dxa"/>
          </w:tcPr>
          <w:p>
            <w:pPr>
              <w:pStyle w:val="0"/>
            </w:pPr>
            <w:r>
              <w:rPr>
                <w:sz w:val="20"/>
              </w:rPr>
              <w:t xml:space="preserve">порошок для приготовления суспензии для приема внутрь</w:t>
            </w:r>
          </w:p>
        </w:tc>
      </w:tr>
      <w:tr>
        <w:tc>
          <w:tcPr>
            <w:tcW w:w="1474" w:type="dxa"/>
            <w:vMerge w:val="restart"/>
          </w:tcPr>
          <w:p>
            <w:pPr>
              <w:pStyle w:val="0"/>
              <w:jc w:val="center"/>
            </w:pPr>
            <w:r>
              <w:rPr>
                <w:sz w:val="20"/>
              </w:rPr>
              <w:t xml:space="preserve">M09AX</w:t>
            </w:r>
          </w:p>
        </w:tc>
        <w:tc>
          <w:tcPr>
            <w:tcW w:w="2324" w:type="dxa"/>
            <w:vMerge w:val="restart"/>
          </w:tcPr>
          <w:p>
            <w:pPr>
              <w:pStyle w:val="0"/>
            </w:pPr>
            <w:r>
              <w:rPr>
                <w:sz w:val="20"/>
              </w:rPr>
              <w:t xml:space="preserve">прочие препараты для лечения заболеваний костно-мышечной системы</w:t>
            </w:r>
          </w:p>
        </w:tc>
        <w:tc>
          <w:tcPr>
            <w:tcW w:w="1984" w:type="dxa"/>
          </w:tcPr>
          <w:p>
            <w:pPr>
              <w:pStyle w:val="0"/>
            </w:pPr>
            <w:r>
              <w:rPr>
                <w:sz w:val="20"/>
              </w:rPr>
              <w:t xml:space="preserve">нусинерсен</w:t>
            </w:r>
          </w:p>
        </w:tc>
        <w:tc>
          <w:tcPr>
            <w:tcW w:w="3288" w:type="dxa"/>
          </w:tcPr>
          <w:p>
            <w:pPr>
              <w:pStyle w:val="0"/>
            </w:pPr>
            <w:r>
              <w:rPr>
                <w:sz w:val="20"/>
              </w:rPr>
              <w:t xml:space="preserve">раствор для интратекального введения</w:t>
            </w:r>
          </w:p>
        </w:tc>
      </w:tr>
      <w:tr>
        <w:tc>
          <w:tcPr>
            <w:vMerge w:val="continue"/>
          </w:tcPr>
          <w:p/>
        </w:tc>
        <w:tc>
          <w:tcPr>
            <w:vMerge w:val="continue"/>
          </w:tcPr>
          <w:p/>
        </w:tc>
        <w:tc>
          <w:tcPr>
            <w:tcW w:w="1984" w:type="dxa"/>
          </w:tcPr>
          <w:p>
            <w:pPr>
              <w:pStyle w:val="0"/>
            </w:pPr>
            <w:r>
              <w:rPr>
                <w:sz w:val="20"/>
              </w:rPr>
              <w:t xml:space="preserve">рисдиплам</w:t>
            </w:r>
          </w:p>
        </w:tc>
        <w:tc>
          <w:tcPr>
            <w:tcW w:w="3288" w:type="dxa"/>
          </w:tcPr>
          <w:p>
            <w:pPr>
              <w:pStyle w:val="0"/>
            </w:pPr>
            <w:r>
              <w:rPr>
                <w:sz w:val="20"/>
              </w:rPr>
              <w:t xml:space="preserve">порошок для приготовления раствора для приема внутрь</w:t>
            </w:r>
          </w:p>
        </w:tc>
      </w:tr>
      <w:tr>
        <w:tc>
          <w:tcPr>
            <w:tcW w:w="1474" w:type="dxa"/>
          </w:tcPr>
          <w:p>
            <w:pPr>
              <w:pStyle w:val="0"/>
              <w:jc w:val="center"/>
            </w:pPr>
            <w:r>
              <w:rPr>
                <w:sz w:val="20"/>
              </w:rPr>
              <w:t xml:space="preserve">N</w:t>
            </w:r>
          </w:p>
        </w:tc>
        <w:tc>
          <w:tcPr>
            <w:tcW w:w="2324" w:type="dxa"/>
          </w:tcPr>
          <w:p>
            <w:pPr>
              <w:pStyle w:val="0"/>
            </w:pPr>
            <w:r>
              <w:rPr>
                <w:sz w:val="20"/>
              </w:rPr>
              <w:t xml:space="preserve">нервная система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N 01</w:t>
            </w:r>
          </w:p>
        </w:tc>
        <w:tc>
          <w:tcPr>
            <w:tcW w:w="2324" w:type="dxa"/>
          </w:tcPr>
          <w:p>
            <w:pPr>
              <w:pStyle w:val="0"/>
            </w:pPr>
            <w:r>
              <w:rPr>
                <w:sz w:val="20"/>
              </w:rPr>
              <w:t xml:space="preserve">анестетики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N 01A</w:t>
            </w:r>
          </w:p>
        </w:tc>
        <w:tc>
          <w:tcPr>
            <w:tcW w:w="2324" w:type="dxa"/>
          </w:tcPr>
          <w:p>
            <w:pPr>
              <w:pStyle w:val="0"/>
            </w:pPr>
            <w:r>
              <w:rPr>
                <w:sz w:val="20"/>
              </w:rPr>
              <w:t xml:space="preserve">препараты для общей анестезии</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N 01AB</w:t>
            </w:r>
          </w:p>
        </w:tc>
        <w:tc>
          <w:tcPr>
            <w:tcW w:w="2324" w:type="dxa"/>
            <w:vMerge w:val="restart"/>
          </w:tcPr>
          <w:p>
            <w:pPr>
              <w:pStyle w:val="0"/>
            </w:pPr>
            <w:r>
              <w:rPr>
                <w:sz w:val="20"/>
              </w:rPr>
              <w:t xml:space="preserve">галогенированные углеводороды</w:t>
            </w:r>
          </w:p>
        </w:tc>
        <w:tc>
          <w:tcPr>
            <w:tcW w:w="1984" w:type="dxa"/>
          </w:tcPr>
          <w:p>
            <w:pPr>
              <w:pStyle w:val="0"/>
            </w:pPr>
            <w:r>
              <w:rPr>
                <w:sz w:val="20"/>
              </w:rPr>
              <w:t xml:space="preserve">галотан</w:t>
            </w:r>
          </w:p>
        </w:tc>
        <w:tc>
          <w:tcPr>
            <w:tcW w:w="3288" w:type="dxa"/>
          </w:tcPr>
          <w:p>
            <w:pPr>
              <w:pStyle w:val="0"/>
            </w:pPr>
            <w:r>
              <w:rPr>
                <w:sz w:val="20"/>
              </w:rPr>
              <w:t xml:space="preserve">жидкость для ингаляций</w:t>
            </w:r>
          </w:p>
        </w:tc>
      </w:tr>
      <w:tr>
        <w:tc>
          <w:tcPr>
            <w:vMerge w:val="continue"/>
          </w:tcPr>
          <w:p/>
        </w:tc>
        <w:tc>
          <w:tcPr>
            <w:vMerge w:val="continue"/>
          </w:tcPr>
          <w:p/>
        </w:tc>
        <w:tc>
          <w:tcPr>
            <w:tcW w:w="1984" w:type="dxa"/>
          </w:tcPr>
          <w:p>
            <w:pPr>
              <w:pStyle w:val="0"/>
            </w:pPr>
            <w:r>
              <w:rPr>
                <w:sz w:val="20"/>
              </w:rPr>
              <w:t xml:space="preserve">десфлуран</w:t>
            </w:r>
          </w:p>
        </w:tc>
        <w:tc>
          <w:tcPr>
            <w:tcW w:w="3288" w:type="dxa"/>
          </w:tcPr>
          <w:p>
            <w:pPr>
              <w:pStyle w:val="0"/>
            </w:pPr>
            <w:r>
              <w:rPr>
                <w:sz w:val="20"/>
              </w:rPr>
              <w:t xml:space="preserve">жидкость для ингаляций</w:t>
            </w:r>
          </w:p>
        </w:tc>
      </w:tr>
      <w:tr>
        <w:tc>
          <w:tcPr>
            <w:vMerge w:val="continue"/>
          </w:tcPr>
          <w:p/>
        </w:tc>
        <w:tc>
          <w:tcPr>
            <w:vMerge w:val="continue"/>
          </w:tcPr>
          <w:p/>
        </w:tc>
        <w:tc>
          <w:tcPr>
            <w:tcW w:w="1984" w:type="dxa"/>
          </w:tcPr>
          <w:p>
            <w:pPr>
              <w:pStyle w:val="0"/>
            </w:pPr>
            <w:r>
              <w:rPr>
                <w:sz w:val="20"/>
              </w:rPr>
              <w:t xml:space="preserve">севофлуран</w:t>
            </w:r>
          </w:p>
        </w:tc>
        <w:tc>
          <w:tcPr>
            <w:tcW w:w="3288" w:type="dxa"/>
          </w:tcPr>
          <w:p>
            <w:pPr>
              <w:pStyle w:val="0"/>
            </w:pPr>
            <w:r>
              <w:rPr>
                <w:sz w:val="20"/>
              </w:rPr>
              <w:t xml:space="preserve">жидкость для ингаляций</w:t>
            </w:r>
          </w:p>
        </w:tc>
      </w:tr>
      <w:tr>
        <w:tc>
          <w:tcPr>
            <w:tcW w:w="1474" w:type="dxa"/>
          </w:tcPr>
          <w:p>
            <w:pPr>
              <w:pStyle w:val="0"/>
              <w:jc w:val="center"/>
            </w:pPr>
            <w:r>
              <w:rPr>
                <w:sz w:val="20"/>
              </w:rPr>
              <w:t xml:space="preserve">N 01AF</w:t>
            </w:r>
          </w:p>
        </w:tc>
        <w:tc>
          <w:tcPr>
            <w:tcW w:w="2324" w:type="dxa"/>
          </w:tcPr>
          <w:p>
            <w:pPr>
              <w:pStyle w:val="0"/>
            </w:pPr>
            <w:r>
              <w:rPr>
                <w:sz w:val="20"/>
              </w:rPr>
              <w:t xml:space="preserve">барбитураты</w:t>
            </w:r>
          </w:p>
        </w:tc>
        <w:tc>
          <w:tcPr>
            <w:tcW w:w="1984" w:type="dxa"/>
          </w:tcPr>
          <w:p>
            <w:pPr>
              <w:pStyle w:val="0"/>
            </w:pPr>
            <w:r>
              <w:rPr>
                <w:sz w:val="20"/>
              </w:rPr>
              <w:t xml:space="preserve">тиопентал натрия</w:t>
            </w:r>
          </w:p>
        </w:tc>
        <w:tc>
          <w:tcPr>
            <w:tcW w:w="3288" w:type="dxa"/>
          </w:tcPr>
          <w:p>
            <w:pPr>
              <w:pStyle w:val="0"/>
            </w:pPr>
            <w:r>
              <w:rPr>
                <w:sz w:val="20"/>
              </w:rPr>
              <w:t xml:space="preserve">порошок для приготовления раствора для внутривенного введения</w:t>
            </w:r>
          </w:p>
        </w:tc>
      </w:tr>
      <w:tr>
        <w:tc>
          <w:tcPr>
            <w:tcW w:w="1474" w:type="dxa"/>
          </w:tcPr>
          <w:p>
            <w:pPr>
              <w:pStyle w:val="0"/>
              <w:jc w:val="center"/>
            </w:pPr>
            <w:r>
              <w:rPr>
                <w:sz w:val="20"/>
              </w:rPr>
              <w:t xml:space="preserve">N 01AH</w:t>
            </w:r>
          </w:p>
        </w:tc>
        <w:tc>
          <w:tcPr>
            <w:tcW w:w="2324" w:type="dxa"/>
          </w:tcPr>
          <w:p>
            <w:pPr>
              <w:pStyle w:val="0"/>
            </w:pPr>
            <w:r>
              <w:rPr>
                <w:sz w:val="20"/>
              </w:rPr>
              <w:t xml:space="preserve">опиоидные анальгетики</w:t>
            </w:r>
          </w:p>
        </w:tc>
        <w:tc>
          <w:tcPr>
            <w:tcW w:w="1984" w:type="dxa"/>
          </w:tcPr>
          <w:p>
            <w:pPr>
              <w:pStyle w:val="0"/>
            </w:pPr>
            <w:r>
              <w:rPr>
                <w:sz w:val="20"/>
              </w:rPr>
              <w:t xml:space="preserve">тримеперидин</w:t>
            </w:r>
          </w:p>
        </w:tc>
        <w:tc>
          <w:tcPr>
            <w:tcW w:w="3288" w:type="dxa"/>
          </w:tcPr>
          <w:p>
            <w:pPr>
              <w:pStyle w:val="0"/>
            </w:pPr>
            <w:r>
              <w:rPr>
                <w:sz w:val="20"/>
              </w:rPr>
              <w:t xml:space="preserve">раствор для инъекций;</w:t>
            </w:r>
          </w:p>
          <w:p>
            <w:pPr>
              <w:pStyle w:val="0"/>
            </w:pPr>
            <w:r>
              <w:rPr>
                <w:sz w:val="20"/>
              </w:rPr>
              <w:t xml:space="preserve">таблетки</w:t>
            </w:r>
          </w:p>
        </w:tc>
      </w:tr>
      <w:tr>
        <w:tc>
          <w:tcPr>
            <w:tcW w:w="1474" w:type="dxa"/>
            <w:vMerge w:val="restart"/>
          </w:tcPr>
          <w:p>
            <w:pPr>
              <w:pStyle w:val="0"/>
              <w:jc w:val="center"/>
            </w:pPr>
            <w:r>
              <w:rPr>
                <w:sz w:val="20"/>
              </w:rPr>
              <w:t xml:space="preserve">N 01AX</w:t>
            </w:r>
          </w:p>
        </w:tc>
        <w:tc>
          <w:tcPr>
            <w:tcW w:w="2324" w:type="dxa"/>
            <w:vMerge w:val="restart"/>
          </w:tcPr>
          <w:p>
            <w:pPr>
              <w:pStyle w:val="0"/>
            </w:pPr>
            <w:r>
              <w:rPr>
                <w:sz w:val="20"/>
              </w:rPr>
              <w:t xml:space="preserve">другие препараты для общей анестезии</w:t>
            </w:r>
          </w:p>
        </w:tc>
        <w:tc>
          <w:tcPr>
            <w:tcW w:w="1984" w:type="dxa"/>
          </w:tcPr>
          <w:p>
            <w:pPr>
              <w:pStyle w:val="0"/>
            </w:pPr>
            <w:r>
              <w:rPr>
                <w:sz w:val="20"/>
              </w:rPr>
              <w:t xml:space="preserve">динитрогена оксид</w:t>
            </w:r>
          </w:p>
        </w:tc>
        <w:tc>
          <w:tcPr>
            <w:tcW w:w="3288" w:type="dxa"/>
          </w:tcPr>
          <w:p>
            <w:pPr>
              <w:pStyle w:val="0"/>
            </w:pPr>
            <w:r>
              <w:rPr>
                <w:sz w:val="20"/>
              </w:rPr>
              <w:t xml:space="preserve">газ сжатый</w:t>
            </w:r>
          </w:p>
        </w:tc>
      </w:tr>
      <w:tr>
        <w:tc>
          <w:tcPr>
            <w:vMerge w:val="continue"/>
          </w:tcPr>
          <w:p/>
        </w:tc>
        <w:tc>
          <w:tcPr>
            <w:vMerge w:val="continue"/>
          </w:tcPr>
          <w:p/>
        </w:tc>
        <w:tc>
          <w:tcPr>
            <w:tcW w:w="1984" w:type="dxa"/>
          </w:tcPr>
          <w:p>
            <w:pPr>
              <w:pStyle w:val="0"/>
            </w:pPr>
            <w:r>
              <w:rPr>
                <w:sz w:val="20"/>
              </w:rPr>
              <w:t xml:space="preserve">кетамин</w:t>
            </w:r>
          </w:p>
        </w:tc>
        <w:tc>
          <w:tcPr>
            <w:tcW w:w="3288"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1984" w:type="dxa"/>
          </w:tcPr>
          <w:p>
            <w:pPr>
              <w:pStyle w:val="0"/>
            </w:pPr>
            <w:r>
              <w:rPr>
                <w:sz w:val="20"/>
              </w:rPr>
              <w:t xml:space="preserve">натрия оксибутират</w:t>
            </w:r>
          </w:p>
        </w:tc>
        <w:tc>
          <w:tcPr>
            <w:tcW w:w="3288"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1984" w:type="dxa"/>
          </w:tcPr>
          <w:p>
            <w:pPr>
              <w:pStyle w:val="0"/>
            </w:pPr>
            <w:r>
              <w:rPr>
                <w:sz w:val="20"/>
              </w:rPr>
              <w:t xml:space="preserve">пропофол</w:t>
            </w:r>
          </w:p>
        </w:tc>
        <w:tc>
          <w:tcPr>
            <w:tcW w:w="3288" w:type="dxa"/>
          </w:tcPr>
          <w:p>
            <w:pPr>
              <w:pStyle w:val="0"/>
            </w:pPr>
            <w:r>
              <w:rPr>
                <w:sz w:val="20"/>
              </w:rPr>
              <w:t xml:space="preserve">эмульсия для внутривенного введения;</w:t>
            </w:r>
          </w:p>
          <w:p>
            <w:pPr>
              <w:pStyle w:val="0"/>
            </w:pPr>
            <w:r>
              <w:rPr>
                <w:sz w:val="20"/>
              </w:rPr>
              <w:t xml:space="preserve">эмульсия для инфузий</w:t>
            </w:r>
          </w:p>
        </w:tc>
      </w:tr>
      <w:tr>
        <w:tc>
          <w:tcPr>
            <w:tcW w:w="1474" w:type="dxa"/>
          </w:tcPr>
          <w:p>
            <w:pPr>
              <w:pStyle w:val="0"/>
              <w:jc w:val="center"/>
            </w:pPr>
            <w:r>
              <w:rPr>
                <w:sz w:val="20"/>
              </w:rPr>
              <w:t xml:space="preserve">N 01B</w:t>
            </w:r>
          </w:p>
        </w:tc>
        <w:tc>
          <w:tcPr>
            <w:tcW w:w="2324" w:type="dxa"/>
          </w:tcPr>
          <w:p>
            <w:pPr>
              <w:pStyle w:val="0"/>
            </w:pPr>
            <w:r>
              <w:rPr>
                <w:sz w:val="20"/>
              </w:rPr>
              <w:t xml:space="preserve">местные анестетики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N 01BA</w:t>
            </w:r>
          </w:p>
        </w:tc>
        <w:tc>
          <w:tcPr>
            <w:tcW w:w="2324" w:type="dxa"/>
          </w:tcPr>
          <w:p>
            <w:pPr>
              <w:pStyle w:val="0"/>
            </w:pPr>
            <w:r>
              <w:rPr>
                <w:sz w:val="20"/>
              </w:rPr>
              <w:t xml:space="preserve">эфиры аминобензойной кислоты</w:t>
            </w:r>
          </w:p>
        </w:tc>
        <w:tc>
          <w:tcPr>
            <w:tcW w:w="1984" w:type="dxa"/>
          </w:tcPr>
          <w:p>
            <w:pPr>
              <w:pStyle w:val="0"/>
            </w:pPr>
            <w:r>
              <w:rPr>
                <w:sz w:val="20"/>
              </w:rPr>
              <w:t xml:space="preserve">прокаин</w:t>
            </w:r>
          </w:p>
        </w:tc>
        <w:tc>
          <w:tcPr>
            <w:tcW w:w="3288" w:type="dxa"/>
          </w:tcPr>
          <w:p>
            <w:pPr>
              <w:pStyle w:val="0"/>
            </w:pPr>
            <w:r>
              <w:rPr>
                <w:sz w:val="20"/>
              </w:rPr>
              <w:t xml:space="preserve">раствор для инъекций</w:t>
            </w:r>
          </w:p>
        </w:tc>
      </w:tr>
      <w:tr>
        <w:tc>
          <w:tcPr>
            <w:tcW w:w="1474" w:type="dxa"/>
            <w:vMerge w:val="restart"/>
          </w:tcPr>
          <w:p>
            <w:pPr>
              <w:pStyle w:val="0"/>
              <w:jc w:val="center"/>
            </w:pPr>
            <w:r>
              <w:rPr>
                <w:sz w:val="20"/>
              </w:rPr>
              <w:t xml:space="preserve">N 01BB</w:t>
            </w:r>
          </w:p>
        </w:tc>
        <w:tc>
          <w:tcPr>
            <w:tcW w:w="2324" w:type="dxa"/>
            <w:vMerge w:val="restart"/>
          </w:tcPr>
          <w:p>
            <w:pPr>
              <w:pStyle w:val="0"/>
            </w:pPr>
            <w:r>
              <w:rPr>
                <w:sz w:val="20"/>
              </w:rPr>
              <w:t xml:space="preserve">амиды</w:t>
            </w:r>
          </w:p>
        </w:tc>
        <w:tc>
          <w:tcPr>
            <w:tcW w:w="1984" w:type="dxa"/>
          </w:tcPr>
          <w:p>
            <w:pPr>
              <w:pStyle w:val="0"/>
            </w:pPr>
            <w:r>
              <w:rPr>
                <w:sz w:val="20"/>
              </w:rPr>
              <w:t xml:space="preserve">бупивакаин</w:t>
            </w:r>
          </w:p>
        </w:tc>
        <w:tc>
          <w:tcPr>
            <w:tcW w:w="3288" w:type="dxa"/>
          </w:tcPr>
          <w:p>
            <w:pPr>
              <w:pStyle w:val="0"/>
            </w:pPr>
            <w:r>
              <w:rPr>
                <w:sz w:val="20"/>
              </w:rPr>
              <w:t xml:space="preserve">раствор для интратекального введения;</w:t>
            </w:r>
          </w:p>
          <w:p>
            <w:pPr>
              <w:pStyle w:val="0"/>
            </w:pPr>
            <w:r>
              <w:rPr>
                <w:sz w:val="20"/>
              </w:rPr>
              <w:t xml:space="preserve">раствор для инъекций</w:t>
            </w:r>
          </w:p>
        </w:tc>
      </w:tr>
      <w:tr>
        <w:tc>
          <w:tcPr>
            <w:vMerge w:val="continue"/>
          </w:tcPr>
          <w:p/>
        </w:tc>
        <w:tc>
          <w:tcPr>
            <w:vMerge w:val="continue"/>
          </w:tcPr>
          <w:p/>
        </w:tc>
        <w:tc>
          <w:tcPr>
            <w:tcW w:w="1984" w:type="dxa"/>
          </w:tcPr>
          <w:p>
            <w:pPr>
              <w:pStyle w:val="0"/>
            </w:pPr>
            <w:r>
              <w:rPr>
                <w:sz w:val="20"/>
              </w:rPr>
              <w:t xml:space="preserve">левобупивакаин</w:t>
            </w:r>
          </w:p>
        </w:tc>
        <w:tc>
          <w:tcPr>
            <w:tcW w:w="3288" w:type="dxa"/>
          </w:tcPr>
          <w:p>
            <w:pPr>
              <w:pStyle w:val="0"/>
            </w:pPr>
            <w:r>
              <w:rPr>
                <w:sz w:val="20"/>
              </w:rPr>
              <w:t xml:space="preserve">раствор для инъекций</w:t>
            </w:r>
          </w:p>
        </w:tc>
      </w:tr>
      <w:tr>
        <w:tc>
          <w:tcPr>
            <w:vMerge w:val="continue"/>
          </w:tcPr>
          <w:p/>
        </w:tc>
        <w:tc>
          <w:tcPr>
            <w:vMerge w:val="continue"/>
          </w:tcPr>
          <w:p/>
        </w:tc>
        <w:tc>
          <w:tcPr>
            <w:tcW w:w="1984" w:type="dxa"/>
          </w:tcPr>
          <w:p>
            <w:pPr>
              <w:pStyle w:val="0"/>
            </w:pPr>
            <w:r>
              <w:rPr>
                <w:sz w:val="20"/>
              </w:rPr>
              <w:t xml:space="preserve">ропивакаин</w:t>
            </w:r>
          </w:p>
        </w:tc>
        <w:tc>
          <w:tcPr>
            <w:tcW w:w="3288" w:type="dxa"/>
          </w:tcPr>
          <w:p>
            <w:pPr>
              <w:pStyle w:val="0"/>
            </w:pPr>
            <w:r>
              <w:rPr>
                <w:sz w:val="20"/>
              </w:rPr>
              <w:t xml:space="preserve">раствор для инъекций</w:t>
            </w:r>
          </w:p>
        </w:tc>
      </w:tr>
      <w:tr>
        <w:tc>
          <w:tcPr>
            <w:tcW w:w="1474" w:type="dxa"/>
          </w:tcPr>
          <w:p>
            <w:pPr>
              <w:pStyle w:val="0"/>
              <w:jc w:val="center"/>
            </w:pPr>
            <w:r>
              <w:rPr>
                <w:sz w:val="20"/>
              </w:rPr>
              <w:t xml:space="preserve">N 02</w:t>
            </w:r>
          </w:p>
        </w:tc>
        <w:tc>
          <w:tcPr>
            <w:tcW w:w="2324" w:type="dxa"/>
          </w:tcPr>
          <w:p>
            <w:pPr>
              <w:pStyle w:val="0"/>
            </w:pPr>
            <w:r>
              <w:rPr>
                <w:sz w:val="20"/>
              </w:rPr>
              <w:t xml:space="preserve">анальгетики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N 02A</w:t>
            </w:r>
          </w:p>
        </w:tc>
        <w:tc>
          <w:tcPr>
            <w:tcW w:w="2324" w:type="dxa"/>
          </w:tcPr>
          <w:p>
            <w:pPr>
              <w:pStyle w:val="0"/>
            </w:pPr>
            <w:r>
              <w:rPr>
                <w:sz w:val="20"/>
              </w:rPr>
              <w:t xml:space="preserve">опиоиды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N 02AA</w:t>
            </w:r>
          </w:p>
        </w:tc>
        <w:tc>
          <w:tcPr>
            <w:tcW w:w="2324" w:type="dxa"/>
            <w:vMerge w:val="restart"/>
          </w:tcPr>
          <w:p>
            <w:pPr>
              <w:pStyle w:val="0"/>
            </w:pPr>
            <w:r>
              <w:rPr>
                <w:sz w:val="20"/>
              </w:rPr>
              <w:t xml:space="preserve">природные алкалоиды опия</w:t>
            </w:r>
          </w:p>
        </w:tc>
        <w:tc>
          <w:tcPr>
            <w:tcW w:w="1984" w:type="dxa"/>
          </w:tcPr>
          <w:p>
            <w:pPr>
              <w:pStyle w:val="0"/>
            </w:pPr>
            <w:r>
              <w:rPr>
                <w:sz w:val="20"/>
              </w:rPr>
              <w:t xml:space="preserve">морфин</w:t>
            </w:r>
          </w:p>
        </w:tc>
        <w:tc>
          <w:tcPr>
            <w:tcW w:w="3288" w:type="dxa"/>
          </w:tcPr>
          <w:p>
            <w:pPr>
              <w:pStyle w:val="0"/>
            </w:pPr>
            <w:r>
              <w:rPr>
                <w:sz w:val="20"/>
              </w:rPr>
              <w:t xml:space="preserve">капсулы пролонгированного действия;</w:t>
            </w:r>
          </w:p>
          <w:p>
            <w:pPr>
              <w:pStyle w:val="0"/>
            </w:pPr>
            <w:r>
              <w:rPr>
                <w:sz w:val="20"/>
              </w:rPr>
              <w:t xml:space="preserve">раствор для инъекций;</w:t>
            </w:r>
          </w:p>
          <w:p>
            <w:pPr>
              <w:pStyle w:val="0"/>
            </w:pPr>
            <w:r>
              <w:rPr>
                <w:sz w:val="20"/>
              </w:rPr>
              <w:t xml:space="preserve">раствор для подкожного введения;</w:t>
            </w:r>
          </w:p>
          <w:p>
            <w:pPr>
              <w:pStyle w:val="0"/>
            </w:pPr>
            <w:r>
              <w:rPr>
                <w:sz w:val="20"/>
              </w:rPr>
              <w:t xml:space="preserve">таблетки пролонгированного действия, покрытые пленочной оболочкой;</w:t>
            </w:r>
          </w:p>
          <w:p>
            <w:pPr>
              <w:pStyle w:val="0"/>
            </w:pPr>
            <w:r>
              <w:rPr>
                <w:sz w:val="20"/>
              </w:rPr>
              <w:t xml:space="preserve">таблетки с пролонгированным высвобождением, покрытые пленочной оболочкой;</w:t>
            </w:r>
          </w:p>
          <w:p>
            <w:pPr>
              <w:pStyle w:val="0"/>
            </w:pPr>
            <w:r>
              <w:rPr>
                <w:sz w:val="20"/>
              </w:rPr>
              <w:t xml:space="preserve">таблетки, покрытые пленочной оболочкой;</w:t>
            </w:r>
          </w:p>
          <w:p>
            <w:pPr>
              <w:pStyle w:val="0"/>
            </w:pPr>
            <w:r>
              <w:rPr>
                <w:sz w:val="20"/>
              </w:rPr>
              <w:t xml:space="preserve">раствор для приема внутрь</w:t>
            </w:r>
          </w:p>
        </w:tc>
      </w:tr>
      <w:tr>
        <w:tc>
          <w:tcPr>
            <w:vMerge w:val="continue"/>
          </w:tcPr>
          <w:p/>
        </w:tc>
        <w:tc>
          <w:tcPr>
            <w:vMerge w:val="continue"/>
          </w:tcPr>
          <w:p/>
        </w:tc>
        <w:tc>
          <w:tcPr>
            <w:tcW w:w="1984" w:type="dxa"/>
          </w:tcPr>
          <w:p>
            <w:pPr>
              <w:pStyle w:val="0"/>
            </w:pPr>
            <w:r>
              <w:rPr>
                <w:sz w:val="20"/>
              </w:rPr>
              <w:t xml:space="preserve">налоксон + оксикодон</w:t>
            </w:r>
          </w:p>
        </w:tc>
        <w:tc>
          <w:tcPr>
            <w:tcW w:w="3288" w:type="dxa"/>
          </w:tcPr>
          <w:p>
            <w:pPr>
              <w:pStyle w:val="0"/>
            </w:pPr>
            <w:r>
              <w:rPr>
                <w:sz w:val="20"/>
              </w:rPr>
              <w:t xml:space="preserve">таблетки с пролонгированным высвобождением, покрытые пленочной оболочкой</w:t>
            </w:r>
          </w:p>
        </w:tc>
      </w:tr>
      <w:tr>
        <w:tc>
          <w:tcPr>
            <w:tcW w:w="1474" w:type="dxa"/>
          </w:tcPr>
          <w:p>
            <w:pPr>
              <w:pStyle w:val="0"/>
              <w:jc w:val="center"/>
            </w:pPr>
            <w:r>
              <w:rPr>
                <w:sz w:val="20"/>
              </w:rPr>
              <w:t xml:space="preserve">N 02AB</w:t>
            </w:r>
          </w:p>
        </w:tc>
        <w:tc>
          <w:tcPr>
            <w:tcW w:w="2324" w:type="dxa"/>
          </w:tcPr>
          <w:p>
            <w:pPr>
              <w:pStyle w:val="0"/>
            </w:pPr>
            <w:r>
              <w:rPr>
                <w:sz w:val="20"/>
              </w:rPr>
              <w:t xml:space="preserve">производные фенилпиперидина</w:t>
            </w:r>
          </w:p>
        </w:tc>
        <w:tc>
          <w:tcPr>
            <w:tcW w:w="1984" w:type="dxa"/>
          </w:tcPr>
          <w:p>
            <w:pPr>
              <w:pStyle w:val="0"/>
            </w:pPr>
            <w:r>
              <w:rPr>
                <w:sz w:val="20"/>
              </w:rPr>
              <w:t xml:space="preserve">фентанил</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трансдермальная терапевтическая система;</w:t>
            </w:r>
          </w:p>
          <w:p>
            <w:pPr>
              <w:pStyle w:val="0"/>
            </w:pPr>
            <w:r>
              <w:rPr>
                <w:sz w:val="20"/>
              </w:rPr>
              <w:t xml:space="preserve">пластырь трансдермальный</w:t>
            </w:r>
          </w:p>
        </w:tc>
      </w:tr>
      <w:tr>
        <w:tc>
          <w:tcPr>
            <w:tcW w:w="1474" w:type="dxa"/>
          </w:tcPr>
          <w:p>
            <w:pPr>
              <w:pStyle w:val="0"/>
              <w:jc w:val="center"/>
            </w:pPr>
            <w:r>
              <w:rPr>
                <w:sz w:val="20"/>
              </w:rPr>
              <w:t xml:space="preserve">N 02AE</w:t>
            </w:r>
          </w:p>
        </w:tc>
        <w:tc>
          <w:tcPr>
            <w:tcW w:w="2324" w:type="dxa"/>
          </w:tcPr>
          <w:p>
            <w:pPr>
              <w:pStyle w:val="0"/>
            </w:pPr>
            <w:r>
              <w:rPr>
                <w:sz w:val="20"/>
              </w:rPr>
              <w:t xml:space="preserve">производные орипавина</w:t>
            </w:r>
          </w:p>
        </w:tc>
        <w:tc>
          <w:tcPr>
            <w:tcW w:w="1984" w:type="dxa"/>
          </w:tcPr>
          <w:p>
            <w:pPr>
              <w:pStyle w:val="0"/>
            </w:pPr>
            <w:r>
              <w:rPr>
                <w:sz w:val="20"/>
              </w:rPr>
              <w:t xml:space="preserve">бупренорфин</w:t>
            </w:r>
          </w:p>
        </w:tc>
        <w:tc>
          <w:tcPr>
            <w:tcW w:w="3288" w:type="dxa"/>
          </w:tcPr>
          <w:p>
            <w:pPr>
              <w:pStyle w:val="0"/>
            </w:pPr>
            <w:r>
              <w:rPr>
                <w:sz w:val="20"/>
              </w:rPr>
              <w:t xml:space="preserve">раствор для инъекций</w:t>
            </w:r>
          </w:p>
        </w:tc>
      </w:tr>
      <w:tr>
        <w:tc>
          <w:tcPr>
            <w:tcW w:w="1474" w:type="dxa"/>
            <w:vMerge w:val="restart"/>
          </w:tcPr>
          <w:p>
            <w:pPr>
              <w:pStyle w:val="0"/>
              <w:jc w:val="center"/>
            </w:pPr>
            <w:r>
              <w:rPr>
                <w:sz w:val="20"/>
              </w:rPr>
              <w:t xml:space="preserve">N 02AX</w:t>
            </w:r>
          </w:p>
        </w:tc>
        <w:tc>
          <w:tcPr>
            <w:tcW w:w="2324" w:type="dxa"/>
            <w:vMerge w:val="restart"/>
          </w:tcPr>
          <w:p>
            <w:pPr>
              <w:pStyle w:val="0"/>
            </w:pPr>
            <w:r>
              <w:rPr>
                <w:sz w:val="20"/>
              </w:rPr>
              <w:t xml:space="preserve">другие опиоиды</w:t>
            </w:r>
          </w:p>
        </w:tc>
        <w:tc>
          <w:tcPr>
            <w:tcW w:w="1984" w:type="dxa"/>
          </w:tcPr>
          <w:p>
            <w:pPr>
              <w:pStyle w:val="0"/>
            </w:pPr>
            <w:r>
              <w:rPr>
                <w:sz w:val="20"/>
              </w:rPr>
              <w:t xml:space="preserve">пропионилфенилэтоксиэтилпиперидин</w:t>
            </w:r>
          </w:p>
        </w:tc>
        <w:tc>
          <w:tcPr>
            <w:tcW w:w="3288" w:type="dxa"/>
          </w:tcPr>
          <w:p>
            <w:pPr>
              <w:pStyle w:val="0"/>
            </w:pPr>
            <w:r>
              <w:rPr>
                <w:sz w:val="20"/>
              </w:rPr>
              <w:t xml:space="preserve">таблетки защечные;</w:t>
            </w:r>
          </w:p>
          <w:p>
            <w:pPr>
              <w:pStyle w:val="0"/>
            </w:pPr>
            <w:r>
              <w:rPr>
                <w:sz w:val="20"/>
              </w:rPr>
              <w:t xml:space="preserve">таблетки подъязычные</w:t>
            </w:r>
          </w:p>
        </w:tc>
      </w:tr>
      <w:tr>
        <w:tc>
          <w:tcPr>
            <w:vMerge w:val="continue"/>
          </w:tcPr>
          <w:p/>
        </w:tc>
        <w:tc>
          <w:tcPr>
            <w:vMerge w:val="continue"/>
          </w:tcPr>
          <w:p/>
        </w:tc>
        <w:tc>
          <w:tcPr>
            <w:tcW w:w="1984" w:type="dxa"/>
          </w:tcPr>
          <w:p>
            <w:pPr>
              <w:pStyle w:val="0"/>
            </w:pPr>
            <w:r>
              <w:rPr>
                <w:sz w:val="20"/>
              </w:rPr>
              <w:t xml:space="preserve">тапентадол</w:t>
            </w:r>
          </w:p>
        </w:tc>
        <w:tc>
          <w:tcPr>
            <w:tcW w:w="3288" w:type="dxa"/>
          </w:tcPr>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tcW w:w="1984" w:type="dxa"/>
          </w:tcPr>
          <w:p>
            <w:pPr>
              <w:pStyle w:val="0"/>
            </w:pPr>
            <w:r>
              <w:rPr>
                <w:sz w:val="20"/>
              </w:rPr>
              <w:t xml:space="preserve">трамадол</w:t>
            </w:r>
          </w:p>
        </w:tc>
        <w:tc>
          <w:tcPr>
            <w:tcW w:w="3288" w:type="dxa"/>
          </w:tcPr>
          <w:p>
            <w:pPr>
              <w:pStyle w:val="0"/>
            </w:pPr>
            <w:r>
              <w:rPr>
                <w:sz w:val="20"/>
              </w:rPr>
              <w:t xml:space="preserve">капсулы;</w:t>
            </w:r>
          </w:p>
          <w:p>
            <w:pPr>
              <w:pStyle w:val="0"/>
            </w:pPr>
            <w:r>
              <w:rPr>
                <w:sz w:val="20"/>
              </w:rPr>
              <w:t xml:space="preserve">раствор для инъекций;</w:t>
            </w:r>
          </w:p>
          <w:p>
            <w:pPr>
              <w:pStyle w:val="0"/>
            </w:pPr>
            <w:r>
              <w:rPr>
                <w:sz w:val="20"/>
              </w:rPr>
              <w:t xml:space="preserve">суппозитории ректальные;</w:t>
            </w:r>
          </w:p>
          <w:p>
            <w:pPr>
              <w:pStyle w:val="0"/>
            </w:pPr>
            <w:r>
              <w:rPr>
                <w:sz w:val="20"/>
              </w:rPr>
              <w:t xml:space="preserve">таблетки;</w:t>
            </w:r>
          </w:p>
          <w:p>
            <w:pPr>
              <w:pStyle w:val="0"/>
            </w:pPr>
            <w:r>
              <w:rPr>
                <w:sz w:val="20"/>
              </w:rPr>
              <w:t xml:space="preserve">таблетки пролонгированного действия, покрытые пленочной оболочкой;</w:t>
            </w:r>
          </w:p>
          <w:p>
            <w:pPr>
              <w:pStyle w:val="0"/>
            </w:pPr>
            <w:r>
              <w:rPr>
                <w:sz w:val="20"/>
              </w:rPr>
              <w:t xml:space="preserve">таблетки с пролонгированным высвобождением, покрытые пленочной оболочкой</w:t>
            </w:r>
          </w:p>
        </w:tc>
      </w:tr>
      <w:tr>
        <w:tc>
          <w:tcPr>
            <w:tcW w:w="1474" w:type="dxa"/>
          </w:tcPr>
          <w:p>
            <w:pPr>
              <w:pStyle w:val="0"/>
              <w:jc w:val="center"/>
            </w:pPr>
            <w:r>
              <w:rPr>
                <w:sz w:val="20"/>
              </w:rPr>
              <w:t xml:space="preserve">N 02B</w:t>
            </w:r>
          </w:p>
        </w:tc>
        <w:tc>
          <w:tcPr>
            <w:tcW w:w="2324" w:type="dxa"/>
          </w:tcPr>
          <w:p>
            <w:pPr>
              <w:pStyle w:val="0"/>
            </w:pPr>
            <w:r>
              <w:rPr>
                <w:sz w:val="20"/>
              </w:rPr>
              <w:t xml:space="preserve">другие анальгетики и антипиретики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N 02BA</w:t>
            </w:r>
          </w:p>
        </w:tc>
        <w:tc>
          <w:tcPr>
            <w:tcW w:w="2324" w:type="dxa"/>
          </w:tcPr>
          <w:p>
            <w:pPr>
              <w:pStyle w:val="0"/>
            </w:pPr>
            <w:r>
              <w:rPr>
                <w:sz w:val="20"/>
              </w:rPr>
              <w:t xml:space="preserve">салициловая кислота и ее производные</w:t>
            </w:r>
          </w:p>
        </w:tc>
        <w:tc>
          <w:tcPr>
            <w:tcW w:w="1984" w:type="dxa"/>
          </w:tcPr>
          <w:p>
            <w:pPr>
              <w:pStyle w:val="0"/>
            </w:pPr>
            <w:r>
              <w:rPr>
                <w:sz w:val="20"/>
              </w:rPr>
              <w:t xml:space="preserve">ацетилсалициловая кислота</w:t>
            </w:r>
          </w:p>
        </w:tc>
        <w:tc>
          <w:tcPr>
            <w:tcW w:w="3288" w:type="dxa"/>
          </w:tcPr>
          <w:p>
            <w:pPr>
              <w:pStyle w:val="0"/>
            </w:pPr>
            <w:r>
              <w:rPr>
                <w:sz w:val="20"/>
              </w:rPr>
              <w:t xml:space="preserve">таблетки;</w:t>
            </w:r>
          </w:p>
          <w:p>
            <w:pPr>
              <w:pStyle w:val="0"/>
            </w:pPr>
            <w:r>
              <w:rPr>
                <w:sz w:val="20"/>
              </w:rPr>
              <w:t xml:space="preserve">таблетки кишечнорастворимые, покрытые оболочкой;</w:t>
            </w:r>
          </w:p>
          <w:p>
            <w:pPr>
              <w:pStyle w:val="0"/>
            </w:pPr>
            <w:r>
              <w:rPr>
                <w:sz w:val="20"/>
              </w:rPr>
              <w:t xml:space="preserve">таблетки кишечнорастворимые, покрытые пленочной оболочкой;</w:t>
            </w:r>
          </w:p>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пленочной оболочкой;</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N 02BE</w:t>
            </w:r>
          </w:p>
        </w:tc>
        <w:tc>
          <w:tcPr>
            <w:tcW w:w="2324" w:type="dxa"/>
          </w:tcPr>
          <w:p>
            <w:pPr>
              <w:pStyle w:val="0"/>
            </w:pPr>
            <w:r>
              <w:rPr>
                <w:sz w:val="20"/>
              </w:rPr>
              <w:t xml:space="preserve">анилиды</w:t>
            </w:r>
          </w:p>
        </w:tc>
        <w:tc>
          <w:tcPr>
            <w:tcW w:w="1984" w:type="dxa"/>
          </w:tcPr>
          <w:p>
            <w:pPr>
              <w:pStyle w:val="0"/>
            </w:pPr>
            <w:r>
              <w:rPr>
                <w:sz w:val="20"/>
              </w:rPr>
              <w:t xml:space="preserve">парацетамол</w:t>
            </w:r>
          </w:p>
        </w:tc>
        <w:tc>
          <w:tcPr>
            <w:tcW w:w="3288" w:type="dxa"/>
          </w:tcPr>
          <w:p>
            <w:pPr>
              <w:pStyle w:val="0"/>
            </w:pPr>
            <w:r>
              <w:rPr>
                <w:sz w:val="20"/>
              </w:rPr>
              <w:t xml:space="preserve">раствор для инфузий;</w:t>
            </w:r>
          </w:p>
          <w:p>
            <w:pPr>
              <w:pStyle w:val="0"/>
            </w:pPr>
            <w:r>
              <w:rPr>
                <w:sz w:val="20"/>
              </w:rPr>
              <w:t xml:space="preserve">раствор для приема внутрь;</w:t>
            </w:r>
          </w:p>
          <w:p>
            <w:pPr>
              <w:pStyle w:val="0"/>
            </w:pPr>
            <w:r>
              <w:rPr>
                <w:sz w:val="20"/>
              </w:rPr>
              <w:t xml:space="preserve">раствор для приема внутрь (для детей);</w:t>
            </w:r>
          </w:p>
          <w:p>
            <w:pPr>
              <w:pStyle w:val="0"/>
            </w:pPr>
            <w:r>
              <w:rPr>
                <w:sz w:val="20"/>
              </w:rPr>
              <w:t xml:space="preserve">суппозитории ректальные;</w:t>
            </w:r>
          </w:p>
          <w:p>
            <w:pPr>
              <w:pStyle w:val="0"/>
            </w:pPr>
            <w:r>
              <w:rPr>
                <w:sz w:val="20"/>
              </w:rPr>
              <w:t xml:space="preserve">суппозитории ректальные (для детей);</w:t>
            </w:r>
          </w:p>
          <w:p>
            <w:pPr>
              <w:pStyle w:val="0"/>
            </w:pPr>
            <w:r>
              <w:rPr>
                <w:sz w:val="20"/>
              </w:rPr>
              <w:t xml:space="preserve">суспензия для приема внутрь;</w:t>
            </w:r>
          </w:p>
          <w:p>
            <w:pPr>
              <w:pStyle w:val="0"/>
            </w:pPr>
            <w:r>
              <w:rPr>
                <w:sz w:val="20"/>
              </w:rPr>
              <w:t xml:space="preserve">суспензия для приема внутрь (для детей);</w:t>
            </w:r>
          </w:p>
          <w:p>
            <w:pPr>
              <w:pStyle w:val="0"/>
            </w:pPr>
            <w:r>
              <w:rPr>
                <w:sz w:val="20"/>
              </w:rPr>
              <w:t xml:space="preserve">таблетки;</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N 03</w:t>
            </w:r>
          </w:p>
        </w:tc>
        <w:tc>
          <w:tcPr>
            <w:tcW w:w="2324" w:type="dxa"/>
          </w:tcPr>
          <w:p>
            <w:pPr>
              <w:pStyle w:val="0"/>
            </w:pPr>
            <w:r>
              <w:rPr>
                <w:sz w:val="20"/>
              </w:rPr>
              <w:t xml:space="preserve">противоэпилептические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N 03A</w:t>
            </w:r>
          </w:p>
        </w:tc>
        <w:tc>
          <w:tcPr>
            <w:tcW w:w="2324" w:type="dxa"/>
          </w:tcPr>
          <w:p>
            <w:pPr>
              <w:pStyle w:val="0"/>
            </w:pPr>
            <w:r>
              <w:rPr>
                <w:sz w:val="20"/>
              </w:rPr>
              <w:t xml:space="preserve">противоэпилептические препараты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N 03AA</w:t>
            </w:r>
          </w:p>
        </w:tc>
        <w:tc>
          <w:tcPr>
            <w:tcW w:w="2324" w:type="dxa"/>
            <w:vMerge w:val="restart"/>
          </w:tcPr>
          <w:p>
            <w:pPr>
              <w:pStyle w:val="0"/>
            </w:pPr>
            <w:r>
              <w:rPr>
                <w:sz w:val="20"/>
              </w:rPr>
              <w:t xml:space="preserve">барбитураты и их производные</w:t>
            </w:r>
          </w:p>
        </w:tc>
        <w:tc>
          <w:tcPr>
            <w:tcW w:w="1984" w:type="dxa"/>
          </w:tcPr>
          <w:p>
            <w:pPr>
              <w:pStyle w:val="0"/>
            </w:pPr>
            <w:r>
              <w:rPr>
                <w:sz w:val="20"/>
              </w:rPr>
              <w:t xml:space="preserve">бензобарбитал</w:t>
            </w:r>
          </w:p>
        </w:tc>
        <w:tc>
          <w:tcPr>
            <w:tcW w:w="3288" w:type="dxa"/>
          </w:tcPr>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фенобарбитал</w:t>
            </w:r>
          </w:p>
        </w:tc>
        <w:tc>
          <w:tcPr>
            <w:tcW w:w="3288" w:type="dxa"/>
          </w:tcPr>
          <w:p>
            <w:pPr>
              <w:pStyle w:val="0"/>
            </w:pPr>
            <w:r>
              <w:rPr>
                <w:sz w:val="20"/>
              </w:rPr>
              <w:t xml:space="preserve">таблетки</w:t>
            </w:r>
          </w:p>
        </w:tc>
      </w:tr>
      <w:tr>
        <w:tc>
          <w:tcPr>
            <w:tcW w:w="1474" w:type="dxa"/>
          </w:tcPr>
          <w:p>
            <w:pPr>
              <w:pStyle w:val="0"/>
              <w:jc w:val="center"/>
            </w:pPr>
            <w:r>
              <w:rPr>
                <w:sz w:val="20"/>
              </w:rPr>
              <w:t xml:space="preserve">N 03AB</w:t>
            </w:r>
          </w:p>
        </w:tc>
        <w:tc>
          <w:tcPr>
            <w:tcW w:w="2324" w:type="dxa"/>
          </w:tcPr>
          <w:p>
            <w:pPr>
              <w:pStyle w:val="0"/>
            </w:pPr>
            <w:r>
              <w:rPr>
                <w:sz w:val="20"/>
              </w:rPr>
              <w:t xml:space="preserve">производные гидантоина</w:t>
            </w:r>
          </w:p>
        </w:tc>
        <w:tc>
          <w:tcPr>
            <w:tcW w:w="1984" w:type="dxa"/>
          </w:tcPr>
          <w:p>
            <w:pPr>
              <w:pStyle w:val="0"/>
            </w:pPr>
            <w:r>
              <w:rPr>
                <w:sz w:val="20"/>
              </w:rPr>
              <w:t xml:space="preserve">фенитоин</w:t>
            </w:r>
          </w:p>
        </w:tc>
        <w:tc>
          <w:tcPr>
            <w:tcW w:w="3288" w:type="dxa"/>
          </w:tcPr>
          <w:p>
            <w:pPr>
              <w:pStyle w:val="0"/>
            </w:pPr>
            <w:r>
              <w:rPr>
                <w:sz w:val="20"/>
              </w:rPr>
              <w:t xml:space="preserve">таблетки</w:t>
            </w:r>
          </w:p>
        </w:tc>
      </w:tr>
      <w:tr>
        <w:tc>
          <w:tcPr>
            <w:tcW w:w="1474" w:type="dxa"/>
          </w:tcPr>
          <w:p>
            <w:pPr>
              <w:pStyle w:val="0"/>
              <w:jc w:val="center"/>
            </w:pPr>
            <w:r>
              <w:rPr>
                <w:sz w:val="20"/>
              </w:rPr>
              <w:t xml:space="preserve">N 03AD</w:t>
            </w:r>
          </w:p>
        </w:tc>
        <w:tc>
          <w:tcPr>
            <w:tcW w:w="2324" w:type="dxa"/>
          </w:tcPr>
          <w:p>
            <w:pPr>
              <w:pStyle w:val="0"/>
            </w:pPr>
            <w:r>
              <w:rPr>
                <w:sz w:val="20"/>
              </w:rPr>
              <w:t xml:space="preserve">производные сукцинимида</w:t>
            </w:r>
          </w:p>
        </w:tc>
        <w:tc>
          <w:tcPr>
            <w:tcW w:w="1984" w:type="dxa"/>
          </w:tcPr>
          <w:p>
            <w:pPr>
              <w:pStyle w:val="0"/>
            </w:pPr>
            <w:r>
              <w:rPr>
                <w:sz w:val="20"/>
              </w:rPr>
              <w:t xml:space="preserve">этосуксимид</w:t>
            </w:r>
          </w:p>
        </w:tc>
        <w:tc>
          <w:tcPr>
            <w:tcW w:w="3288" w:type="dxa"/>
          </w:tcPr>
          <w:p>
            <w:pPr>
              <w:pStyle w:val="0"/>
            </w:pPr>
            <w:r>
              <w:rPr>
                <w:sz w:val="20"/>
              </w:rPr>
              <w:t xml:space="preserve">капсулы</w:t>
            </w:r>
          </w:p>
        </w:tc>
      </w:tr>
      <w:tr>
        <w:tc>
          <w:tcPr>
            <w:tcW w:w="1474" w:type="dxa"/>
          </w:tcPr>
          <w:p>
            <w:pPr>
              <w:pStyle w:val="0"/>
              <w:jc w:val="center"/>
            </w:pPr>
            <w:r>
              <w:rPr>
                <w:sz w:val="20"/>
              </w:rPr>
              <w:t xml:space="preserve">N 03AE</w:t>
            </w:r>
          </w:p>
        </w:tc>
        <w:tc>
          <w:tcPr>
            <w:tcW w:w="2324" w:type="dxa"/>
          </w:tcPr>
          <w:p>
            <w:pPr>
              <w:pStyle w:val="0"/>
            </w:pPr>
            <w:r>
              <w:rPr>
                <w:sz w:val="20"/>
              </w:rPr>
              <w:t xml:space="preserve">производные бензодиазепина</w:t>
            </w:r>
          </w:p>
        </w:tc>
        <w:tc>
          <w:tcPr>
            <w:tcW w:w="1984" w:type="dxa"/>
          </w:tcPr>
          <w:p>
            <w:pPr>
              <w:pStyle w:val="0"/>
            </w:pPr>
            <w:r>
              <w:rPr>
                <w:sz w:val="20"/>
              </w:rPr>
              <w:t xml:space="preserve">клоназепам</w:t>
            </w:r>
          </w:p>
        </w:tc>
        <w:tc>
          <w:tcPr>
            <w:tcW w:w="3288" w:type="dxa"/>
          </w:tcPr>
          <w:p>
            <w:pPr>
              <w:pStyle w:val="0"/>
            </w:pPr>
            <w:r>
              <w:rPr>
                <w:sz w:val="20"/>
              </w:rPr>
              <w:t xml:space="preserve">таблетки</w:t>
            </w:r>
          </w:p>
        </w:tc>
      </w:tr>
      <w:tr>
        <w:tc>
          <w:tcPr>
            <w:tcW w:w="1474" w:type="dxa"/>
            <w:vMerge w:val="restart"/>
          </w:tcPr>
          <w:p>
            <w:pPr>
              <w:pStyle w:val="0"/>
              <w:jc w:val="center"/>
            </w:pPr>
            <w:r>
              <w:rPr>
                <w:sz w:val="20"/>
              </w:rPr>
              <w:t xml:space="preserve">N 03AF</w:t>
            </w:r>
          </w:p>
        </w:tc>
        <w:tc>
          <w:tcPr>
            <w:tcW w:w="2324" w:type="dxa"/>
            <w:vMerge w:val="restart"/>
          </w:tcPr>
          <w:p>
            <w:pPr>
              <w:pStyle w:val="0"/>
            </w:pPr>
            <w:r>
              <w:rPr>
                <w:sz w:val="20"/>
              </w:rPr>
              <w:t xml:space="preserve">производные карбоксамида</w:t>
            </w:r>
          </w:p>
        </w:tc>
        <w:tc>
          <w:tcPr>
            <w:tcW w:w="1984" w:type="dxa"/>
          </w:tcPr>
          <w:p>
            <w:pPr>
              <w:pStyle w:val="0"/>
            </w:pPr>
            <w:r>
              <w:rPr>
                <w:sz w:val="20"/>
              </w:rPr>
              <w:t xml:space="preserve">карбамазепин</w:t>
            </w:r>
          </w:p>
        </w:tc>
        <w:tc>
          <w:tcPr>
            <w:tcW w:w="3288" w:type="dxa"/>
          </w:tcPr>
          <w:p>
            <w:pPr>
              <w:pStyle w:val="0"/>
            </w:pPr>
            <w:r>
              <w:rPr>
                <w:sz w:val="20"/>
              </w:rPr>
              <w:t xml:space="preserve">таблетки;</w:t>
            </w:r>
          </w:p>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vMerge w:val="continue"/>
          </w:tcPr>
          <w:p/>
        </w:tc>
        <w:tc>
          <w:tcPr>
            <w:vMerge w:val="continue"/>
          </w:tcPr>
          <w:p/>
        </w:tc>
        <w:tc>
          <w:tcPr>
            <w:tcW w:w="1984" w:type="dxa"/>
          </w:tcPr>
          <w:p>
            <w:pPr>
              <w:pStyle w:val="0"/>
            </w:pPr>
            <w:r>
              <w:rPr>
                <w:sz w:val="20"/>
              </w:rPr>
              <w:t xml:space="preserve">окскарбазепин</w:t>
            </w:r>
          </w:p>
        </w:tc>
        <w:tc>
          <w:tcPr>
            <w:tcW w:w="3288" w:type="dxa"/>
          </w:tcPr>
          <w:p>
            <w:pPr>
              <w:pStyle w:val="0"/>
            </w:pPr>
            <w:r>
              <w:rPr>
                <w:sz w:val="20"/>
              </w:rPr>
              <w:t xml:space="preserve">суспензия для приема внутрь;</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N 03AG</w:t>
            </w:r>
          </w:p>
        </w:tc>
        <w:tc>
          <w:tcPr>
            <w:tcW w:w="2324" w:type="dxa"/>
          </w:tcPr>
          <w:p>
            <w:pPr>
              <w:pStyle w:val="0"/>
            </w:pPr>
            <w:r>
              <w:rPr>
                <w:sz w:val="20"/>
              </w:rPr>
              <w:t xml:space="preserve">производные жирных кислот</w:t>
            </w:r>
          </w:p>
        </w:tc>
        <w:tc>
          <w:tcPr>
            <w:tcW w:w="1984" w:type="dxa"/>
          </w:tcPr>
          <w:p>
            <w:pPr>
              <w:pStyle w:val="0"/>
            </w:pPr>
            <w:r>
              <w:rPr>
                <w:sz w:val="20"/>
              </w:rPr>
              <w:t xml:space="preserve">вальпроевая кислота</w:t>
            </w:r>
          </w:p>
        </w:tc>
        <w:tc>
          <w:tcPr>
            <w:tcW w:w="3288" w:type="dxa"/>
          </w:tcPr>
          <w:p>
            <w:pPr>
              <w:pStyle w:val="0"/>
            </w:pPr>
            <w:r>
              <w:rPr>
                <w:sz w:val="20"/>
              </w:rPr>
              <w:t xml:space="preserve">гранулы с пролонгированным высвобождением;</w:t>
            </w:r>
          </w:p>
          <w:p>
            <w:pPr>
              <w:pStyle w:val="0"/>
            </w:pPr>
            <w:r>
              <w:rPr>
                <w:sz w:val="20"/>
              </w:rPr>
              <w:t xml:space="preserve">капли для приема внутрь;</w:t>
            </w:r>
          </w:p>
          <w:p>
            <w:pPr>
              <w:pStyle w:val="0"/>
            </w:pPr>
            <w:r>
              <w:rPr>
                <w:sz w:val="20"/>
              </w:rPr>
              <w:t xml:space="preserve">капсулы кишечнорастворимые;</w:t>
            </w:r>
          </w:p>
          <w:p>
            <w:pPr>
              <w:pStyle w:val="0"/>
            </w:pPr>
            <w:r>
              <w:rPr>
                <w:sz w:val="20"/>
              </w:rPr>
              <w:t xml:space="preserve">раствор для внутривенного введения;</w:t>
            </w:r>
          </w:p>
          <w:p>
            <w:pPr>
              <w:pStyle w:val="0"/>
            </w:pPr>
            <w:r>
              <w:rPr>
                <w:sz w:val="20"/>
              </w:rPr>
              <w:t xml:space="preserve">сироп;</w:t>
            </w:r>
          </w:p>
          <w:p>
            <w:pPr>
              <w:pStyle w:val="0"/>
            </w:pPr>
            <w:r>
              <w:rPr>
                <w:sz w:val="20"/>
              </w:rPr>
              <w:t xml:space="preserve">сироп (для детей);</w:t>
            </w:r>
          </w:p>
          <w:p>
            <w:pPr>
              <w:pStyle w:val="0"/>
            </w:pPr>
            <w:r>
              <w:rPr>
                <w:sz w:val="20"/>
              </w:rPr>
              <w:t xml:space="preserve">таблетки, покрытые кишечнорастворимой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p>
            <w:pPr>
              <w:pStyle w:val="0"/>
            </w:pPr>
            <w:r>
              <w:rPr>
                <w:sz w:val="20"/>
              </w:rPr>
              <w:t xml:space="preserve">таблетки с пролонгированным высвобождением, покрытые пленочной оболочкой</w:t>
            </w:r>
          </w:p>
        </w:tc>
      </w:tr>
      <w:tr>
        <w:tc>
          <w:tcPr>
            <w:tcW w:w="1474" w:type="dxa"/>
            <w:vMerge w:val="restart"/>
          </w:tcPr>
          <w:p>
            <w:pPr>
              <w:pStyle w:val="0"/>
              <w:jc w:val="center"/>
            </w:pPr>
            <w:r>
              <w:rPr>
                <w:sz w:val="20"/>
              </w:rPr>
              <w:t xml:space="preserve">N 03AX</w:t>
            </w:r>
          </w:p>
        </w:tc>
        <w:tc>
          <w:tcPr>
            <w:tcW w:w="2324" w:type="dxa"/>
            <w:vMerge w:val="restart"/>
          </w:tcPr>
          <w:p>
            <w:pPr>
              <w:pStyle w:val="0"/>
            </w:pPr>
            <w:r>
              <w:rPr>
                <w:sz w:val="20"/>
              </w:rPr>
              <w:t xml:space="preserve">другие противоэпилептические препараты</w:t>
            </w:r>
          </w:p>
        </w:tc>
        <w:tc>
          <w:tcPr>
            <w:tcW w:w="1984" w:type="dxa"/>
          </w:tcPr>
          <w:p>
            <w:pPr>
              <w:pStyle w:val="0"/>
            </w:pPr>
            <w:r>
              <w:rPr>
                <w:sz w:val="20"/>
              </w:rPr>
              <w:t xml:space="preserve">бриварацетам</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лакосамид</w:t>
            </w:r>
          </w:p>
        </w:tc>
        <w:tc>
          <w:tcPr>
            <w:tcW w:w="3288" w:type="dxa"/>
          </w:tcPr>
          <w:p>
            <w:pPr>
              <w:pStyle w:val="0"/>
            </w:pPr>
            <w:r>
              <w:rPr>
                <w:sz w:val="20"/>
              </w:rPr>
              <w:t xml:space="preserve">раствор для инфузий;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леветирацетам</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раствор для приема внутрь;</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перампанел</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прегабалин</w:t>
            </w:r>
          </w:p>
        </w:tc>
        <w:tc>
          <w:tcPr>
            <w:tcW w:w="3288" w:type="dxa"/>
          </w:tcPr>
          <w:p>
            <w:pPr>
              <w:pStyle w:val="0"/>
            </w:pPr>
            <w:r>
              <w:rPr>
                <w:sz w:val="20"/>
              </w:rPr>
              <w:t xml:space="preserve">капсулы</w:t>
            </w:r>
          </w:p>
        </w:tc>
      </w:tr>
      <w:tr>
        <w:tc>
          <w:tcPr>
            <w:vMerge w:val="continue"/>
          </w:tcPr>
          <w:p/>
        </w:tc>
        <w:tc>
          <w:tcPr>
            <w:vMerge w:val="continue"/>
          </w:tcPr>
          <w:p/>
        </w:tc>
        <w:tc>
          <w:tcPr>
            <w:tcW w:w="1984" w:type="dxa"/>
          </w:tcPr>
          <w:p>
            <w:pPr>
              <w:pStyle w:val="0"/>
            </w:pPr>
            <w:r>
              <w:rPr>
                <w:sz w:val="20"/>
              </w:rPr>
              <w:t xml:space="preserve">топирамат</w:t>
            </w:r>
          </w:p>
        </w:tc>
        <w:tc>
          <w:tcPr>
            <w:tcW w:w="3288"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N 04</w:t>
            </w:r>
          </w:p>
        </w:tc>
        <w:tc>
          <w:tcPr>
            <w:tcW w:w="2324" w:type="dxa"/>
          </w:tcPr>
          <w:p>
            <w:pPr>
              <w:pStyle w:val="0"/>
            </w:pPr>
            <w:r>
              <w:rPr>
                <w:sz w:val="20"/>
              </w:rPr>
              <w:t xml:space="preserve">противопаркинсонические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N 04A</w:t>
            </w:r>
          </w:p>
        </w:tc>
        <w:tc>
          <w:tcPr>
            <w:tcW w:w="2324" w:type="dxa"/>
          </w:tcPr>
          <w:p>
            <w:pPr>
              <w:pStyle w:val="0"/>
            </w:pPr>
            <w:r>
              <w:rPr>
                <w:sz w:val="20"/>
              </w:rPr>
              <w:t xml:space="preserve">антихолинергические средства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N 04AA</w:t>
            </w:r>
          </w:p>
        </w:tc>
        <w:tc>
          <w:tcPr>
            <w:tcW w:w="2324" w:type="dxa"/>
            <w:vMerge w:val="restart"/>
          </w:tcPr>
          <w:p>
            <w:pPr>
              <w:pStyle w:val="0"/>
            </w:pPr>
            <w:r>
              <w:rPr>
                <w:sz w:val="20"/>
              </w:rPr>
              <w:t xml:space="preserve">третичные амины</w:t>
            </w:r>
          </w:p>
        </w:tc>
        <w:tc>
          <w:tcPr>
            <w:tcW w:w="1984" w:type="dxa"/>
          </w:tcPr>
          <w:p>
            <w:pPr>
              <w:pStyle w:val="0"/>
            </w:pPr>
            <w:r>
              <w:rPr>
                <w:sz w:val="20"/>
              </w:rPr>
              <w:t xml:space="preserve">бипериден</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тригексифенидил</w:t>
            </w:r>
          </w:p>
        </w:tc>
        <w:tc>
          <w:tcPr>
            <w:tcW w:w="3288" w:type="dxa"/>
          </w:tcPr>
          <w:p>
            <w:pPr>
              <w:pStyle w:val="0"/>
            </w:pPr>
            <w:r>
              <w:rPr>
                <w:sz w:val="20"/>
              </w:rPr>
              <w:t xml:space="preserve">таблетки</w:t>
            </w:r>
          </w:p>
        </w:tc>
      </w:tr>
      <w:tr>
        <w:tc>
          <w:tcPr>
            <w:tcW w:w="1474" w:type="dxa"/>
          </w:tcPr>
          <w:p>
            <w:pPr>
              <w:pStyle w:val="0"/>
              <w:jc w:val="center"/>
            </w:pPr>
            <w:r>
              <w:rPr>
                <w:sz w:val="20"/>
              </w:rPr>
              <w:t xml:space="preserve">N 04B</w:t>
            </w:r>
          </w:p>
        </w:tc>
        <w:tc>
          <w:tcPr>
            <w:tcW w:w="2324" w:type="dxa"/>
          </w:tcPr>
          <w:p>
            <w:pPr>
              <w:pStyle w:val="0"/>
            </w:pPr>
            <w:r>
              <w:rPr>
                <w:sz w:val="20"/>
              </w:rPr>
              <w:t xml:space="preserve">дофаминергические средства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N 04BA</w:t>
            </w:r>
          </w:p>
        </w:tc>
        <w:tc>
          <w:tcPr>
            <w:tcW w:w="2324" w:type="dxa"/>
            <w:vMerge w:val="restart"/>
          </w:tcPr>
          <w:p>
            <w:pPr>
              <w:pStyle w:val="0"/>
            </w:pPr>
            <w:r>
              <w:rPr>
                <w:sz w:val="20"/>
              </w:rPr>
              <w:t xml:space="preserve">допа и ее производные</w:t>
            </w:r>
          </w:p>
        </w:tc>
        <w:tc>
          <w:tcPr>
            <w:tcW w:w="1984" w:type="dxa"/>
          </w:tcPr>
          <w:p>
            <w:pPr>
              <w:pStyle w:val="0"/>
            </w:pPr>
            <w:r>
              <w:rPr>
                <w:sz w:val="20"/>
              </w:rPr>
              <w:t xml:space="preserve">леводопа + бенсеразид</w:t>
            </w:r>
          </w:p>
        </w:tc>
        <w:tc>
          <w:tcPr>
            <w:tcW w:w="3288" w:type="dxa"/>
          </w:tcPr>
          <w:p>
            <w:pPr>
              <w:pStyle w:val="0"/>
            </w:pPr>
            <w:r>
              <w:rPr>
                <w:sz w:val="20"/>
              </w:rPr>
              <w:t xml:space="preserve">капсулы;</w:t>
            </w:r>
          </w:p>
          <w:p>
            <w:pPr>
              <w:pStyle w:val="0"/>
            </w:pPr>
            <w:r>
              <w:rPr>
                <w:sz w:val="20"/>
              </w:rPr>
              <w:t xml:space="preserve">капсулы с модифицированным высвобождением;</w:t>
            </w:r>
          </w:p>
          <w:p>
            <w:pPr>
              <w:pStyle w:val="0"/>
            </w:pPr>
            <w:r>
              <w:rPr>
                <w:sz w:val="20"/>
              </w:rPr>
              <w:t xml:space="preserve">таблетки;</w:t>
            </w:r>
          </w:p>
          <w:p>
            <w:pPr>
              <w:pStyle w:val="0"/>
            </w:pPr>
            <w:r>
              <w:rPr>
                <w:sz w:val="20"/>
              </w:rPr>
              <w:t xml:space="preserve">таблетки диспергируемые</w:t>
            </w:r>
          </w:p>
        </w:tc>
      </w:tr>
      <w:tr>
        <w:tc>
          <w:tcPr>
            <w:vMerge w:val="continue"/>
          </w:tcPr>
          <w:p/>
        </w:tc>
        <w:tc>
          <w:tcPr>
            <w:vMerge w:val="continue"/>
          </w:tcPr>
          <w:p/>
        </w:tc>
        <w:tc>
          <w:tcPr>
            <w:tcW w:w="1984" w:type="dxa"/>
          </w:tcPr>
          <w:p>
            <w:pPr>
              <w:pStyle w:val="0"/>
            </w:pPr>
            <w:r>
              <w:rPr>
                <w:sz w:val="20"/>
              </w:rPr>
              <w:t xml:space="preserve">леводопа + карбидопа</w:t>
            </w:r>
          </w:p>
        </w:tc>
        <w:tc>
          <w:tcPr>
            <w:tcW w:w="3288" w:type="dxa"/>
          </w:tcPr>
          <w:p>
            <w:pPr>
              <w:pStyle w:val="0"/>
            </w:pPr>
            <w:r>
              <w:rPr>
                <w:sz w:val="20"/>
              </w:rPr>
              <w:t xml:space="preserve">таблетки</w:t>
            </w:r>
          </w:p>
        </w:tc>
      </w:tr>
      <w:tr>
        <w:tc>
          <w:tcPr>
            <w:tcW w:w="1474" w:type="dxa"/>
          </w:tcPr>
          <w:p>
            <w:pPr>
              <w:pStyle w:val="0"/>
              <w:jc w:val="center"/>
            </w:pPr>
            <w:r>
              <w:rPr>
                <w:sz w:val="20"/>
              </w:rPr>
              <w:t xml:space="preserve">N 04BB</w:t>
            </w:r>
          </w:p>
        </w:tc>
        <w:tc>
          <w:tcPr>
            <w:tcW w:w="2324" w:type="dxa"/>
          </w:tcPr>
          <w:p>
            <w:pPr>
              <w:pStyle w:val="0"/>
            </w:pPr>
            <w:r>
              <w:rPr>
                <w:sz w:val="20"/>
              </w:rPr>
              <w:t xml:space="preserve">производные адамантана</w:t>
            </w:r>
          </w:p>
        </w:tc>
        <w:tc>
          <w:tcPr>
            <w:tcW w:w="1984" w:type="dxa"/>
          </w:tcPr>
          <w:p>
            <w:pPr>
              <w:pStyle w:val="0"/>
            </w:pPr>
            <w:r>
              <w:rPr>
                <w:sz w:val="20"/>
              </w:rPr>
              <w:t xml:space="preserve">амантадин</w:t>
            </w:r>
          </w:p>
        </w:tc>
        <w:tc>
          <w:tcPr>
            <w:tcW w:w="3288" w:type="dxa"/>
          </w:tcPr>
          <w:p>
            <w:pPr>
              <w:pStyle w:val="0"/>
            </w:pPr>
            <w:r>
              <w:rPr>
                <w:sz w:val="20"/>
              </w:rPr>
              <w:t xml:space="preserve">раствор для инфузий;</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N 04BC</w:t>
            </w:r>
          </w:p>
        </w:tc>
        <w:tc>
          <w:tcPr>
            <w:tcW w:w="2324" w:type="dxa"/>
            <w:vMerge w:val="restart"/>
          </w:tcPr>
          <w:p>
            <w:pPr>
              <w:pStyle w:val="0"/>
            </w:pPr>
            <w:r>
              <w:rPr>
                <w:sz w:val="20"/>
              </w:rPr>
              <w:t xml:space="preserve">агонисты дофаминовых рецепторов</w:t>
            </w:r>
          </w:p>
        </w:tc>
        <w:tc>
          <w:tcPr>
            <w:tcW w:w="1984" w:type="dxa"/>
          </w:tcPr>
          <w:p>
            <w:pPr>
              <w:pStyle w:val="0"/>
            </w:pPr>
            <w:r>
              <w:rPr>
                <w:sz w:val="20"/>
              </w:rPr>
              <w:t xml:space="preserve">пирибедил</w:t>
            </w:r>
          </w:p>
        </w:tc>
        <w:tc>
          <w:tcPr>
            <w:tcW w:w="3288" w:type="dxa"/>
          </w:tcPr>
          <w:p>
            <w:pPr>
              <w:pStyle w:val="0"/>
            </w:pPr>
            <w:r>
              <w:rPr>
                <w:sz w:val="20"/>
              </w:rPr>
              <w:t xml:space="preserve">таблетки с контролируемым высвобождением, покрытые оболочкой;</w:t>
            </w:r>
          </w:p>
          <w:p>
            <w:pPr>
              <w:pStyle w:val="0"/>
            </w:pPr>
            <w:r>
              <w:rPr>
                <w:sz w:val="20"/>
              </w:rPr>
              <w:t xml:space="preserve">таблетки с контролируемым высвобождением, покрытые пленочной оболочкой</w:t>
            </w:r>
          </w:p>
        </w:tc>
      </w:tr>
      <w:tr>
        <w:tc>
          <w:tcPr>
            <w:vMerge w:val="continue"/>
          </w:tcPr>
          <w:p/>
        </w:tc>
        <w:tc>
          <w:tcPr>
            <w:vMerge w:val="continue"/>
          </w:tcPr>
          <w:p/>
        </w:tc>
        <w:tc>
          <w:tcPr>
            <w:tcW w:w="1984" w:type="dxa"/>
          </w:tcPr>
          <w:p>
            <w:pPr>
              <w:pStyle w:val="0"/>
            </w:pPr>
            <w:r>
              <w:rPr>
                <w:sz w:val="20"/>
              </w:rPr>
              <w:t xml:space="preserve">прамипексол</w:t>
            </w:r>
          </w:p>
        </w:tc>
        <w:tc>
          <w:tcPr>
            <w:tcW w:w="3288" w:type="dxa"/>
          </w:tcPr>
          <w:p>
            <w:pPr>
              <w:pStyle w:val="0"/>
            </w:pPr>
            <w:r>
              <w:rPr>
                <w:sz w:val="20"/>
              </w:rPr>
              <w:t xml:space="preserve">таблетки;</w:t>
            </w:r>
          </w:p>
          <w:p>
            <w:pPr>
              <w:pStyle w:val="0"/>
            </w:pPr>
            <w:r>
              <w:rPr>
                <w:sz w:val="20"/>
              </w:rPr>
              <w:t xml:space="preserve">таблетки пролонгированного действия</w:t>
            </w:r>
          </w:p>
        </w:tc>
      </w:tr>
      <w:tr>
        <w:tc>
          <w:tcPr>
            <w:tcW w:w="1474" w:type="dxa"/>
          </w:tcPr>
          <w:p>
            <w:pPr>
              <w:pStyle w:val="0"/>
              <w:jc w:val="center"/>
            </w:pPr>
            <w:r>
              <w:rPr>
                <w:sz w:val="20"/>
              </w:rPr>
              <w:t xml:space="preserve">N 05</w:t>
            </w:r>
          </w:p>
        </w:tc>
        <w:tc>
          <w:tcPr>
            <w:tcW w:w="2324" w:type="dxa"/>
          </w:tcPr>
          <w:p>
            <w:pPr>
              <w:pStyle w:val="0"/>
            </w:pPr>
            <w:r>
              <w:rPr>
                <w:sz w:val="20"/>
              </w:rPr>
              <w:t xml:space="preserve">психолептики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N 05A</w:t>
            </w:r>
          </w:p>
        </w:tc>
        <w:tc>
          <w:tcPr>
            <w:tcW w:w="2324" w:type="dxa"/>
          </w:tcPr>
          <w:p>
            <w:pPr>
              <w:pStyle w:val="0"/>
            </w:pPr>
            <w:r>
              <w:rPr>
                <w:sz w:val="20"/>
              </w:rPr>
              <w:t xml:space="preserve">антипсихотические средства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N 05AA</w:t>
            </w:r>
          </w:p>
        </w:tc>
        <w:tc>
          <w:tcPr>
            <w:tcW w:w="2324" w:type="dxa"/>
            <w:vMerge w:val="restart"/>
          </w:tcPr>
          <w:p>
            <w:pPr>
              <w:pStyle w:val="0"/>
            </w:pPr>
            <w:r>
              <w:rPr>
                <w:sz w:val="20"/>
              </w:rPr>
              <w:t xml:space="preserve">алифатические производные фенотиазина</w:t>
            </w:r>
          </w:p>
        </w:tc>
        <w:tc>
          <w:tcPr>
            <w:tcW w:w="1984" w:type="dxa"/>
          </w:tcPr>
          <w:p>
            <w:pPr>
              <w:pStyle w:val="0"/>
            </w:pPr>
            <w:r>
              <w:rPr>
                <w:sz w:val="20"/>
              </w:rPr>
              <w:t xml:space="preserve">левомепромазин</w:t>
            </w:r>
          </w:p>
        </w:tc>
        <w:tc>
          <w:tcPr>
            <w:tcW w:w="3288" w:type="dxa"/>
          </w:tcPr>
          <w:p>
            <w:pPr>
              <w:pStyle w:val="0"/>
            </w:pPr>
            <w:r>
              <w:rPr>
                <w:sz w:val="20"/>
              </w:rPr>
              <w:t xml:space="preserve">раствор для инфузий и внутримышечного введения;</w:t>
            </w:r>
          </w:p>
          <w:p>
            <w:pPr>
              <w:pStyle w:val="0"/>
            </w:pPr>
            <w:r>
              <w:rPr>
                <w:sz w:val="20"/>
              </w:rPr>
              <w:t xml:space="preserve">таблетки, покрытые оболочкой</w:t>
            </w:r>
          </w:p>
        </w:tc>
      </w:tr>
      <w:tr>
        <w:tc>
          <w:tcPr>
            <w:vMerge w:val="continue"/>
          </w:tcPr>
          <w:p/>
        </w:tc>
        <w:tc>
          <w:tcPr>
            <w:vMerge w:val="continue"/>
          </w:tcPr>
          <w:p/>
        </w:tc>
        <w:tc>
          <w:tcPr>
            <w:tcW w:w="1984" w:type="dxa"/>
          </w:tcPr>
          <w:p>
            <w:pPr>
              <w:pStyle w:val="0"/>
            </w:pPr>
            <w:r>
              <w:rPr>
                <w:sz w:val="20"/>
              </w:rPr>
              <w:t xml:space="preserve">хлорпромазин</w:t>
            </w:r>
          </w:p>
        </w:tc>
        <w:tc>
          <w:tcPr>
            <w:tcW w:w="3288" w:type="dxa"/>
          </w:tcPr>
          <w:p>
            <w:pPr>
              <w:pStyle w:val="0"/>
            </w:pPr>
            <w:r>
              <w:rPr>
                <w:sz w:val="20"/>
              </w:rPr>
              <w:t xml:space="preserve">драже;</w:t>
            </w:r>
          </w:p>
          <w:p>
            <w:pPr>
              <w:pStyle w:val="0"/>
            </w:pPr>
            <w:r>
              <w:rPr>
                <w:sz w:val="20"/>
              </w:rPr>
              <w:t xml:space="preserve">раствор для внутривенного и внутримышечного введения;</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N 05AB</w:t>
            </w:r>
          </w:p>
        </w:tc>
        <w:tc>
          <w:tcPr>
            <w:tcW w:w="2324" w:type="dxa"/>
            <w:vMerge w:val="restart"/>
          </w:tcPr>
          <w:p>
            <w:pPr>
              <w:pStyle w:val="0"/>
            </w:pPr>
            <w:r>
              <w:rPr>
                <w:sz w:val="20"/>
              </w:rPr>
              <w:t xml:space="preserve">пиперазиновые производные фенотиазина</w:t>
            </w:r>
          </w:p>
        </w:tc>
        <w:tc>
          <w:tcPr>
            <w:tcW w:w="1984" w:type="dxa"/>
          </w:tcPr>
          <w:p>
            <w:pPr>
              <w:pStyle w:val="0"/>
            </w:pPr>
            <w:r>
              <w:rPr>
                <w:sz w:val="20"/>
              </w:rPr>
              <w:t xml:space="preserve">перфеназин</w:t>
            </w:r>
          </w:p>
        </w:tc>
        <w:tc>
          <w:tcPr>
            <w:tcW w:w="3288" w:type="dxa"/>
          </w:tcPr>
          <w:p>
            <w:pPr>
              <w:pStyle w:val="0"/>
            </w:pPr>
            <w:r>
              <w:rPr>
                <w:sz w:val="20"/>
              </w:rPr>
              <w:t xml:space="preserve">таблетки, покрытые оболочкой</w:t>
            </w:r>
          </w:p>
        </w:tc>
      </w:tr>
      <w:tr>
        <w:tc>
          <w:tcPr>
            <w:vMerge w:val="continue"/>
          </w:tcPr>
          <w:p/>
        </w:tc>
        <w:tc>
          <w:tcPr>
            <w:vMerge w:val="continue"/>
          </w:tcPr>
          <w:p/>
        </w:tc>
        <w:tc>
          <w:tcPr>
            <w:tcW w:w="1984" w:type="dxa"/>
          </w:tcPr>
          <w:p>
            <w:pPr>
              <w:pStyle w:val="0"/>
            </w:pPr>
            <w:r>
              <w:rPr>
                <w:sz w:val="20"/>
              </w:rPr>
              <w:t xml:space="preserve">трифлуоперазин</w:t>
            </w:r>
          </w:p>
        </w:tc>
        <w:tc>
          <w:tcPr>
            <w:tcW w:w="3288" w:type="dxa"/>
          </w:tcPr>
          <w:p>
            <w:pPr>
              <w:pStyle w:val="0"/>
            </w:pPr>
            <w:r>
              <w:rPr>
                <w:sz w:val="20"/>
              </w:rPr>
              <w:t xml:space="preserve">раствор для внутримышечного введения;</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1474" w:type="dxa"/>
          </w:tcPr>
          <w:p>
            <w:pPr>
              <w:pStyle w:val="0"/>
            </w:pPr>
            <w:r>
              <w:rPr>
                <w:sz w:val="20"/>
              </w:rPr>
            </w:r>
          </w:p>
        </w:tc>
        <w:tc>
          <w:tcPr>
            <w:tcW w:w="2324" w:type="dxa"/>
          </w:tcPr>
          <w:p>
            <w:pPr>
              <w:pStyle w:val="0"/>
            </w:pPr>
            <w:r>
              <w:rPr>
                <w:sz w:val="20"/>
              </w:rPr>
            </w:r>
          </w:p>
        </w:tc>
        <w:tc>
          <w:tcPr>
            <w:tcW w:w="1984" w:type="dxa"/>
          </w:tcPr>
          <w:p>
            <w:pPr>
              <w:pStyle w:val="0"/>
            </w:pPr>
            <w:r>
              <w:rPr>
                <w:sz w:val="20"/>
              </w:rPr>
              <w:t xml:space="preserve">флуфеназин</w:t>
            </w:r>
          </w:p>
        </w:tc>
        <w:tc>
          <w:tcPr>
            <w:tcW w:w="3288" w:type="dxa"/>
          </w:tcPr>
          <w:p>
            <w:pPr>
              <w:pStyle w:val="0"/>
            </w:pPr>
            <w:r>
              <w:rPr>
                <w:sz w:val="20"/>
              </w:rPr>
              <w:t xml:space="preserve">раствор для внутримышечного введения (масляный)</w:t>
            </w:r>
          </w:p>
        </w:tc>
      </w:tr>
      <w:tr>
        <w:tc>
          <w:tcPr>
            <w:tcW w:w="1474" w:type="dxa"/>
            <w:vMerge w:val="restart"/>
          </w:tcPr>
          <w:p>
            <w:pPr>
              <w:pStyle w:val="0"/>
              <w:jc w:val="center"/>
            </w:pPr>
            <w:r>
              <w:rPr>
                <w:sz w:val="20"/>
              </w:rPr>
              <w:t xml:space="preserve">N 05AC</w:t>
            </w:r>
          </w:p>
        </w:tc>
        <w:tc>
          <w:tcPr>
            <w:tcW w:w="2324" w:type="dxa"/>
            <w:vMerge w:val="restart"/>
          </w:tcPr>
          <w:p>
            <w:pPr>
              <w:pStyle w:val="0"/>
            </w:pPr>
            <w:r>
              <w:rPr>
                <w:sz w:val="20"/>
              </w:rPr>
              <w:t xml:space="preserve">пиперидиновые производные фенотиазина</w:t>
            </w:r>
          </w:p>
        </w:tc>
        <w:tc>
          <w:tcPr>
            <w:tcW w:w="1984" w:type="dxa"/>
          </w:tcPr>
          <w:p>
            <w:pPr>
              <w:pStyle w:val="0"/>
            </w:pPr>
            <w:r>
              <w:rPr>
                <w:sz w:val="20"/>
              </w:rPr>
              <w:t xml:space="preserve">перициазин</w:t>
            </w:r>
          </w:p>
        </w:tc>
        <w:tc>
          <w:tcPr>
            <w:tcW w:w="3288" w:type="dxa"/>
          </w:tcPr>
          <w:p>
            <w:pPr>
              <w:pStyle w:val="0"/>
            </w:pPr>
            <w:r>
              <w:rPr>
                <w:sz w:val="20"/>
              </w:rPr>
              <w:t xml:space="preserve">капсулы;</w:t>
            </w:r>
          </w:p>
          <w:p>
            <w:pPr>
              <w:pStyle w:val="0"/>
            </w:pPr>
            <w:r>
              <w:rPr>
                <w:sz w:val="20"/>
              </w:rPr>
              <w:t xml:space="preserve">раствор для приема внутрь</w:t>
            </w:r>
          </w:p>
        </w:tc>
      </w:tr>
      <w:tr>
        <w:tc>
          <w:tcPr>
            <w:vMerge w:val="continue"/>
          </w:tcPr>
          <w:p/>
        </w:tc>
        <w:tc>
          <w:tcPr>
            <w:vMerge w:val="continue"/>
          </w:tcPr>
          <w:p/>
        </w:tc>
        <w:tc>
          <w:tcPr>
            <w:tcW w:w="1984" w:type="dxa"/>
          </w:tcPr>
          <w:p>
            <w:pPr>
              <w:pStyle w:val="0"/>
            </w:pPr>
            <w:r>
              <w:rPr>
                <w:sz w:val="20"/>
              </w:rPr>
              <w:t xml:space="preserve">тиоридазин</w:t>
            </w:r>
          </w:p>
        </w:tc>
        <w:tc>
          <w:tcPr>
            <w:tcW w:w="3288"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N 05AD</w:t>
            </w:r>
          </w:p>
        </w:tc>
        <w:tc>
          <w:tcPr>
            <w:tcW w:w="2324" w:type="dxa"/>
            <w:vMerge w:val="restart"/>
          </w:tcPr>
          <w:p>
            <w:pPr>
              <w:pStyle w:val="0"/>
            </w:pPr>
            <w:r>
              <w:rPr>
                <w:sz w:val="20"/>
              </w:rPr>
              <w:t xml:space="preserve">производные бутирофенона</w:t>
            </w:r>
          </w:p>
        </w:tc>
        <w:tc>
          <w:tcPr>
            <w:tcW w:w="1984" w:type="dxa"/>
          </w:tcPr>
          <w:p>
            <w:pPr>
              <w:pStyle w:val="0"/>
            </w:pPr>
            <w:r>
              <w:rPr>
                <w:sz w:val="20"/>
              </w:rPr>
              <w:t xml:space="preserve">галоперидол</w:t>
            </w:r>
          </w:p>
        </w:tc>
        <w:tc>
          <w:tcPr>
            <w:tcW w:w="3288" w:type="dxa"/>
          </w:tcPr>
          <w:p>
            <w:pPr>
              <w:pStyle w:val="0"/>
            </w:pPr>
            <w:r>
              <w:rPr>
                <w:sz w:val="20"/>
              </w:rPr>
              <w:t xml:space="preserve">капли для приема внутрь;</w:t>
            </w:r>
          </w:p>
          <w:p>
            <w:pPr>
              <w:pStyle w:val="0"/>
            </w:pPr>
            <w:r>
              <w:rPr>
                <w:sz w:val="20"/>
              </w:rPr>
              <w:t xml:space="preserve">раствор для внутривенного и внутримышечного введения;</w:t>
            </w:r>
          </w:p>
          <w:p>
            <w:pPr>
              <w:pStyle w:val="0"/>
            </w:pPr>
            <w:r>
              <w:rPr>
                <w:sz w:val="20"/>
              </w:rPr>
              <w:t xml:space="preserve">раствор для внутримышечного введения;</w:t>
            </w:r>
          </w:p>
          <w:p>
            <w:pPr>
              <w:pStyle w:val="0"/>
            </w:pPr>
            <w:r>
              <w:rPr>
                <w:sz w:val="20"/>
              </w:rPr>
              <w:t xml:space="preserve">раствор для внутримышечного введения (масляный);</w:t>
            </w:r>
          </w:p>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дроперидол</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раствор для инъекций</w:t>
            </w:r>
          </w:p>
        </w:tc>
      </w:tr>
      <w:tr>
        <w:tc>
          <w:tcPr>
            <w:tcW w:w="1474" w:type="dxa"/>
            <w:vMerge w:val="restart"/>
          </w:tcPr>
          <w:p>
            <w:pPr>
              <w:pStyle w:val="0"/>
              <w:jc w:val="center"/>
            </w:pPr>
            <w:r>
              <w:rPr>
                <w:sz w:val="20"/>
              </w:rPr>
              <w:t xml:space="preserve">N 05AE</w:t>
            </w:r>
          </w:p>
        </w:tc>
        <w:tc>
          <w:tcPr>
            <w:tcW w:w="2324" w:type="dxa"/>
            <w:vMerge w:val="restart"/>
          </w:tcPr>
          <w:p>
            <w:pPr>
              <w:pStyle w:val="0"/>
            </w:pPr>
            <w:r>
              <w:rPr>
                <w:sz w:val="20"/>
              </w:rPr>
              <w:t xml:space="preserve">производные индола</w:t>
            </w:r>
          </w:p>
        </w:tc>
        <w:tc>
          <w:tcPr>
            <w:tcW w:w="1984" w:type="dxa"/>
          </w:tcPr>
          <w:p>
            <w:pPr>
              <w:pStyle w:val="0"/>
            </w:pPr>
            <w:r>
              <w:rPr>
                <w:sz w:val="20"/>
              </w:rPr>
              <w:t xml:space="preserve">луразидон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сертиндол</w:t>
            </w:r>
          </w:p>
        </w:tc>
        <w:tc>
          <w:tcPr>
            <w:tcW w:w="3288" w:type="dxa"/>
          </w:tcPr>
          <w:p>
            <w:pPr>
              <w:pStyle w:val="0"/>
            </w:pPr>
            <w:r>
              <w:rPr>
                <w:sz w:val="20"/>
              </w:rPr>
              <w:t xml:space="preserve">таблетки, покрытые оболочкой</w:t>
            </w:r>
          </w:p>
        </w:tc>
      </w:tr>
      <w:tr>
        <w:tc>
          <w:tcPr>
            <w:tcW w:w="1474" w:type="dxa"/>
            <w:vMerge w:val="restart"/>
          </w:tcPr>
          <w:p>
            <w:pPr>
              <w:pStyle w:val="0"/>
              <w:jc w:val="center"/>
            </w:pPr>
            <w:r>
              <w:rPr>
                <w:sz w:val="20"/>
              </w:rPr>
              <w:t xml:space="preserve">N 05AF</w:t>
            </w:r>
          </w:p>
        </w:tc>
        <w:tc>
          <w:tcPr>
            <w:tcW w:w="2324" w:type="dxa"/>
            <w:vMerge w:val="restart"/>
          </w:tcPr>
          <w:p>
            <w:pPr>
              <w:pStyle w:val="0"/>
            </w:pPr>
            <w:r>
              <w:rPr>
                <w:sz w:val="20"/>
              </w:rPr>
              <w:t xml:space="preserve">производные тиоксантена</w:t>
            </w:r>
          </w:p>
        </w:tc>
        <w:tc>
          <w:tcPr>
            <w:tcW w:w="1984" w:type="dxa"/>
          </w:tcPr>
          <w:p>
            <w:pPr>
              <w:pStyle w:val="0"/>
            </w:pPr>
            <w:r>
              <w:rPr>
                <w:sz w:val="20"/>
              </w:rPr>
              <w:t xml:space="preserve">зуклопентиксол</w:t>
            </w:r>
          </w:p>
        </w:tc>
        <w:tc>
          <w:tcPr>
            <w:tcW w:w="3288" w:type="dxa"/>
          </w:tcPr>
          <w:p>
            <w:pPr>
              <w:pStyle w:val="0"/>
            </w:pPr>
            <w:r>
              <w:rPr>
                <w:sz w:val="20"/>
              </w:rPr>
              <w:t xml:space="preserve">раствор для внутримышечного введения (масляный);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флупентиксол</w:t>
            </w:r>
          </w:p>
        </w:tc>
        <w:tc>
          <w:tcPr>
            <w:tcW w:w="3288" w:type="dxa"/>
          </w:tcPr>
          <w:p>
            <w:pPr>
              <w:pStyle w:val="0"/>
            </w:pPr>
            <w:r>
              <w:rPr>
                <w:sz w:val="20"/>
              </w:rPr>
              <w:t xml:space="preserve">раствор для внутримышечного введения (масляный);</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N 05AH</w:t>
            </w:r>
          </w:p>
        </w:tc>
        <w:tc>
          <w:tcPr>
            <w:tcW w:w="2324" w:type="dxa"/>
            <w:vMerge w:val="restart"/>
          </w:tcPr>
          <w:p>
            <w:pPr>
              <w:pStyle w:val="0"/>
            </w:pPr>
            <w:r>
              <w:rPr>
                <w:sz w:val="20"/>
              </w:rPr>
              <w:t xml:space="preserve">диазепины, оксазепины, тиазепины и оксепины</w:t>
            </w:r>
          </w:p>
        </w:tc>
        <w:tc>
          <w:tcPr>
            <w:tcW w:w="1984" w:type="dxa"/>
          </w:tcPr>
          <w:p>
            <w:pPr>
              <w:pStyle w:val="0"/>
            </w:pPr>
            <w:r>
              <w:rPr>
                <w:sz w:val="20"/>
              </w:rPr>
              <w:t xml:space="preserve">кветиапин</w:t>
            </w:r>
          </w:p>
        </w:tc>
        <w:tc>
          <w:tcPr>
            <w:tcW w:w="3288" w:type="dxa"/>
          </w:tcPr>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p>
            <w:pPr>
              <w:pStyle w:val="0"/>
            </w:pPr>
            <w:r>
              <w:rPr>
                <w:sz w:val="20"/>
              </w:rPr>
              <w:t xml:space="preserve">таблетки с пролонгированным высвобождением, покрытые пленочной оболочкой</w:t>
            </w:r>
          </w:p>
        </w:tc>
      </w:tr>
      <w:tr>
        <w:tc>
          <w:tcPr>
            <w:vMerge w:val="continue"/>
          </w:tcPr>
          <w:p/>
        </w:tc>
        <w:tc>
          <w:tcPr>
            <w:vMerge w:val="continue"/>
          </w:tcPr>
          <w:p/>
        </w:tc>
        <w:tc>
          <w:tcPr>
            <w:tcW w:w="1984" w:type="dxa"/>
          </w:tcPr>
          <w:p>
            <w:pPr>
              <w:pStyle w:val="0"/>
            </w:pPr>
            <w:r>
              <w:rPr>
                <w:sz w:val="20"/>
              </w:rPr>
              <w:t xml:space="preserve">оланзапин</w:t>
            </w:r>
          </w:p>
        </w:tc>
        <w:tc>
          <w:tcPr>
            <w:tcW w:w="3288" w:type="dxa"/>
          </w:tcPr>
          <w:p>
            <w:pPr>
              <w:pStyle w:val="0"/>
            </w:pPr>
            <w:r>
              <w:rPr>
                <w:sz w:val="20"/>
              </w:rPr>
              <w:t xml:space="preserve">таблетки;</w:t>
            </w:r>
          </w:p>
          <w:p>
            <w:pPr>
              <w:pStyle w:val="0"/>
            </w:pPr>
            <w:r>
              <w:rPr>
                <w:sz w:val="20"/>
              </w:rPr>
              <w:t xml:space="preserve">таблетки, диспергируемые в полости рта;</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N 05AL</w:t>
            </w:r>
          </w:p>
        </w:tc>
        <w:tc>
          <w:tcPr>
            <w:tcW w:w="2324" w:type="dxa"/>
          </w:tcPr>
          <w:p>
            <w:pPr>
              <w:pStyle w:val="0"/>
            </w:pPr>
            <w:r>
              <w:rPr>
                <w:sz w:val="20"/>
              </w:rPr>
              <w:t xml:space="preserve">бензамиды</w:t>
            </w:r>
          </w:p>
        </w:tc>
        <w:tc>
          <w:tcPr>
            <w:tcW w:w="1984" w:type="dxa"/>
          </w:tcPr>
          <w:p>
            <w:pPr>
              <w:pStyle w:val="0"/>
            </w:pPr>
            <w:r>
              <w:rPr>
                <w:sz w:val="20"/>
              </w:rPr>
              <w:t xml:space="preserve">сульпирид</w:t>
            </w:r>
          </w:p>
        </w:tc>
        <w:tc>
          <w:tcPr>
            <w:tcW w:w="3288" w:type="dxa"/>
          </w:tcPr>
          <w:p>
            <w:pPr>
              <w:pStyle w:val="0"/>
            </w:pPr>
            <w:r>
              <w:rPr>
                <w:sz w:val="20"/>
              </w:rPr>
              <w:t xml:space="preserve">капсулы;</w:t>
            </w:r>
          </w:p>
          <w:p>
            <w:pPr>
              <w:pStyle w:val="0"/>
            </w:pPr>
            <w:r>
              <w:rPr>
                <w:sz w:val="20"/>
              </w:rPr>
              <w:t xml:space="preserve">раствор для внутримышечного введения;</w:t>
            </w:r>
          </w:p>
          <w:p>
            <w:pPr>
              <w:pStyle w:val="0"/>
            </w:pPr>
            <w:r>
              <w:rPr>
                <w:sz w:val="20"/>
              </w:rPr>
              <w:t xml:space="preserve">таблетки;</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N 05AX</w:t>
            </w:r>
          </w:p>
        </w:tc>
        <w:tc>
          <w:tcPr>
            <w:tcW w:w="2324" w:type="dxa"/>
            <w:vMerge w:val="restart"/>
          </w:tcPr>
          <w:p>
            <w:pPr>
              <w:pStyle w:val="0"/>
            </w:pPr>
            <w:r>
              <w:rPr>
                <w:sz w:val="20"/>
              </w:rPr>
              <w:t xml:space="preserve">другие антипсихотические средства</w:t>
            </w:r>
          </w:p>
        </w:tc>
        <w:tc>
          <w:tcPr>
            <w:tcW w:w="1984" w:type="dxa"/>
          </w:tcPr>
          <w:p>
            <w:pPr>
              <w:pStyle w:val="0"/>
            </w:pPr>
            <w:r>
              <w:rPr>
                <w:sz w:val="20"/>
              </w:rPr>
              <w:t xml:space="preserve">карипразин</w:t>
            </w:r>
          </w:p>
        </w:tc>
        <w:tc>
          <w:tcPr>
            <w:tcW w:w="3288" w:type="dxa"/>
          </w:tcPr>
          <w:p>
            <w:pPr>
              <w:pStyle w:val="0"/>
            </w:pPr>
            <w:r>
              <w:rPr>
                <w:sz w:val="20"/>
              </w:rPr>
              <w:t xml:space="preserve">капсулы</w:t>
            </w:r>
          </w:p>
        </w:tc>
      </w:tr>
      <w:tr>
        <w:tc>
          <w:tcPr>
            <w:vMerge w:val="continue"/>
          </w:tcPr>
          <w:p/>
        </w:tc>
        <w:tc>
          <w:tcPr>
            <w:vMerge w:val="continue"/>
          </w:tcPr>
          <w:p/>
        </w:tc>
        <w:tc>
          <w:tcPr>
            <w:tcW w:w="1984" w:type="dxa"/>
          </w:tcPr>
          <w:p>
            <w:pPr>
              <w:pStyle w:val="0"/>
            </w:pPr>
            <w:r>
              <w:rPr>
                <w:sz w:val="20"/>
              </w:rPr>
              <w:t xml:space="preserve">палиперидон</w:t>
            </w:r>
          </w:p>
        </w:tc>
        <w:tc>
          <w:tcPr>
            <w:tcW w:w="3288" w:type="dxa"/>
          </w:tcPr>
          <w:p>
            <w:pPr>
              <w:pStyle w:val="0"/>
            </w:pPr>
            <w:r>
              <w:rPr>
                <w:sz w:val="20"/>
              </w:rPr>
              <w:t xml:space="preserve">суспензия для внутримышечного введения пролонгированного действия;</w:t>
            </w:r>
          </w:p>
          <w:p>
            <w:pPr>
              <w:pStyle w:val="0"/>
            </w:pPr>
            <w:r>
              <w:rPr>
                <w:sz w:val="20"/>
              </w:rPr>
              <w:t xml:space="preserve">таблетки пролонгированного действия, покрытые оболочкой</w:t>
            </w:r>
          </w:p>
        </w:tc>
      </w:tr>
      <w:tr>
        <w:tc>
          <w:tcPr>
            <w:vMerge w:val="continue"/>
          </w:tcPr>
          <w:p/>
        </w:tc>
        <w:tc>
          <w:tcPr>
            <w:vMerge w:val="continue"/>
          </w:tcPr>
          <w:p/>
        </w:tc>
        <w:tc>
          <w:tcPr>
            <w:tcW w:w="1984" w:type="dxa"/>
          </w:tcPr>
          <w:p>
            <w:pPr>
              <w:pStyle w:val="0"/>
            </w:pPr>
            <w:r>
              <w:rPr>
                <w:sz w:val="20"/>
              </w:rPr>
              <w:t xml:space="preserve">рисперидон</w:t>
            </w:r>
          </w:p>
        </w:tc>
        <w:tc>
          <w:tcPr>
            <w:tcW w:w="3288" w:type="dxa"/>
          </w:tcPr>
          <w:p>
            <w:pPr>
              <w:pStyle w:val="0"/>
            </w:pPr>
            <w:r>
              <w:rPr>
                <w:sz w:val="20"/>
              </w:rPr>
              <w:t xml:space="preserve">порошок для приготовления суспензии для внутримышечного введения пролонгированного действия;</w:t>
            </w:r>
          </w:p>
          <w:p>
            <w:pPr>
              <w:pStyle w:val="0"/>
            </w:pPr>
            <w:r>
              <w:rPr>
                <w:sz w:val="20"/>
              </w:rPr>
              <w:t xml:space="preserve">раствор для приема внутрь;</w:t>
            </w:r>
          </w:p>
          <w:p>
            <w:pPr>
              <w:pStyle w:val="0"/>
            </w:pPr>
            <w:r>
              <w:rPr>
                <w:sz w:val="20"/>
              </w:rPr>
              <w:t xml:space="preserve">таблетки, диспергируемые в полости рта;</w:t>
            </w:r>
          </w:p>
          <w:p>
            <w:pPr>
              <w:pStyle w:val="0"/>
            </w:pPr>
            <w:r>
              <w:rPr>
                <w:sz w:val="20"/>
              </w:rPr>
              <w:t xml:space="preserve">таблетки для рассасывания;</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N 05B</w:t>
            </w:r>
          </w:p>
        </w:tc>
        <w:tc>
          <w:tcPr>
            <w:tcW w:w="2324" w:type="dxa"/>
          </w:tcPr>
          <w:p>
            <w:pPr>
              <w:pStyle w:val="0"/>
            </w:pPr>
            <w:r>
              <w:rPr>
                <w:sz w:val="20"/>
              </w:rPr>
              <w:t xml:space="preserve">анксиолитики</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N 05BA</w:t>
            </w:r>
          </w:p>
        </w:tc>
        <w:tc>
          <w:tcPr>
            <w:tcW w:w="2324" w:type="dxa"/>
            <w:vMerge w:val="restart"/>
          </w:tcPr>
          <w:p>
            <w:pPr>
              <w:pStyle w:val="0"/>
            </w:pPr>
            <w:r>
              <w:rPr>
                <w:sz w:val="20"/>
              </w:rPr>
              <w:t xml:space="preserve">производные бензодиазепина</w:t>
            </w:r>
          </w:p>
        </w:tc>
        <w:tc>
          <w:tcPr>
            <w:tcW w:w="1984" w:type="dxa"/>
          </w:tcPr>
          <w:p>
            <w:pPr>
              <w:pStyle w:val="0"/>
            </w:pPr>
            <w:r>
              <w:rPr>
                <w:sz w:val="20"/>
              </w:rPr>
              <w:t xml:space="preserve">бромдигидрохлорфенил-бензодиазепин</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таблетки;</w:t>
            </w:r>
          </w:p>
          <w:p>
            <w:pPr>
              <w:pStyle w:val="0"/>
            </w:pPr>
            <w:r>
              <w:rPr>
                <w:sz w:val="20"/>
              </w:rPr>
              <w:t xml:space="preserve">таблетки, диспергируемые в полости рта</w:t>
            </w:r>
          </w:p>
        </w:tc>
      </w:tr>
      <w:tr>
        <w:tc>
          <w:tcPr>
            <w:vMerge w:val="continue"/>
          </w:tcPr>
          <w:p/>
        </w:tc>
        <w:tc>
          <w:tcPr>
            <w:vMerge w:val="continue"/>
          </w:tcPr>
          <w:p/>
        </w:tc>
        <w:tc>
          <w:tcPr>
            <w:tcW w:w="1984" w:type="dxa"/>
          </w:tcPr>
          <w:p>
            <w:pPr>
              <w:pStyle w:val="0"/>
            </w:pPr>
            <w:r>
              <w:rPr>
                <w:sz w:val="20"/>
              </w:rPr>
              <w:t xml:space="preserve">диазепам</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таблетки;</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лоразепам</w:t>
            </w:r>
          </w:p>
        </w:tc>
        <w:tc>
          <w:tcPr>
            <w:tcW w:w="3288" w:type="dxa"/>
          </w:tcPr>
          <w:p>
            <w:pPr>
              <w:pStyle w:val="0"/>
            </w:pPr>
            <w:r>
              <w:rPr>
                <w:sz w:val="20"/>
              </w:rPr>
              <w:t xml:space="preserve">таблетки, покрытые оболочкой</w:t>
            </w:r>
          </w:p>
        </w:tc>
      </w:tr>
      <w:tr>
        <w:tc>
          <w:tcPr>
            <w:vMerge w:val="continue"/>
          </w:tcPr>
          <w:p/>
        </w:tc>
        <w:tc>
          <w:tcPr>
            <w:vMerge w:val="continue"/>
          </w:tcPr>
          <w:p/>
        </w:tc>
        <w:tc>
          <w:tcPr>
            <w:tcW w:w="1984" w:type="dxa"/>
          </w:tcPr>
          <w:p>
            <w:pPr>
              <w:pStyle w:val="0"/>
            </w:pPr>
            <w:r>
              <w:rPr>
                <w:sz w:val="20"/>
              </w:rPr>
              <w:t xml:space="preserve">оксазепам</w:t>
            </w:r>
          </w:p>
        </w:tc>
        <w:tc>
          <w:tcPr>
            <w:tcW w:w="3288"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N 05BB</w:t>
            </w:r>
          </w:p>
        </w:tc>
        <w:tc>
          <w:tcPr>
            <w:tcW w:w="2324" w:type="dxa"/>
          </w:tcPr>
          <w:p>
            <w:pPr>
              <w:pStyle w:val="0"/>
            </w:pPr>
            <w:r>
              <w:rPr>
                <w:sz w:val="20"/>
              </w:rPr>
              <w:t xml:space="preserve">производные дифенилметана</w:t>
            </w:r>
          </w:p>
        </w:tc>
        <w:tc>
          <w:tcPr>
            <w:tcW w:w="1984" w:type="dxa"/>
          </w:tcPr>
          <w:p>
            <w:pPr>
              <w:pStyle w:val="0"/>
            </w:pPr>
            <w:r>
              <w:rPr>
                <w:sz w:val="20"/>
              </w:rPr>
              <w:t xml:space="preserve">гидроксизин</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N 05C</w:t>
            </w:r>
          </w:p>
        </w:tc>
        <w:tc>
          <w:tcPr>
            <w:tcW w:w="2324" w:type="dxa"/>
          </w:tcPr>
          <w:p>
            <w:pPr>
              <w:pStyle w:val="0"/>
            </w:pPr>
            <w:r>
              <w:rPr>
                <w:sz w:val="20"/>
              </w:rPr>
              <w:t xml:space="preserve">снотворные и седативные средства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N 05CD</w:t>
            </w:r>
          </w:p>
        </w:tc>
        <w:tc>
          <w:tcPr>
            <w:tcW w:w="2324" w:type="dxa"/>
            <w:vMerge w:val="restart"/>
          </w:tcPr>
          <w:p>
            <w:pPr>
              <w:pStyle w:val="0"/>
            </w:pPr>
            <w:r>
              <w:rPr>
                <w:sz w:val="20"/>
              </w:rPr>
              <w:t xml:space="preserve">производные бензодиазепина</w:t>
            </w:r>
          </w:p>
        </w:tc>
        <w:tc>
          <w:tcPr>
            <w:tcW w:w="1984" w:type="dxa"/>
          </w:tcPr>
          <w:p>
            <w:pPr>
              <w:pStyle w:val="0"/>
            </w:pPr>
            <w:r>
              <w:rPr>
                <w:sz w:val="20"/>
              </w:rPr>
              <w:t xml:space="preserve">мидазолам</w:t>
            </w:r>
          </w:p>
        </w:tc>
        <w:tc>
          <w:tcPr>
            <w:tcW w:w="3288" w:type="dxa"/>
          </w:tcPr>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1984" w:type="dxa"/>
          </w:tcPr>
          <w:p>
            <w:pPr>
              <w:pStyle w:val="0"/>
            </w:pPr>
            <w:r>
              <w:rPr>
                <w:sz w:val="20"/>
              </w:rPr>
              <w:t xml:space="preserve">нитразепам</w:t>
            </w:r>
          </w:p>
        </w:tc>
        <w:tc>
          <w:tcPr>
            <w:tcW w:w="3288" w:type="dxa"/>
          </w:tcPr>
          <w:p>
            <w:pPr>
              <w:pStyle w:val="0"/>
            </w:pPr>
            <w:r>
              <w:rPr>
                <w:sz w:val="20"/>
              </w:rPr>
              <w:t xml:space="preserve">таблетки</w:t>
            </w:r>
          </w:p>
        </w:tc>
      </w:tr>
      <w:tr>
        <w:tc>
          <w:tcPr>
            <w:tcW w:w="1474" w:type="dxa"/>
          </w:tcPr>
          <w:p>
            <w:pPr>
              <w:pStyle w:val="0"/>
              <w:jc w:val="center"/>
            </w:pPr>
            <w:r>
              <w:rPr>
                <w:sz w:val="20"/>
              </w:rPr>
              <w:t xml:space="preserve">N 05CF</w:t>
            </w:r>
          </w:p>
        </w:tc>
        <w:tc>
          <w:tcPr>
            <w:tcW w:w="2324" w:type="dxa"/>
          </w:tcPr>
          <w:p>
            <w:pPr>
              <w:pStyle w:val="0"/>
            </w:pPr>
            <w:r>
              <w:rPr>
                <w:sz w:val="20"/>
              </w:rPr>
              <w:t xml:space="preserve">бензодиазепиноподобные средства</w:t>
            </w:r>
          </w:p>
        </w:tc>
        <w:tc>
          <w:tcPr>
            <w:tcW w:w="1984" w:type="dxa"/>
          </w:tcPr>
          <w:p>
            <w:pPr>
              <w:pStyle w:val="0"/>
            </w:pPr>
            <w:r>
              <w:rPr>
                <w:sz w:val="20"/>
              </w:rPr>
              <w:t xml:space="preserve">зопиклон</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N 06</w:t>
            </w:r>
          </w:p>
        </w:tc>
        <w:tc>
          <w:tcPr>
            <w:tcW w:w="2324" w:type="dxa"/>
          </w:tcPr>
          <w:p>
            <w:pPr>
              <w:pStyle w:val="0"/>
            </w:pPr>
            <w:r>
              <w:rPr>
                <w:sz w:val="20"/>
              </w:rPr>
              <w:t xml:space="preserve">психоаналептики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N 06A</w:t>
            </w:r>
          </w:p>
        </w:tc>
        <w:tc>
          <w:tcPr>
            <w:tcW w:w="2324" w:type="dxa"/>
          </w:tcPr>
          <w:p>
            <w:pPr>
              <w:pStyle w:val="0"/>
            </w:pPr>
            <w:r>
              <w:rPr>
                <w:sz w:val="20"/>
              </w:rPr>
              <w:t xml:space="preserve">антидепрессанты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N 06AA</w:t>
            </w:r>
          </w:p>
        </w:tc>
        <w:tc>
          <w:tcPr>
            <w:tcW w:w="2324" w:type="dxa"/>
            <w:vMerge w:val="restart"/>
          </w:tcPr>
          <w:p>
            <w:pPr>
              <w:pStyle w:val="0"/>
            </w:pPr>
            <w:r>
              <w:rPr>
                <w:sz w:val="20"/>
              </w:rPr>
              <w:t xml:space="preserve">неселективные ингибиторы обратного захвата моноаминов</w:t>
            </w:r>
          </w:p>
        </w:tc>
        <w:tc>
          <w:tcPr>
            <w:tcW w:w="1984" w:type="dxa"/>
          </w:tcPr>
          <w:p>
            <w:pPr>
              <w:pStyle w:val="0"/>
            </w:pPr>
            <w:r>
              <w:rPr>
                <w:sz w:val="20"/>
              </w:rPr>
              <w:t xml:space="preserve">амитриптилин</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имипрамин</w:t>
            </w:r>
          </w:p>
        </w:tc>
        <w:tc>
          <w:tcPr>
            <w:tcW w:w="3288" w:type="dxa"/>
          </w:tcPr>
          <w:p>
            <w:pPr>
              <w:pStyle w:val="0"/>
            </w:pPr>
            <w:r>
              <w:rPr>
                <w:sz w:val="20"/>
              </w:rPr>
              <w:t xml:space="preserve">драже;</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кломипрамин</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1474" w:type="dxa"/>
            <w:vMerge w:val="restart"/>
          </w:tcPr>
          <w:p>
            <w:pPr>
              <w:pStyle w:val="0"/>
              <w:jc w:val="center"/>
            </w:pPr>
            <w:r>
              <w:rPr>
                <w:sz w:val="20"/>
              </w:rPr>
              <w:t xml:space="preserve">N 06AB</w:t>
            </w:r>
          </w:p>
        </w:tc>
        <w:tc>
          <w:tcPr>
            <w:tcW w:w="2324" w:type="dxa"/>
            <w:vMerge w:val="restart"/>
          </w:tcPr>
          <w:p>
            <w:pPr>
              <w:pStyle w:val="0"/>
            </w:pPr>
            <w:r>
              <w:rPr>
                <w:sz w:val="20"/>
              </w:rPr>
              <w:t xml:space="preserve">селективные ингибиторы обратного захвата серотонина</w:t>
            </w:r>
          </w:p>
        </w:tc>
        <w:tc>
          <w:tcPr>
            <w:tcW w:w="1984" w:type="dxa"/>
          </w:tcPr>
          <w:p>
            <w:pPr>
              <w:pStyle w:val="0"/>
            </w:pPr>
            <w:r>
              <w:rPr>
                <w:sz w:val="20"/>
              </w:rPr>
              <w:t xml:space="preserve">пароксетин</w:t>
            </w:r>
          </w:p>
        </w:tc>
        <w:tc>
          <w:tcPr>
            <w:tcW w:w="3288" w:type="dxa"/>
          </w:tcPr>
          <w:p>
            <w:pPr>
              <w:pStyle w:val="0"/>
            </w:pPr>
            <w:r>
              <w:rPr>
                <w:sz w:val="20"/>
              </w:rPr>
              <w:t xml:space="preserve">капли для приема внутрь;</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сертралин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флуоксетин</w:t>
            </w:r>
          </w:p>
        </w:tc>
        <w:tc>
          <w:tcPr>
            <w:tcW w:w="3288" w:type="dxa"/>
          </w:tcPr>
          <w:p>
            <w:pPr>
              <w:pStyle w:val="0"/>
            </w:pPr>
            <w:r>
              <w:rPr>
                <w:sz w:val="20"/>
              </w:rPr>
              <w:t xml:space="preserve">капсулы</w:t>
            </w:r>
          </w:p>
        </w:tc>
      </w:tr>
      <w:tr>
        <w:tc>
          <w:tcPr>
            <w:tcW w:w="1474" w:type="dxa"/>
            <w:vMerge w:val="restart"/>
          </w:tcPr>
          <w:p>
            <w:pPr>
              <w:pStyle w:val="0"/>
              <w:jc w:val="center"/>
            </w:pPr>
            <w:r>
              <w:rPr>
                <w:sz w:val="20"/>
              </w:rPr>
              <w:t xml:space="preserve">N 06AX</w:t>
            </w:r>
          </w:p>
        </w:tc>
        <w:tc>
          <w:tcPr>
            <w:tcW w:w="2324" w:type="dxa"/>
            <w:vMerge w:val="restart"/>
          </w:tcPr>
          <w:p>
            <w:pPr>
              <w:pStyle w:val="0"/>
            </w:pPr>
            <w:r>
              <w:rPr>
                <w:sz w:val="20"/>
              </w:rPr>
              <w:t xml:space="preserve">другие антидепрессанты</w:t>
            </w:r>
          </w:p>
        </w:tc>
        <w:tc>
          <w:tcPr>
            <w:tcW w:w="1984" w:type="dxa"/>
          </w:tcPr>
          <w:p>
            <w:pPr>
              <w:pStyle w:val="0"/>
            </w:pPr>
            <w:r>
              <w:rPr>
                <w:sz w:val="20"/>
              </w:rPr>
              <w:t xml:space="preserve">агомелатин</w:t>
            </w:r>
          </w:p>
        </w:tc>
        <w:tc>
          <w:tcPr>
            <w:tcW w:w="3288" w:type="dxa"/>
          </w:tcPr>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пипофезин</w:t>
            </w:r>
          </w:p>
        </w:tc>
        <w:tc>
          <w:tcPr>
            <w:tcW w:w="3288" w:type="dxa"/>
          </w:tcPr>
          <w:p>
            <w:pPr>
              <w:pStyle w:val="0"/>
            </w:pPr>
            <w:r>
              <w:rPr>
                <w:sz w:val="20"/>
              </w:rPr>
              <w:t xml:space="preserve">таблетки</w:t>
            </w:r>
          </w:p>
        </w:tc>
      </w:tr>
      <w:tr>
        <w:tc>
          <w:tcPr>
            <w:tcW w:w="1474" w:type="dxa"/>
          </w:tcPr>
          <w:p>
            <w:pPr>
              <w:pStyle w:val="0"/>
              <w:jc w:val="center"/>
            </w:pPr>
            <w:r>
              <w:rPr>
                <w:sz w:val="20"/>
              </w:rPr>
              <w:t xml:space="preserve">N 06B</w:t>
            </w:r>
          </w:p>
        </w:tc>
        <w:tc>
          <w:tcPr>
            <w:tcW w:w="2324" w:type="dxa"/>
          </w:tcPr>
          <w:p>
            <w:pPr>
              <w:pStyle w:val="0"/>
            </w:pPr>
            <w:r>
              <w:rPr>
                <w:sz w:val="20"/>
              </w:rPr>
              <w:t xml:space="preserve">психостимуляторы, средства, применяемые при синдроме дефицита внимания с гиперактивностью, и ноотропные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N 06BC</w:t>
            </w:r>
          </w:p>
        </w:tc>
        <w:tc>
          <w:tcPr>
            <w:tcW w:w="2324" w:type="dxa"/>
          </w:tcPr>
          <w:p>
            <w:pPr>
              <w:pStyle w:val="0"/>
            </w:pPr>
            <w:r>
              <w:rPr>
                <w:sz w:val="20"/>
              </w:rPr>
              <w:t xml:space="preserve">производные ксантина</w:t>
            </w:r>
          </w:p>
        </w:tc>
        <w:tc>
          <w:tcPr>
            <w:tcW w:w="1984" w:type="dxa"/>
          </w:tcPr>
          <w:p>
            <w:pPr>
              <w:pStyle w:val="0"/>
            </w:pPr>
            <w:r>
              <w:rPr>
                <w:sz w:val="20"/>
              </w:rPr>
              <w:t xml:space="preserve">кофеин</w:t>
            </w:r>
          </w:p>
        </w:tc>
        <w:tc>
          <w:tcPr>
            <w:tcW w:w="3288" w:type="dxa"/>
          </w:tcPr>
          <w:p>
            <w:pPr>
              <w:pStyle w:val="0"/>
            </w:pPr>
            <w:r>
              <w:rPr>
                <w:sz w:val="20"/>
              </w:rPr>
              <w:t xml:space="preserve">раствор для подкожного введения;</w:t>
            </w:r>
          </w:p>
          <w:p>
            <w:pPr>
              <w:pStyle w:val="0"/>
            </w:pPr>
            <w:r>
              <w:rPr>
                <w:sz w:val="20"/>
              </w:rPr>
              <w:t xml:space="preserve">раствор для подкожного и субконъюнктивального введения</w:t>
            </w:r>
          </w:p>
        </w:tc>
      </w:tr>
      <w:tr>
        <w:tc>
          <w:tcPr>
            <w:tcW w:w="1474" w:type="dxa"/>
            <w:tcBorders>
              <w:bottom w:val="nil"/>
            </w:tcBorders>
            <w:vMerge w:val="restart"/>
          </w:tcPr>
          <w:p>
            <w:pPr>
              <w:pStyle w:val="0"/>
              <w:jc w:val="center"/>
            </w:pPr>
            <w:r>
              <w:rPr>
                <w:sz w:val="20"/>
              </w:rPr>
              <w:t xml:space="preserve">N 06BX</w:t>
            </w:r>
          </w:p>
        </w:tc>
        <w:tc>
          <w:tcPr>
            <w:tcW w:w="2324" w:type="dxa"/>
            <w:tcBorders>
              <w:bottom w:val="nil"/>
            </w:tcBorders>
            <w:vMerge w:val="restart"/>
          </w:tcPr>
          <w:p>
            <w:pPr>
              <w:pStyle w:val="0"/>
            </w:pPr>
            <w:r>
              <w:rPr>
                <w:sz w:val="20"/>
              </w:rPr>
              <w:t xml:space="preserve">другие психостимуляторы и ноотропные препараты</w:t>
            </w:r>
          </w:p>
        </w:tc>
        <w:tc>
          <w:tcPr>
            <w:tcW w:w="1984" w:type="dxa"/>
          </w:tcPr>
          <w:p>
            <w:pPr>
              <w:pStyle w:val="0"/>
            </w:pPr>
            <w:r>
              <w:rPr>
                <w:sz w:val="20"/>
              </w:rPr>
              <w:t xml:space="preserve">винпоцетин</w:t>
            </w:r>
          </w:p>
        </w:tc>
        <w:tc>
          <w:tcPr>
            <w:tcW w:w="3288" w:type="dxa"/>
          </w:tcPr>
          <w:p>
            <w:pPr>
              <w:pStyle w:val="0"/>
            </w:pPr>
            <w:r>
              <w:rPr>
                <w:sz w:val="20"/>
              </w:rPr>
              <w:t xml:space="preserve">концентрат для приготовления раствора для инфузий;</w:t>
            </w:r>
          </w:p>
          <w:p>
            <w:pPr>
              <w:pStyle w:val="0"/>
            </w:pPr>
            <w:r>
              <w:rPr>
                <w:sz w:val="20"/>
              </w:rPr>
              <w:t xml:space="preserve">раствор для внутривенного введения;</w:t>
            </w:r>
          </w:p>
          <w:p>
            <w:pPr>
              <w:pStyle w:val="0"/>
            </w:pPr>
            <w:r>
              <w:rPr>
                <w:sz w:val="20"/>
              </w:rPr>
              <w:t xml:space="preserve">раствор для инъекций;</w:t>
            </w:r>
          </w:p>
          <w:p>
            <w:pPr>
              <w:pStyle w:val="0"/>
            </w:pPr>
            <w:r>
              <w:rPr>
                <w:sz w:val="20"/>
              </w:rPr>
              <w:t xml:space="preserve">таблетки;</w:t>
            </w:r>
          </w:p>
          <w:p>
            <w:pPr>
              <w:pStyle w:val="0"/>
            </w:pPr>
            <w:r>
              <w:rPr>
                <w:sz w:val="20"/>
              </w:rPr>
              <w:t xml:space="preserve">таблетки, покрытые пленочной оболочкой</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глицин</w:t>
            </w:r>
          </w:p>
        </w:tc>
        <w:tc>
          <w:tcPr>
            <w:tcW w:w="3288" w:type="dxa"/>
          </w:tcPr>
          <w:p>
            <w:pPr>
              <w:pStyle w:val="0"/>
            </w:pPr>
            <w:r>
              <w:rPr>
                <w:sz w:val="20"/>
              </w:rPr>
              <w:t xml:space="preserve">таблетки защечные;</w:t>
            </w:r>
          </w:p>
          <w:p>
            <w:pPr>
              <w:pStyle w:val="0"/>
            </w:pPr>
            <w:r>
              <w:rPr>
                <w:sz w:val="20"/>
              </w:rPr>
              <w:t xml:space="preserve">таблетки подъязычные;</w:t>
            </w:r>
          </w:p>
          <w:p>
            <w:pPr>
              <w:pStyle w:val="0"/>
            </w:pPr>
            <w:r>
              <w:rPr>
                <w:sz w:val="20"/>
              </w:rPr>
              <w:t xml:space="preserve">таблетки защечные и подъязычные</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метионил-глутамил-гистидил-фенилаланил-пролил-глицил-пролин</w:t>
            </w:r>
          </w:p>
        </w:tc>
        <w:tc>
          <w:tcPr>
            <w:tcW w:w="3288" w:type="dxa"/>
          </w:tcPr>
          <w:p>
            <w:pPr>
              <w:pStyle w:val="0"/>
            </w:pPr>
            <w:r>
              <w:rPr>
                <w:sz w:val="20"/>
              </w:rPr>
              <w:t xml:space="preserve">капли назальные</w:t>
            </w:r>
          </w:p>
        </w:tc>
      </w:tr>
      <w:tr>
        <w:tc>
          <w:tcPr>
            <w:tcBorders>
              <w:bottom w:val="nil"/>
            </w:tcBorders>
            <w:vMerge w:val="continue"/>
          </w:tcPr>
          <w:p/>
        </w:tc>
        <w:tc>
          <w:tcPr>
            <w:tcBorders>
              <w:bottom w:val="nil"/>
            </w:tcBorders>
            <w:vMerge w:val="continue"/>
          </w:tcPr>
          <w:p/>
        </w:tc>
        <w:tc>
          <w:tcPr>
            <w:tcW w:w="1984" w:type="dxa"/>
          </w:tcPr>
          <w:p>
            <w:pPr>
              <w:pStyle w:val="0"/>
            </w:pPr>
            <w:r>
              <w:rPr>
                <w:sz w:val="20"/>
              </w:rPr>
              <w:t xml:space="preserve">пирацетам</w:t>
            </w:r>
          </w:p>
        </w:tc>
        <w:tc>
          <w:tcPr>
            <w:tcW w:w="3288" w:type="dxa"/>
          </w:tcPr>
          <w:p>
            <w:pPr>
              <w:pStyle w:val="0"/>
            </w:pPr>
            <w:r>
              <w:rPr>
                <w:sz w:val="20"/>
              </w:rPr>
              <w:t xml:space="preserve">капсулы;</w:t>
            </w:r>
          </w:p>
          <w:p>
            <w:pPr>
              <w:pStyle w:val="0"/>
            </w:pPr>
            <w:r>
              <w:rPr>
                <w:sz w:val="20"/>
              </w:rPr>
              <w:t xml:space="preserve">раствор для внутривенного и внутримышечного введения;</w:t>
            </w:r>
          </w:p>
          <w:p>
            <w:pPr>
              <w:pStyle w:val="0"/>
            </w:pPr>
            <w:r>
              <w:rPr>
                <w:sz w:val="20"/>
              </w:rPr>
              <w:t xml:space="preserve">раствор для инфузий;</w:t>
            </w:r>
          </w:p>
          <w:p>
            <w:pPr>
              <w:pStyle w:val="0"/>
            </w:pPr>
            <w:r>
              <w:rPr>
                <w:sz w:val="20"/>
              </w:rPr>
              <w:t xml:space="preserve">раствор для внутривенного введения;</w:t>
            </w:r>
          </w:p>
          <w:p>
            <w:pPr>
              <w:pStyle w:val="0"/>
            </w:pPr>
            <w:r>
              <w:rPr>
                <w:sz w:val="20"/>
              </w:rPr>
              <w:t xml:space="preserve">раствор для приема внутрь;</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1474" w:type="dxa"/>
            <w:tcBorders>
              <w:top w:val="nil"/>
            </w:tcBorders>
            <w:vMerge w:val="restart"/>
          </w:tcPr>
          <w:p>
            <w:pPr>
              <w:pStyle w:val="0"/>
            </w:pPr>
            <w:r>
              <w:rPr>
                <w:sz w:val="20"/>
              </w:rPr>
            </w:r>
          </w:p>
        </w:tc>
        <w:tc>
          <w:tcPr>
            <w:tcW w:w="2324" w:type="dxa"/>
            <w:tcBorders>
              <w:top w:val="nil"/>
            </w:tcBorders>
            <w:vMerge w:val="restart"/>
          </w:tcPr>
          <w:p>
            <w:pPr>
              <w:pStyle w:val="0"/>
            </w:pPr>
            <w:r>
              <w:rPr>
                <w:sz w:val="20"/>
              </w:rPr>
            </w:r>
          </w:p>
        </w:tc>
        <w:tc>
          <w:tcPr>
            <w:tcW w:w="1984" w:type="dxa"/>
          </w:tcPr>
          <w:p>
            <w:pPr>
              <w:pStyle w:val="0"/>
            </w:pPr>
            <w:r>
              <w:rPr>
                <w:sz w:val="20"/>
              </w:rPr>
              <w:t xml:space="preserve">полипептиды коры головного мозга скота</w:t>
            </w:r>
          </w:p>
        </w:tc>
        <w:tc>
          <w:tcPr>
            <w:tcW w:w="3288" w:type="dxa"/>
          </w:tcPr>
          <w:p>
            <w:pPr>
              <w:pStyle w:val="0"/>
            </w:pPr>
            <w:r>
              <w:rPr>
                <w:sz w:val="20"/>
              </w:rPr>
              <w:t xml:space="preserve">лиофилизат для приготовления раствора для внутримышечного введения</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фонтурацетам</w:t>
            </w:r>
          </w:p>
        </w:tc>
        <w:tc>
          <w:tcPr>
            <w:tcW w:w="3288" w:type="dxa"/>
          </w:tcPr>
          <w:p>
            <w:pPr>
              <w:pStyle w:val="0"/>
            </w:pPr>
            <w:r>
              <w:rPr>
                <w:sz w:val="20"/>
              </w:rPr>
              <w:t xml:space="preserve">таблетки</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церебролизин</w:t>
            </w:r>
          </w:p>
        </w:tc>
        <w:tc>
          <w:tcPr>
            <w:tcW w:w="3288" w:type="dxa"/>
          </w:tcPr>
          <w:p>
            <w:pPr>
              <w:pStyle w:val="0"/>
            </w:pPr>
            <w:r>
              <w:rPr>
                <w:sz w:val="20"/>
              </w:rPr>
              <w:t xml:space="preserve">раствор для инъекций</w:t>
            </w:r>
          </w:p>
        </w:tc>
      </w:tr>
      <w:tr>
        <w:tc>
          <w:tcPr>
            <w:tcBorders>
              <w:top w:val="nil"/>
            </w:tcBorders>
            <w:vMerge w:val="continue"/>
          </w:tcPr>
          <w:p/>
        </w:tc>
        <w:tc>
          <w:tcPr>
            <w:tcBorders>
              <w:top w:val="nil"/>
            </w:tcBorders>
            <w:vMerge w:val="continue"/>
          </w:tcPr>
          <w:p/>
        </w:tc>
        <w:tc>
          <w:tcPr>
            <w:tcW w:w="1984" w:type="dxa"/>
          </w:tcPr>
          <w:p>
            <w:pPr>
              <w:pStyle w:val="0"/>
            </w:pPr>
            <w:r>
              <w:rPr>
                <w:sz w:val="20"/>
              </w:rPr>
              <w:t xml:space="preserve">цитиколин</w:t>
            </w:r>
          </w:p>
        </w:tc>
        <w:tc>
          <w:tcPr>
            <w:tcW w:w="3288" w:type="dxa"/>
          </w:tcPr>
          <w:p>
            <w:pPr>
              <w:pStyle w:val="0"/>
            </w:pPr>
            <w:r>
              <w:rPr>
                <w:sz w:val="20"/>
              </w:rPr>
              <w:t xml:space="preserve">раствор для внутривенного и внутримышечного введения</w:t>
            </w:r>
          </w:p>
        </w:tc>
      </w:tr>
      <w:tr>
        <w:tc>
          <w:tcPr>
            <w:tcW w:w="1474" w:type="dxa"/>
          </w:tcPr>
          <w:p>
            <w:pPr>
              <w:pStyle w:val="0"/>
              <w:jc w:val="center"/>
            </w:pPr>
            <w:r>
              <w:rPr>
                <w:sz w:val="20"/>
              </w:rPr>
              <w:t xml:space="preserve">N 06D</w:t>
            </w:r>
          </w:p>
        </w:tc>
        <w:tc>
          <w:tcPr>
            <w:tcW w:w="2324" w:type="dxa"/>
          </w:tcPr>
          <w:p>
            <w:pPr>
              <w:pStyle w:val="0"/>
            </w:pPr>
            <w:r>
              <w:rPr>
                <w:sz w:val="20"/>
              </w:rPr>
              <w:t xml:space="preserve">препараты для лечения деменции</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N 06DA</w:t>
            </w:r>
          </w:p>
        </w:tc>
        <w:tc>
          <w:tcPr>
            <w:tcW w:w="2324" w:type="dxa"/>
            <w:vMerge w:val="restart"/>
          </w:tcPr>
          <w:p>
            <w:pPr>
              <w:pStyle w:val="0"/>
            </w:pPr>
            <w:r>
              <w:rPr>
                <w:sz w:val="20"/>
              </w:rPr>
              <w:t xml:space="preserve">антихолинэстеразные средства</w:t>
            </w:r>
          </w:p>
        </w:tc>
        <w:tc>
          <w:tcPr>
            <w:tcW w:w="1984" w:type="dxa"/>
          </w:tcPr>
          <w:p>
            <w:pPr>
              <w:pStyle w:val="0"/>
            </w:pPr>
            <w:r>
              <w:rPr>
                <w:sz w:val="20"/>
              </w:rPr>
              <w:t xml:space="preserve">галантамин</w:t>
            </w:r>
          </w:p>
        </w:tc>
        <w:tc>
          <w:tcPr>
            <w:tcW w:w="3288" w:type="dxa"/>
          </w:tcPr>
          <w:p>
            <w:pPr>
              <w:pStyle w:val="0"/>
            </w:pPr>
            <w:r>
              <w:rPr>
                <w:sz w:val="20"/>
              </w:rPr>
              <w:t xml:space="preserve">капсулы пролонгированного действия;</w:t>
            </w:r>
          </w:p>
          <w:p>
            <w:pPr>
              <w:pStyle w:val="0"/>
            </w:pPr>
            <w:r>
              <w:rPr>
                <w:sz w:val="20"/>
              </w:rPr>
              <w:t xml:space="preserve">таблетки, покрытые пленочной оболочкой</w:t>
            </w:r>
          </w:p>
        </w:tc>
      </w:tr>
      <w:tr>
        <w:tc>
          <w:tcPr>
            <w:vMerge w:val="continue"/>
          </w:tcPr>
          <w:p/>
        </w:tc>
        <w:tc>
          <w:tcPr>
            <w:vMerge w:val="continue"/>
          </w:tcPr>
          <w:p/>
        </w:tc>
        <w:tc>
          <w:tcPr>
            <w:tcW w:w="1984" w:type="dxa"/>
          </w:tcPr>
          <w:p>
            <w:pPr>
              <w:pStyle w:val="0"/>
            </w:pPr>
            <w:r>
              <w:rPr>
                <w:sz w:val="20"/>
              </w:rPr>
              <w:t xml:space="preserve">ривастигмин</w:t>
            </w:r>
          </w:p>
        </w:tc>
        <w:tc>
          <w:tcPr>
            <w:tcW w:w="3288" w:type="dxa"/>
          </w:tcPr>
          <w:p>
            <w:pPr>
              <w:pStyle w:val="0"/>
            </w:pPr>
            <w:r>
              <w:rPr>
                <w:sz w:val="20"/>
              </w:rPr>
              <w:t xml:space="preserve">капсулы;</w:t>
            </w:r>
          </w:p>
          <w:p>
            <w:pPr>
              <w:pStyle w:val="0"/>
            </w:pPr>
            <w:r>
              <w:rPr>
                <w:sz w:val="20"/>
              </w:rPr>
              <w:t xml:space="preserve">трансдермальная терапевтическая система;</w:t>
            </w:r>
          </w:p>
          <w:p>
            <w:pPr>
              <w:pStyle w:val="0"/>
            </w:pPr>
            <w:r>
              <w:rPr>
                <w:sz w:val="20"/>
              </w:rPr>
              <w:t xml:space="preserve">раствор для приема внутрь</w:t>
            </w:r>
          </w:p>
        </w:tc>
      </w:tr>
      <w:tr>
        <w:tc>
          <w:tcPr>
            <w:tcW w:w="1474" w:type="dxa"/>
          </w:tcPr>
          <w:p>
            <w:pPr>
              <w:pStyle w:val="0"/>
              <w:jc w:val="center"/>
            </w:pPr>
            <w:r>
              <w:rPr>
                <w:sz w:val="20"/>
              </w:rPr>
              <w:t xml:space="preserve">N 06DX</w:t>
            </w:r>
          </w:p>
        </w:tc>
        <w:tc>
          <w:tcPr>
            <w:tcW w:w="2324" w:type="dxa"/>
          </w:tcPr>
          <w:p>
            <w:pPr>
              <w:pStyle w:val="0"/>
            </w:pPr>
            <w:r>
              <w:rPr>
                <w:sz w:val="20"/>
              </w:rPr>
              <w:t xml:space="preserve">другие препараты для лечения деменции</w:t>
            </w:r>
          </w:p>
        </w:tc>
        <w:tc>
          <w:tcPr>
            <w:tcW w:w="1984" w:type="dxa"/>
          </w:tcPr>
          <w:p>
            <w:pPr>
              <w:pStyle w:val="0"/>
            </w:pPr>
            <w:r>
              <w:rPr>
                <w:sz w:val="20"/>
              </w:rPr>
              <w:t xml:space="preserve">мемантин</w:t>
            </w:r>
          </w:p>
        </w:tc>
        <w:tc>
          <w:tcPr>
            <w:tcW w:w="3288" w:type="dxa"/>
          </w:tcPr>
          <w:p>
            <w:pPr>
              <w:pStyle w:val="0"/>
            </w:pPr>
            <w:r>
              <w:rPr>
                <w:sz w:val="20"/>
              </w:rPr>
              <w:t xml:space="preserve">капли для приема внутрь;</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N 07</w:t>
            </w:r>
          </w:p>
        </w:tc>
        <w:tc>
          <w:tcPr>
            <w:tcW w:w="2324" w:type="dxa"/>
          </w:tcPr>
          <w:p>
            <w:pPr>
              <w:pStyle w:val="0"/>
            </w:pPr>
            <w:r>
              <w:rPr>
                <w:sz w:val="20"/>
              </w:rPr>
              <w:t xml:space="preserve">другие препараты для лечения заболеваний нервной системы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N 07A</w:t>
            </w:r>
          </w:p>
        </w:tc>
        <w:tc>
          <w:tcPr>
            <w:tcW w:w="2324" w:type="dxa"/>
          </w:tcPr>
          <w:p>
            <w:pPr>
              <w:pStyle w:val="0"/>
            </w:pPr>
            <w:r>
              <w:rPr>
                <w:sz w:val="20"/>
              </w:rPr>
              <w:t xml:space="preserve">парасимпатомиметики</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N 07AA</w:t>
            </w:r>
          </w:p>
        </w:tc>
        <w:tc>
          <w:tcPr>
            <w:tcW w:w="2324" w:type="dxa"/>
            <w:vMerge w:val="restart"/>
          </w:tcPr>
          <w:p>
            <w:pPr>
              <w:pStyle w:val="0"/>
            </w:pPr>
            <w:r>
              <w:rPr>
                <w:sz w:val="20"/>
              </w:rPr>
              <w:t xml:space="preserve">антихолинэстеразные средства</w:t>
            </w:r>
          </w:p>
        </w:tc>
        <w:tc>
          <w:tcPr>
            <w:tcW w:w="1984" w:type="dxa"/>
          </w:tcPr>
          <w:p>
            <w:pPr>
              <w:pStyle w:val="0"/>
            </w:pPr>
            <w:r>
              <w:rPr>
                <w:sz w:val="20"/>
              </w:rPr>
              <w:t xml:space="preserve">неостигмина метилсульфат</w:t>
            </w:r>
          </w:p>
        </w:tc>
        <w:tc>
          <w:tcPr>
            <w:tcW w:w="3288" w:type="dxa"/>
          </w:tcPr>
          <w:p>
            <w:pPr>
              <w:pStyle w:val="0"/>
            </w:pPr>
            <w:r>
              <w:rPr>
                <w:sz w:val="20"/>
              </w:rPr>
              <w:t xml:space="preserve">раствор для внутривенного и подкожного введения;</w:t>
            </w:r>
          </w:p>
          <w:p>
            <w:pPr>
              <w:pStyle w:val="0"/>
            </w:pPr>
            <w:r>
              <w:rPr>
                <w:sz w:val="20"/>
              </w:rPr>
              <w:t xml:space="preserve">раствор для инъекций;</w:t>
            </w:r>
          </w:p>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пиридостигмина бромид</w:t>
            </w:r>
          </w:p>
        </w:tc>
        <w:tc>
          <w:tcPr>
            <w:tcW w:w="3288" w:type="dxa"/>
          </w:tcPr>
          <w:p>
            <w:pPr>
              <w:pStyle w:val="0"/>
            </w:pPr>
            <w:r>
              <w:rPr>
                <w:sz w:val="20"/>
              </w:rPr>
              <w:t xml:space="preserve">таблетки</w:t>
            </w:r>
          </w:p>
        </w:tc>
      </w:tr>
      <w:tr>
        <w:tc>
          <w:tcPr>
            <w:tcW w:w="1474" w:type="dxa"/>
          </w:tcPr>
          <w:p>
            <w:pPr>
              <w:pStyle w:val="0"/>
              <w:jc w:val="center"/>
            </w:pPr>
            <w:r>
              <w:rPr>
                <w:sz w:val="20"/>
              </w:rPr>
              <w:t xml:space="preserve">N 07AX</w:t>
            </w:r>
          </w:p>
        </w:tc>
        <w:tc>
          <w:tcPr>
            <w:tcW w:w="2324" w:type="dxa"/>
          </w:tcPr>
          <w:p>
            <w:pPr>
              <w:pStyle w:val="0"/>
            </w:pPr>
            <w:r>
              <w:rPr>
                <w:sz w:val="20"/>
              </w:rPr>
              <w:t xml:space="preserve">прочие парасимпатомиметики</w:t>
            </w:r>
          </w:p>
        </w:tc>
        <w:tc>
          <w:tcPr>
            <w:tcW w:w="1984" w:type="dxa"/>
          </w:tcPr>
          <w:p>
            <w:pPr>
              <w:pStyle w:val="0"/>
            </w:pPr>
            <w:r>
              <w:rPr>
                <w:sz w:val="20"/>
              </w:rPr>
              <w:t xml:space="preserve">холина альфосцерат</w:t>
            </w:r>
          </w:p>
        </w:tc>
        <w:tc>
          <w:tcPr>
            <w:tcW w:w="3288" w:type="dxa"/>
          </w:tcPr>
          <w:p>
            <w:pPr>
              <w:pStyle w:val="0"/>
            </w:pPr>
            <w:r>
              <w:rPr>
                <w:sz w:val="20"/>
              </w:rPr>
              <w:t xml:space="preserve">капсулы;</w:t>
            </w:r>
          </w:p>
          <w:p>
            <w:pPr>
              <w:pStyle w:val="0"/>
            </w:pPr>
            <w:r>
              <w:rPr>
                <w:sz w:val="20"/>
              </w:rPr>
              <w:t xml:space="preserve">раствор для внутривенного и внутримышечного введения;</w:t>
            </w:r>
          </w:p>
          <w:p>
            <w:pPr>
              <w:pStyle w:val="0"/>
            </w:pPr>
            <w:r>
              <w:rPr>
                <w:sz w:val="20"/>
              </w:rPr>
              <w:t xml:space="preserve">раствор для инфузий и внутримышечного введения;</w:t>
            </w:r>
          </w:p>
          <w:p>
            <w:pPr>
              <w:pStyle w:val="0"/>
            </w:pPr>
            <w:r>
              <w:rPr>
                <w:sz w:val="20"/>
              </w:rPr>
              <w:t xml:space="preserve">раствор для приема внутрь</w:t>
            </w:r>
          </w:p>
        </w:tc>
      </w:tr>
      <w:tr>
        <w:tc>
          <w:tcPr>
            <w:tcW w:w="1474" w:type="dxa"/>
          </w:tcPr>
          <w:p>
            <w:pPr>
              <w:pStyle w:val="0"/>
              <w:jc w:val="center"/>
            </w:pPr>
            <w:r>
              <w:rPr>
                <w:sz w:val="20"/>
              </w:rPr>
              <w:t xml:space="preserve">N 07B</w:t>
            </w:r>
          </w:p>
        </w:tc>
        <w:tc>
          <w:tcPr>
            <w:tcW w:w="2324" w:type="dxa"/>
          </w:tcPr>
          <w:p>
            <w:pPr>
              <w:pStyle w:val="0"/>
            </w:pPr>
            <w:r>
              <w:rPr>
                <w:sz w:val="20"/>
              </w:rPr>
              <w:t xml:space="preserve">препараты, применяемые при зависимостях</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N 07BB</w:t>
            </w:r>
          </w:p>
        </w:tc>
        <w:tc>
          <w:tcPr>
            <w:tcW w:w="2324" w:type="dxa"/>
          </w:tcPr>
          <w:p>
            <w:pPr>
              <w:pStyle w:val="0"/>
            </w:pPr>
            <w:r>
              <w:rPr>
                <w:sz w:val="20"/>
              </w:rPr>
              <w:t xml:space="preserve">препараты, применяемые при алкогольной зависимости</w:t>
            </w:r>
          </w:p>
        </w:tc>
        <w:tc>
          <w:tcPr>
            <w:tcW w:w="1984" w:type="dxa"/>
          </w:tcPr>
          <w:p>
            <w:pPr>
              <w:pStyle w:val="0"/>
            </w:pPr>
            <w:r>
              <w:rPr>
                <w:sz w:val="20"/>
              </w:rPr>
              <w:t xml:space="preserve">налтрексон</w:t>
            </w:r>
          </w:p>
        </w:tc>
        <w:tc>
          <w:tcPr>
            <w:tcW w:w="3288" w:type="dxa"/>
          </w:tcPr>
          <w:p>
            <w:pPr>
              <w:pStyle w:val="0"/>
            </w:pPr>
            <w:r>
              <w:rPr>
                <w:sz w:val="20"/>
              </w:rPr>
              <w:t xml:space="preserve">капсулы;</w:t>
            </w:r>
          </w:p>
          <w:p>
            <w:pPr>
              <w:pStyle w:val="0"/>
            </w:pPr>
            <w:r>
              <w:rPr>
                <w:sz w:val="20"/>
              </w:rPr>
              <w:t xml:space="preserve">порошок для приготовления суспензии для внутримышечного введения пролонгированного действия;</w:t>
            </w:r>
          </w:p>
          <w:p>
            <w:pPr>
              <w:pStyle w:val="0"/>
            </w:pPr>
            <w:r>
              <w:rPr>
                <w:sz w:val="20"/>
              </w:rPr>
              <w:t xml:space="preserve">таблетки;</w:t>
            </w:r>
          </w:p>
          <w:p>
            <w:pPr>
              <w:pStyle w:val="0"/>
            </w:pPr>
            <w:r>
              <w:rPr>
                <w:sz w:val="20"/>
              </w:rPr>
              <w:t xml:space="preserve">таблетки, покрытые оболочкой</w:t>
            </w:r>
          </w:p>
        </w:tc>
      </w:tr>
      <w:tr>
        <w:tc>
          <w:tcPr>
            <w:tcW w:w="1474" w:type="dxa"/>
          </w:tcPr>
          <w:p>
            <w:pPr>
              <w:pStyle w:val="0"/>
              <w:jc w:val="center"/>
            </w:pPr>
            <w:r>
              <w:rPr>
                <w:sz w:val="20"/>
              </w:rPr>
              <w:t xml:space="preserve">N 07C</w:t>
            </w:r>
          </w:p>
        </w:tc>
        <w:tc>
          <w:tcPr>
            <w:tcW w:w="2324" w:type="dxa"/>
          </w:tcPr>
          <w:p>
            <w:pPr>
              <w:pStyle w:val="0"/>
            </w:pPr>
            <w:r>
              <w:rPr>
                <w:sz w:val="20"/>
              </w:rPr>
              <w:t xml:space="preserve">препараты для устранения головокружения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N 07CA</w:t>
            </w:r>
          </w:p>
        </w:tc>
        <w:tc>
          <w:tcPr>
            <w:tcW w:w="2324" w:type="dxa"/>
          </w:tcPr>
          <w:p>
            <w:pPr>
              <w:pStyle w:val="0"/>
            </w:pPr>
            <w:r>
              <w:rPr>
                <w:sz w:val="20"/>
              </w:rPr>
              <w:t xml:space="preserve">препараты для устранения головокружения</w:t>
            </w:r>
          </w:p>
        </w:tc>
        <w:tc>
          <w:tcPr>
            <w:tcW w:w="1984" w:type="dxa"/>
          </w:tcPr>
          <w:p>
            <w:pPr>
              <w:pStyle w:val="0"/>
            </w:pPr>
            <w:r>
              <w:rPr>
                <w:sz w:val="20"/>
              </w:rPr>
              <w:t xml:space="preserve">бетагистин</w:t>
            </w:r>
          </w:p>
        </w:tc>
        <w:tc>
          <w:tcPr>
            <w:tcW w:w="3288" w:type="dxa"/>
          </w:tcPr>
          <w:p>
            <w:pPr>
              <w:pStyle w:val="0"/>
            </w:pPr>
            <w:r>
              <w:rPr>
                <w:sz w:val="20"/>
              </w:rPr>
              <w:t xml:space="preserve">капли для приема внутрь;</w:t>
            </w:r>
          </w:p>
          <w:p>
            <w:pPr>
              <w:pStyle w:val="0"/>
            </w:pPr>
            <w:r>
              <w:rPr>
                <w:sz w:val="20"/>
              </w:rPr>
              <w:t xml:space="preserve">капсулы;</w:t>
            </w:r>
          </w:p>
          <w:p>
            <w:pPr>
              <w:pStyle w:val="0"/>
            </w:pPr>
            <w:r>
              <w:rPr>
                <w:sz w:val="20"/>
              </w:rPr>
              <w:t xml:space="preserve">таблетки</w:t>
            </w:r>
          </w:p>
        </w:tc>
      </w:tr>
      <w:tr>
        <w:tc>
          <w:tcPr>
            <w:tcW w:w="1474" w:type="dxa"/>
          </w:tcPr>
          <w:p>
            <w:pPr>
              <w:pStyle w:val="0"/>
              <w:jc w:val="center"/>
            </w:pPr>
            <w:r>
              <w:rPr>
                <w:sz w:val="20"/>
              </w:rPr>
              <w:t xml:space="preserve">N 07X</w:t>
            </w:r>
          </w:p>
        </w:tc>
        <w:tc>
          <w:tcPr>
            <w:tcW w:w="2324" w:type="dxa"/>
          </w:tcPr>
          <w:p>
            <w:pPr>
              <w:pStyle w:val="0"/>
            </w:pPr>
            <w:r>
              <w:rPr>
                <w:sz w:val="20"/>
              </w:rPr>
              <w:t xml:space="preserve">другие препараты для лечения заболеваний нервной системы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N 07XX</w:t>
            </w:r>
          </w:p>
        </w:tc>
        <w:tc>
          <w:tcPr>
            <w:tcW w:w="2324" w:type="dxa"/>
            <w:vMerge w:val="restart"/>
          </w:tcPr>
          <w:p>
            <w:pPr>
              <w:pStyle w:val="0"/>
            </w:pPr>
            <w:r>
              <w:rPr>
                <w:sz w:val="20"/>
              </w:rPr>
              <w:t xml:space="preserve">прочие препараты для лечения заболеваний нервной системы</w:t>
            </w:r>
          </w:p>
        </w:tc>
        <w:tc>
          <w:tcPr>
            <w:tcW w:w="1984" w:type="dxa"/>
          </w:tcPr>
          <w:p>
            <w:pPr>
              <w:pStyle w:val="0"/>
            </w:pPr>
            <w:r>
              <w:rPr>
                <w:sz w:val="20"/>
              </w:rPr>
              <w:t xml:space="preserve">инозин + никотинамид + рибофлавин + янтарная кислота</w:t>
            </w:r>
          </w:p>
        </w:tc>
        <w:tc>
          <w:tcPr>
            <w:tcW w:w="3288" w:type="dxa"/>
          </w:tcPr>
          <w:p>
            <w:pPr>
              <w:pStyle w:val="0"/>
            </w:pPr>
            <w:r>
              <w:rPr>
                <w:sz w:val="20"/>
              </w:rPr>
              <w:t xml:space="preserve">раствор для внутривенного введения;</w:t>
            </w:r>
          </w:p>
          <w:p>
            <w:pPr>
              <w:pStyle w:val="0"/>
            </w:pPr>
            <w:r>
              <w:rPr>
                <w:sz w:val="20"/>
              </w:rPr>
              <w:t xml:space="preserve">таблетки, покрытые кишечнорастворимой оболочкой</w:t>
            </w:r>
          </w:p>
        </w:tc>
      </w:tr>
      <w:tr>
        <w:tc>
          <w:tcPr>
            <w:vMerge w:val="continue"/>
          </w:tcPr>
          <w:p/>
        </w:tc>
        <w:tc>
          <w:tcPr>
            <w:vMerge w:val="continue"/>
          </w:tcPr>
          <w:p/>
        </w:tc>
        <w:tc>
          <w:tcPr>
            <w:tcW w:w="1984" w:type="dxa"/>
          </w:tcPr>
          <w:p>
            <w:pPr>
              <w:pStyle w:val="0"/>
            </w:pPr>
            <w:r>
              <w:rPr>
                <w:sz w:val="20"/>
              </w:rPr>
              <w:t xml:space="preserve">тетрабеназин</w:t>
            </w:r>
          </w:p>
        </w:tc>
        <w:tc>
          <w:tcPr>
            <w:tcW w:w="3288" w:type="dxa"/>
          </w:tcPr>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этилметилгидроксипиридина сукцинат</w:t>
            </w:r>
          </w:p>
        </w:tc>
        <w:tc>
          <w:tcPr>
            <w:tcW w:w="3288" w:type="dxa"/>
          </w:tcPr>
          <w:p>
            <w:pPr>
              <w:pStyle w:val="0"/>
            </w:pPr>
            <w:r>
              <w:rPr>
                <w:sz w:val="20"/>
              </w:rPr>
              <w:t xml:space="preserve">капсулы;</w:t>
            </w:r>
          </w:p>
          <w:p>
            <w:pPr>
              <w:pStyle w:val="0"/>
            </w:pPr>
            <w:r>
              <w:rPr>
                <w:sz w:val="20"/>
              </w:rPr>
              <w:t xml:space="preserve">раствор для внутривенного и внутримышечного введения;</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P</w:t>
            </w:r>
          </w:p>
        </w:tc>
        <w:tc>
          <w:tcPr>
            <w:tcW w:w="2324" w:type="dxa"/>
          </w:tcPr>
          <w:p>
            <w:pPr>
              <w:pStyle w:val="0"/>
            </w:pPr>
            <w:r>
              <w:rPr>
                <w:sz w:val="20"/>
              </w:rPr>
              <w:t xml:space="preserve">противопаразитарные препараты, инсектициды и репелленты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P01</w:t>
            </w:r>
          </w:p>
        </w:tc>
        <w:tc>
          <w:tcPr>
            <w:tcW w:w="2324" w:type="dxa"/>
          </w:tcPr>
          <w:p>
            <w:pPr>
              <w:pStyle w:val="0"/>
            </w:pPr>
            <w:r>
              <w:rPr>
                <w:sz w:val="20"/>
              </w:rPr>
              <w:t xml:space="preserve">противопротозойные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P01B</w:t>
            </w:r>
          </w:p>
        </w:tc>
        <w:tc>
          <w:tcPr>
            <w:tcW w:w="2324" w:type="dxa"/>
          </w:tcPr>
          <w:p>
            <w:pPr>
              <w:pStyle w:val="0"/>
            </w:pPr>
            <w:r>
              <w:rPr>
                <w:sz w:val="20"/>
              </w:rPr>
              <w:t xml:space="preserve">противомалярийные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P01BA</w:t>
            </w:r>
          </w:p>
        </w:tc>
        <w:tc>
          <w:tcPr>
            <w:tcW w:w="2324" w:type="dxa"/>
          </w:tcPr>
          <w:p>
            <w:pPr>
              <w:pStyle w:val="0"/>
            </w:pPr>
            <w:r>
              <w:rPr>
                <w:sz w:val="20"/>
              </w:rPr>
              <w:t xml:space="preserve">аминохинолины</w:t>
            </w:r>
          </w:p>
        </w:tc>
        <w:tc>
          <w:tcPr>
            <w:tcW w:w="1984" w:type="dxa"/>
          </w:tcPr>
          <w:p>
            <w:pPr>
              <w:pStyle w:val="0"/>
            </w:pPr>
            <w:r>
              <w:rPr>
                <w:sz w:val="20"/>
              </w:rPr>
              <w:t xml:space="preserve">гидроксихлорохин</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P01BC</w:t>
            </w:r>
          </w:p>
        </w:tc>
        <w:tc>
          <w:tcPr>
            <w:tcW w:w="2324" w:type="dxa"/>
          </w:tcPr>
          <w:p>
            <w:pPr>
              <w:pStyle w:val="0"/>
            </w:pPr>
            <w:r>
              <w:rPr>
                <w:sz w:val="20"/>
              </w:rPr>
              <w:t xml:space="preserve">метанолхинолины</w:t>
            </w:r>
          </w:p>
        </w:tc>
        <w:tc>
          <w:tcPr>
            <w:tcW w:w="1984" w:type="dxa"/>
          </w:tcPr>
          <w:p>
            <w:pPr>
              <w:pStyle w:val="0"/>
            </w:pPr>
            <w:r>
              <w:rPr>
                <w:sz w:val="20"/>
              </w:rPr>
              <w:t xml:space="preserve">мефлохин</w:t>
            </w:r>
          </w:p>
        </w:tc>
        <w:tc>
          <w:tcPr>
            <w:tcW w:w="3288" w:type="dxa"/>
          </w:tcPr>
          <w:p>
            <w:pPr>
              <w:pStyle w:val="0"/>
            </w:pPr>
            <w:r>
              <w:rPr>
                <w:sz w:val="20"/>
              </w:rPr>
              <w:t xml:space="preserve">таблетки</w:t>
            </w:r>
          </w:p>
        </w:tc>
      </w:tr>
      <w:tr>
        <w:tc>
          <w:tcPr>
            <w:tcW w:w="1474" w:type="dxa"/>
          </w:tcPr>
          <w:p>
            <w:pPr>
              <w:pStyle w:val="0"/>
              <w:jc w:val="center"/>
            </w:pPr>
            <w:r>
              <w:rPr>
                <w:sz w:val="20"/>
              </w:rPr>
              <w:t xml:space="preserve">P02</w:t>
            </w:r>
          </w:p>
        </w:tc>
        <w:tc>
          <w:tcPr>
            <w:tcW w:w="2324" w:type="dxa"/>
          </w:tcPr>
          <w:p>
            <w:pPr>
              <w:pStyle w:val="0"/>
            </w:pPr>
            <w:r>
              <w:rPr>
                <w:sz w:val="20"/>
              </w:rPr>
              <w:t xml:space="preserve">противогельминтные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P02B</w:t>
            </w:r>
          </w:p>
        </w:tc>
        <w:tc>
          <w:tcPr>
            <w:tcW w:w="2324" w:type="dxa"/>
          </w:tcPr>
          <w:p>
            <w:pPr>
              <w:pStyle w:val="0"/>
            </w:pPr>
            <w:r>
              <w:rPr>
                <w:sz w:val="20"/>
              </w:rPr>
              <w:t xml:space="preserve">препараты для лечения трематодоза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P02BA</w:t>
            </w:r>
          </w:p>
        </w:tc>
        <w:tc>
          <w:tcPr>
            <w:tcW w:w="2324" w:type="dxa"/>
          </w:tcPr>
          <w:p>
            <w:pPr>
              <w:pStyle w:val="0"/>
            </w:pPr>
            <w:r>
              <w:rPr>
                <w:sz w:val="20"/>
              </w:rPr>
              <w:t xml:space="preserve">производные хинолина и родственные соединения</w:t>
            </w:r>
          </w:p>
        </w:tc>
        <w:tc>
          <w:tcPr>
            <w:tcW w:w="1984" w:type="dxa"/>
          </w:tcPr>
          <w:p>
            <w:pPr>
              <w:pStyle w:val="0"/>
            </w:pPr>
            <w:r>
              <w:rPr>
                <w:sz w:val="20"/>
              </w:rPr>
              <w:t xml:space="preserve">празиквантел</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P02C</w:t>
            </w:r>
          </w:p>
        </w:tc>
        <w:tc>
          <w:tcPr>
            <w:tcW w:w="2324" w:type="dxa"/>
          </w:tcPr>
          <w:p>
            <w:pPr>
              <w:pStyle w:val="0"/>
            </w:pPr>
            <w:r>
              <w:rPr>
                <w:sz w:val="20"/>
              </w:rPr>
              <w:t xml:space="preserve">препараты для лечения нематодоза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P02CA</w:t>
            </w:r>
          </w:p>
        </w:tc>
        <w:tc>
          <w:tcPr>
            <w:tcW w:w="2324" w:type="dxa"/>
          </w:tcPr>
          <w:p>
            <w:pPr>
              <w:pStyle w:val="0"/>
            </w:pPr>
            <w:r>
              <w:rPr>
                <w:sz w:val="20"/>
              </w:rPr>
              <w:t xml:space="preserve">производные бензимидазола</w:t>
            </w:r>
          </w:p>
        </w:tc>
        <w:tc>
          <w:tcPr>
            <w:tcW w:w="1984" w:type="dxa"/>
          </w:tcPr>
          <w:p>
            <w:pPr>
              <w:pStyle w:val="0"/>
            </w:pPr>
            <w:r>
              <w:rPr>
                <w:sz w:val="20"/>
              </w:rPr>
              <w:t xml:space="preserve">мебендазол</w:t>
            </w:r>
          </w:p>
        </w:tc>
        <w:tc>
          <w:tcPr>
            <w:tcW w:w="3288" w:type="dxa"/>
          </w:tcPr>
          <w:p>
            <w:pPr>
              <w:pStyle w:val="0"/>
            </w:pPr>
            <w:r>
              <w:rPr>
                <w:sz w:val="20"/>
              </w:rPr>
              <w:t xml:space="preserve">таблетки</w:t>
            </w:r>
          </w:p>
        </w:tc>
      </w:tr>
      <w:tr>
        <w:tc>
          <w:tcPr>
            <w:tcW w:w="1474" w:type="dxa"/>
          </w:tcPr>
          <w:p>
            <w:pPr>
              <w:pStyle w:val="0"/>
              <w:jc w:val="center"/>
            </w:pPr>
            <w:r>
              <w:rPr>
                <w:sz w:val="20"/>
              </w:rPr>
              <w:t xml:space="preserve">P02CC</w:t>
            </w:r>
          </w:p>
        </w:tc>
        <w:tc>
          <w:tcPr>
            <w:tcW w:w="2324" w:type="dxa"/>
          </w:tcPr>
          <w:p>
            <w:pPr>
              <w:pStyle w:val="0"/>
            </w:pPr>
            <w:r>
              <w:rPr>
                <w:sz w:val="20"/>
              </w:rPr>
              <w:t xml:space="preserve">производные тетрагидропиримидина</w:t>
            </w:r>
          </w:p>
        </w:tc>
        <w:tc>
          <w:tcPr>
            <w:tcW w:w="1984" w:type="dxa"/>
          </w:tcPr>
          <w:p>
            <w:pPr>
              <w:pStyle w:val="0"/>
            </w:pPr>
            <w:r>
              <w:rPr>
                <w:sz w:val="20"/>
              </w:rPr>
              <w:t xml:space="preserve">пирантел</w:t>
            </w:r>
          </w:p>
        </w:tc>
        <w:tc>
          <w:tcPr>
            <w:tcW w:w="3288" w:type="dxa"/>
          </w:tcPr>
          <w:p>
            <w:pPr>
              <w:pStyle w:val="0"/>
            </w:pPr>
            <w:r>
              <w:rPr>
                <w:sz w:val="20"/>
              </w:rPr>
              <w:t xml:space="preserve">суспензия для приема внутрь;</w:t>
            </w:r>
          </w:p>
          <w:p>
            <w:pPr>
              <w:pStyle w:val="0"/>
            </w:pPr>
            <w:r>
              <w:rPr>
                <w:sz w:val="20"/>
              </w:rPr>
              <w:t xml:space="preserve">таблетки;</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P02CE</w:t>
            </w:r>
          </w:p>
        </w:tc>
        <w:tc>
          <w:tcPr>
            <w:tcW w:w="2324" w:type="dxa"/>
          </w:tcPr>
          <w:p>
            <w:pPr>
              <w:pStyle w:val="0"/>
            </w:pPr>
            <w:r>
              <w:rPr>
                <w:sz w:val="20"/>
              </w:rPr>
              <w:t xml:space="preserve">производные имидазотиазола</w:t>
            </w:r>
          </w:p>
        </w:tc>
        <w:tc>
          <w:tcPr>
            <w:tcW w:w="1984" w:type="dxa"/>
          </w:tcPr>
          <w:p>
            <w:pPr>
              <w:pStyle w:val="0"/>
            </w:pPr>
            <w:r>
              <w:rPr>
                <w:sz w:val="20"/>
              </w:rPr>
              <w:t xml:space="preserve">левамизол</w:t>
            </w:r>
          </w:p>
        </w:tc>
        <w:tc>
          <w:tcPr>
            <w:tcW w:w="3288" w:type="dxa"/>
          </w:tcPr>
          <w:p>
            <w:pPr>
              <w:pStyle w:val="0"/>
            </w:pPr>
            <w:r>
              <w:rPr>
                <w:sz w:val="20"/>
              </w:rPr>
              <w:t xml:space="preserve">таблетки</w:t>
            </w:r>
          </w:p>
        </w:tc>
      </w:tr>
      <w:tr>
        <w:tc>
          <w:tcPr>
            <w:tcW w:w="1474" w:type="dxa"/>
          </w:tcPr>
          <w:p>
            <w:pPr>
              <w:pStyle w:val="0"/>
              <w:jc w:val="center"/>
            </w:pPr>
            <w:r>
              <w:rPr>
                <w:sz w:val="20"/>
              </w:rPr>
              <w:t xml:space="preserve">P03</w:t>
            </w:r>
          </w:p>
        </w:tc>
        <w:tc>
          <w:tcPr>
            <w:tcW w:w="2324" w:type="dxa"/>
          </w:tcPr>
          <w:p>
            <w:pPr>
              <w:pStyle w:val="0"/>
            </w:pPr>
            <w:r>
              <w:rPr>
                <w:sz w:val="20"/>
              </w:rPr>
              <w:t xml:space="preserve">препараты для уничтожения эктопаразитов (в т.ч. чесоточного клеща), инсектициды и репелленты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P03A</w:t>
            </w:r>
          </w:p>
        </w:tc>
        <w:tc>
          <w:tcPr>
            <w:tcW w:w="2324" w:type="dxa"/>
          </w:tcPr>
          <w:p>
            <w:pPr>
              <w:pStyle w:val="0"/>
            </w:pPr>
            <w:r>
              <w:rPr>
                <w:sz w:val="20"/>
              </w:rPr>
              <w:t xml:space="preserve">препараты для уничтожения эктопаразитов (в т.ч. чесоточного клеща)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P03AX</w:t>
            </w:r>
          </w:p>
        </w:tc>
        <w:tc>
          <w:tcPr>
            <w:tcW w:w="2324" w:type="dxa"/>
          </w:tcPr>
          <w:p>
            <w:pPr>
              <w:pStyle w:val="0"/>
            </w:pPr>
            <w:r>
              <w:rPr>
                <w:sz w:val="20"/>
              </w:rPr>
              <w:t xml:space="preserve">прочие препараты для уничтожения эктопаразитов (в т.ч. чесоточного клеща)</w:t>
            </w:r>
          </w:p>
        </w:tc>
        <w:tc>
          <w:tcPr>
            <w:tcW w:w="1984" w:type="dxa"/>
          </w:tcPr>
          <w:p>
            <w:pPr>
              <w:pStyle w:val="0"/>
            </w:pPr>
            <w:r>
              <w:rPr>
                <w:sz w:val="20"/>
              </w:rPr>
              <w:t xml:space="preserve">бензилбензоат</w:t>
            </w:r>
          </w:p>
        </w:tc>
        <w:tc>
          <w:tcPr>
            <w:tcW w:w="3288" w:type="dxa"/>
          </w:tcPr>
          <w:p>
            <w:pPr>
              <w:pStyle w:val="0"/>
            </w:pPr>
            <w:r>
              <w:rPr>
                <w:sz w:val="20"/>
              </w:rPr>
              <w:t xml:space="preserve">мазь для наружного применения;</w:t>
            </w:r>
          </w:p>
          <w:p>
            <w:pPr>
              <w:pStyle w:val="0"/>
            </w:pPr>
            <w:r>
              <w:rPr>
                <w:sz w:val="20"/>
              </w:rPr>
              <w:t xml:space="preserve">эмульсия для наружного применения</w:t>
            </w:r>
          </w:p>
        </w:tc>
      </w:tr>
      <w:tr>
        <w:tc>
          <w:tcPr>
            <w:tcW w:w="1474" w:type="dxa"/>
          </w:tcPr>
          <w:p>
            <w:pPr>
              <w:pStyle w:val="0"/>
              <w:jc w:val="center"/>
            </w:pPr>
            <w:r>
              <w:rPr>
                <w:sz w:val="20"/>
              </w:rPr>
              <w:t xml:space="preserve">R</w:t>
            </w:r>
          </w:p>
        </w:tc>
        <w:tc>
          <w:tcPr>
            <w:tcW w:w="2324" w:type="dxa"/>
          </w:tcPr>
          <w:p>
            <w:pPr>
              <w:pStyle w:val="0"/>
            </w:pPr>
            <w:r>
              <w:rPr>
                <w:sz w:val="20"/>
              </w:rPr>
              <w:t xml:space="preserve">дыхательная система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R01</w:t>
            </w:r>
          </w:p>
        </w:tc>
        <w:tc>
          <w:tcPr>
            <w:tcW w:w="2324" w:type="dxa"/>
          </w:tcPr>
          <w:p>
            <w:pPr>
              <w:pStyle w:val="0"/>
            </w:pPr>
            <w:r>
              <w:rPr>
                <w:sz w:val="20"/>
              </w:rPr>
              <w:t xml:space="preserve">назальные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R01A</w:t>
            </w:r>
          </w:p>
        </w:tc>
        <w:tc>
          <w:tcPr>
            <w:tcW w:w="2324" w:type="dxa"/>
          </w:tcPr>
          <w:p>
            <w:pPr>
              <w:pStyle w:val="0"/>
            </w:pPr>
            <w:r>
              <w:rPr>
                <w:sz w:val="20"/>
              </w:rPr>
              <w:t xml:space="preserve">деконгестанты и другие препараты для местного применения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R01AA</w:t>
            </w:r>
          </w:p>
        </w:tc>
        <w:tc>
          <w:tcPr>
            <w:tcW w:w="2324" w:type="dxa"/>
          </w:tcPr>
          <w:p>
            <w:pPr>
              <w:pStyle w:val="0"/>
            </w:pPr>
            <w:r>
              <w:rPr>
                <w:sz w:val="20"/>
              </w:rPr>
              <w:t xml:space="preserve">адреномиметики</w:t>
            </w:r>
          </w:p>
        </w:tc>
        <w:tc>
          <w:tcPr>
            <w:tcW w:w="1984" w:type="dxa"/>
          </w:tcPr>
          <w:p>
            <w:pPr>
              <w:pStyle w:val="0"/>
            </w:pPr>
            <w:r>
              <w:rPr>
                <w:sz w:val="20"/>
              </w:rPr>
              <w:t xml:space="preserve">ксилометазолин</w:t>
            </w:r>
          </w:p>
        </w:tc>
        <w:tc>
          <w:tcPr>
            <w:tcW w:w="3288" w:type="dxa"/>
          </w:tcPr>
          <w:p>
            <w:pPr>
              <w:pStyle w:val="0"/>
            </w:pPr>
            <w:r>
              <w:rPr>
                <w:sz w:val="20"/>
              </w:rPr>
              <w:t xml:space="preserve">гель назальный;</w:t>
            </w:r>
          </w:p>
          <w:p>
            <w:pPr>
              <w:pStyle w:val="0"/>
            </w:pPr>
            <w:r>
              <w:rPr>
                <w:sz w:val="20"/>
              </w:rPr>
              <w:t xml:space="preserve">капли назальные;</w:t>
            </w:r>
          </w:p>
          <w:p>
            <w:pPr>
              <w:pStyle w:val="0"/>
            </w:pPr>
            <w:r>
              <w:rPr>
                <w:sz w:val="20"/>
              </w:rPr>
              <w:t xml:space="preserve">капли назальные (для детей);</w:t>
            </w:r>
          </w:p>
          <w:p>
            <w:pPr>
              <w:pStyle w:val="0"/>
            </w:pPr>
            <w:r>
              <w:rPr>
                <w:sz w:val="20"/>
              </w:rPr>
              <w:t xml:space="preserve">спрей назальный;</w:t>
            </w:r>
          </w:p>
          <w:p>
            <w:pPr>
              <w:pStyle w:val="0"/>
            </w:pPr>
            <w:r>
              <w:rPr>
                <w:sz w:val="20"/>
              </w:rPr>
              <w:t xml:space="preserve">спрей назальный дозированный;</w:t>
            </w:r>
          </w:p>
          <w:p>
            <w:pPr>
              <w:pStyle w:val="0"/>
            </w:pPr>
            <w:r>
              <w:rPr>
                <w:sz w:val="20"/>
              </w:rPr>
              <w:t xml:space="preserve">спрей назальный дозированный (для детей)</w:t>
            </w:r>
          </w:p>
        </w:tc>
      </w:tr>
      <w:tr>
        <w:tc>
          <w:tcPr>
            <w:tcW w:w="1474" w:type="dxa"/>
          </w:tcPr>
          <w:p>
            <w:pPr>
              <w:pStyle w:val="0"/>
              <w:jc w:val="center"/>
            </w:pPr>
            <w:r>
              <w:rPr>
                <w:sz w:val="20"/>
              </w:rPr>
              <w:t xml:space="preserve">R02</w:t>
            </w:r>
          </w:p>
        </w:tc>
        <w:tc>
          <w:tcPr>
            <w:tcW w:w="2324" w:type="dxa"/>
          </w:tcPr>
          <w:p>
            <w:pPr>
              <w:pStyle w:val="0"/>
            </w:pPr>
            <w:r>
              <w:rPr>
                <w:sz w:val="20"/>
              </w:rPr>
              <w:t xml:space="preserve">препараты для лечения заболеваний горла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R02A</w:t>
            </w:r>
          </w:p>
        </w:tc>
        <w:tc>
          <w:tcPr>
            <w:tcW w:w="2324" w:type="dxa"/>
          </w:tcPr>
          <w:p>
            <w:pPr>
              <w:pStyle w:val="0"/>
            </w:pPr>
            <w:r>
              <w:rPr>
                <w:sz w:val="20"/>
              </w:rPr>
              <w:t xml:space="preserve">препараты для лечения заболеваний горла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R02AA</w:t>
            </w:r>
          </w:p>
        </w:tc>
        <w:tc>
          <w:tcPr>
            <w:tcW w:w="2324" w:type="dxa"/>
          </w:tcPr>
          <w:p>
            <w:pPr>
              <w:pStyle w:val="0"/>
            </w:pPr>
            <w:r>
              <w:rPr>
                <w:sz w:val="20"/>
              </w:rPr>
              <w:t xml:space="preserve">антисептические препараты</w:t>
            </w:r>
          </w:p>
        </w:tc>
        <w:tc>
          <w:tcPr>
            <w:tcW w:w="1984" w:type="dxa"/>
          </w:tcPr>
          <w:p>
            <w:pPr>
              <w:pStyle w:val="0"/>
            </w:pPr>
            <w:r>
              <w:rPr>
                <w:sz w:val="20"/>
              </w:rPr>
              <w:t xml:space="preserve">йод + калия йодид + глицерол</w:t>
            </w:r>
          </w:p>
        </w:tc>
        <w:tc>
          <w:tcPr>
            <w:tcW w:w="3288" w:type="dxa"/>
          </w:tcPr>
          <w:p>
            <w:pPr>
              <w:pStyle w:val="0"/>
            </w:pPr>
            <w:r>
              <w:rPr>
                <w:sz w:val="20"/>
              </w:rPr>
              <w:t xml:space="preserve">раствор для местного применения;</w:t>
            </w:r>
          </w:p>
          <w:p>
            <w:pPr>
              <w:pStyle w:val="0"/>
            </w:pPr>
            <w:r>
              <w:rPr>
                <w:sz w:val="20"/>
              </w:rPr>
              <w:t xml:space="preserve">спрей для местного применения</w:t>
            </w:r>
          </w:p>
        </w:tc>
      </w:tr>
      <w:tr>
        <w:tc>
          <w:tcPr>
            <w:tcW w:w="1474" w:type="dxa"/>
          </w:tcPr>
          <w:p>
            <w:pPr>
              <w:pStyle w:val="0"/>
              <w:jc w:val="center"/>
            </w:pPr>
            <w:r>
              <w:rPr>
                <w:sz w:val="20"/>
              </w:rPr>
              <w:t xml:space="preserve">R03</w:t>
            </w:r>
          </w:p>
        </w:tc>
        <w:tc>
          <w:tcPr>
            <w:tcW w:w="2324" w:type="dxa"/>
          </w:tcPr>
          <w:p>
            <w:pPr>
              <w:pStyle w:val="0"/>
            </w:pPr>
            <w:r>
              <w:rPr>
                <w:sz w:val="20"/>
              </w:rPr>
              <w:t xml:space="preserve">препараты для лечения обструктивных заболеваний дыхательных путей</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R03A</w:t>
            </w:r>
          </w:p>
        </w:tc>
        <w:tc>
          <w:tcPr>
            <w:tcW w:w="2324" w:type="dxa"/>
          </w:tcPr>
          <w:p>
            <w:pPr>
              <w:pStyle w:val="0"/>
            </w:pPr>
            <w:r>
              <w:rPr>
                <w:sz w:val="20"/>
              </w:rPr>
              <w:t xml:space="preserve">адренергические средства для ингаляционного введения</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R03AC</w:t>
            </w:r>
          </w:p>
        </w:tc>
        <w:tc>
          <w:tcPr>
            <w:tcW w:w="2324" w:type="dxa"/>
            <w:vMerge w:val="restart"/>
          </w:tcPr>
          <w:p>
            <w:pPr>
              <w:pStyle w:val="0"/>
            </w:pPr>
            <w:r>
              <w:rPr>
                <w:sz w:val="20"/>
              </w:rPr>
              <w:t xml:space="preserve">селективные бета 2-адреномиметики</w:t>
            </w:r>
          </w:p>
        </w:tc>
        <w:tc>
          <w:tcPr>
            <w:tcW w:w="1984" w:type="dxa"/>
          </w:tcPr>
          <w:p>
            <w:pPr>
              <w:pStyle w:val="0"/>
            </w:pPr>
            <w:r>
              <w:rPr>
                <w:sz w:val="20"/>
              </w:rPr>
              <w:t xml:space="preserve">индакатерол</w:t>
            </w:r>
          </w:p>
        </w:tc>
        <w:tc>
          <w:tcPr>
            <w:tcW w:w="3288" w:type="dxa"/>
          </w:tcPr>
          <w:p>
            <w:pPr>
              <w:pStyle w:val="0"/>
            </w:pPr>
            <w:r>
              <w:rPr>
                <w:sz w:val="20"/>
              </w:rPr>
              <w:t xml:space="preserve">капсулы с порошком для ингаляций</w:t>
            </w:r>
          </w:p>
        </w:tc>
      </w:tr>
      <w:tr>
        <w:tc>
          <w:tcPr>
            <w:vMerge w:val="continue"/>
          </w:tcPr>
          <w:p/>
        </w:tc>
        <w:tc>
          <w:tcPr>
            <w:vMerge w:val="continue"/>
          </w:tcPr>
          <w:p/>
        </w:tc>
        <w:tc>
          <w:tcPr>
            <w:tcW w:w="1984" w:type="dxa"/>
          </w:tcPr>
          <w:p>
            <w:pPr>
              <w:pStyle w:val="0"/>
            </w:pPr>
            <w:r>
              <w:rPr>
                <w:sz w:val="20"/>
              </w:rPr>
              <w:t xml:space="preserve">сальбутамол</w:t>
            </w:r>
          </w:p>
        </w:tc>
        <w:tc>
          <w:tcPr>
            <w:tcW w:w="3288" w:type="dxa"/>
          </w:tcPr>
          <w:p>
            <w:pPr>
              <w:pStyle w:val="0"/>
            </w:pPr>
            <w:r>
              <w:rPr>
                <w:sz w:val="20"/>
              </w:rPr>
              <w:t xml:space="preserve">аэрозоль для ингаляций дозированный;</w:t>
            </w:r>
          </w:p>
          <w:p>
            <w:pPr>
              <w:pStyle w:val="0"/>
            </w:pPr>
            <w:r>
              <w:rPr>
                <w:sz w:val="20"/>
              </w:rPr>
              <w:t xml:space="preserve">аэрозоль для ингаляций дозированный, активируемый вдохом;</w:t>
            </w:r>
          </w:p>
          <w:p>
            <w:pPr>
              <w:pStyle w:val="0"/>
            </w:pPr>
            <w:r>
              <w:rPr>
                <w:sz w:val="20"/>
              </w:rPr>
              <w:t xml:space="preserve">порошок для ингаляций дозированный;</w:t>
            </w:r>
          </w:p>
          <w:p>
            <w:pPr>
              <w:pStyle w:val="0"/>
            </w:pPr>
            <w:r>
              <w:rPr>
                <w:sz w:val="20"/>
              </w:rPr>
              <w:t xml:space="preserve">раствор для ингаляций</w:t>
            </w:r>
          </w:p>
        </w:tc>
      </w:tr>
      <w:tr>
        <w:tc>
          <w:tcPr>
            <w:vMerge w:val="continue"/>
          </w:tcPr>
          <w:p/>
        </w:tc>
        <w:tc>
          <w:tcPr>
            <w:vMerge w:val="continue"/>
          </w:tcPr>
          <w:p/>
        </w:tc>
        <w:tc>
          <w:tcPr>
            <w:tcW w:w="1984" w:type="dxa"/>
          </w:tcPr>
          <w:p>
            <w:pPr>
              <w:pStyle w:val="0"/>
            </w:pPr>
            <w:r>
              <w:rPr>
                <w:sz w:val="20"/>
              </w:rPr>
              <w:t xml:space="preserve">формотерол</w:t>
            </w:r>
          </w:p>
        </w:tc>
        <w:tc>
          <w:tcPr>
            <w:tcW w:w="3288" w:type="dxa"/>
          </w:tcPr>
          <w:p>
            <w:pPr>
              <w:pStyle w:val="0"/>
            </w:pPr>
            <w:r>
              <w:rPr>
                <w:sz w:val="20"/>
              </w:rPr>
              <w:t xml:space="preserve">аэрозоль для ингаляций дозированный;</w:t>
            </w:r>
          </w:p>
          <w:p>
            <w:pPr>
              <w:pStyle w:val="0"/>
            </w:pPr>
            <w:r>
              <w:rPr>
                <w:sz w:val="20"/>
              </w:rPr>
              <w:t xml:space="preserve">капсулы с порошком для ингаляций;</w:t>
            </w:r>
          </w:p>
          <w:p>
            <w:pPr>
              <w:pStyle w:val="0"/>
            </w:pPr>
            <w:r>
              <w:rPr>
                <w:sz w:val="20"/>
              </w:rPr>
              <w:t xml:space="preserve">порошок для ингаляций дозированный</w:t>
            </w:r>
          </w:p>
        </w:tc>
      </w:tr>
      <w:tr>
        <w:tc>
          <w:tcPr>
            <w:tcW w:w="1474" w:type="dxa"/>
            <w:vMerge w:val="restart"/>
          </w:tcPr>
          <w:p>
            <w:pPr>
              <w:pStyle w:val="0"/>
              <w:jc w:val="center"/>
            </w:pPr>
            <w:r>
              <w:rPr>
                <w:sz w:val="20"/>
              </w:rPr>
              <w:t xml:space="preserve">R03AK</w:t>
            </w:r>
          </w:p>
        </w:tc>
        <w:tc>
          <w:tcPr>
            <w:tcW w:w="2324" w:type="dxa"/>
            <w:vMerge w:val="restart"/>
          </w:tcPr>
          <w:p>
            <w:pPr>
              <w:pStyle w:val="0"/>
            </w:pPr>
            <w:r>
              <w:rPr>
                <w:sz w:val="20"/>
              </w:rPr>
              <w:t xml:space="preserve">адренергические средства в комбинации с глюкокортикоидами или другими препаратами, кроме антихолинергических средств</w:t>
            </w:r>
          </w:p>
        </w:tc>
        <w:tc>
          <w:tcPr>
            <w:tcW w:w="1984" w:type="dxa"/>
          </w:tcPr>
          <w:p>
            <w:pPr>
              <w:pStyle w:val="0"/>
            </w:pPr>
            <w:r>
              <w:rPr>
                <w:sz w:val="20"/>
              </w:rPr>
              <w:t xml:space="preserve">беклометазон + формотерол</w:t>
            </w:r>
          </w:p>
        </w:tc>
        <w:tc>
          <w:tcPr>
            <w:tcW w:w="3288" w:type="dxa"/>
          </w:tcPr>
          <w:p>
            <w:pPr>
              <w:pStyle w:val="0"/>
            </w:pPr>
            <w:r>
              <w:rPr>
                <w:sz w:val="20"/>
              </w:rPr>
              <w:t xml:space="preserve">аэрозоль для ингаляций дозированный</w:t>
            </w:r>
          </w:p>
        </w:tc>
      </w:tr>
      <w:tr>
        <w:tc>
          <w:tcPr>
            <w:vMerge w:val="continue"/>
          </w:tcPr>
          <w:p/>
        </w:tc>
        <w:tc>
          <w:tcPr>
            <w:vMerge w:val="continue"/>
          </w:tcPr>
          <w:p/>
        </w:tc>
        <w:tc>
          <w:tcPr>
            <w:tcW w:w="1984" w:type="dxa"/>
          </w:tcPr>
          <w:p>
            <w:pPr>
              <w:pStyle w:val="0"/>
            </w:pPr>
            <w:r>
              <w:rPr>
                <w:sz w:val="20"/>
              </w:rPr>
              <w:t xml:space="preserve">будесонид + формотерол</w:t>
            </w:r>
          </w:p>
        </w:tc>
        <w:tc>
          <w:tcPr>
            <w:tcW w:w="3288" w:type="dxa"/>
          </w:tcPr>
          <w:p>
            <w:pPr>
              <w:pStyle w:val="0"/>
            </w:pPr>
            <w:r>
              <w:rPr>
                <w:sz w:val="20"/>
              </w:rPr>
              <w:t xml:space="preserve">капсул с порошком для ингаляций набор;</w:t>
            </w:r>
          </w:p>
          <w:p>
            <w:pPr>
              <w:pStyle w:val="0"/>
            </w:pPr>
            <w:r>
              <w:rPr>
                <w:sz w:val="20"/>
              </w:rPr>
              <w:t xml:space="preserve">порошок для ингаляций дозированный;</w:t>
            </w:r>
          </w:p>
          <w:p>
            <w:pPr>
              <w:pStyle w:val="0"/>
            </w:pPr>
            <w:r>
              <w:rPr>
                <w:sz w:val="20"/>
              </w:rPr>
              <w:t xml:space="preserve">капсулы с порошком для ингаляций</w:t>
            </w:r>
          </w:p>
        </w:tc>
      </w:tr>
      <w:tr>
        <w:tc>
          <w:tcPr>
            <w:vMerge w:val="continue"/>
          </w:tcPr>
          <w:p/>
        </w:tc>
        <w:tc>
          <w:tcPr>
            <w:vMerge w:val="continue"/>
          </w:tcPr>
          <w:p/>
        </w:tc>
        <w:tc>
          <w:tcPr>
            <w:tcW w:w="1984" w:type="dxa"/>
          </w:tcPr>
          <w:p>
            <w:pPr>
              <w:pStyle w:val="0"/>
            </w:pPr>
            <w:r>
              <w:rPr>
                <w:sz w:val="20"/>
              </w:rPr>
              <w:t xml:space="preserve">вилантерол + флутиказона фуроат</w:t>
            </w:r>
          </w:p>
        </w:tc>
        <w:tc>
          <w:tcPr>
            <w:tcW w:w="3288" w:type="dxa"/>
          </w:tcPr>
          <w:p>
            <w:pPr>
              <w:pStyle w:val="0"/>
            </w:pPr>
            <w:r>
              <w:rPr>
                <w:sz w:val="20"/>
              </w:rPr>
              <w:t xml:space="preserve">порошок для ингаляций дозированный</w:t>
            </w:r>
          </w:p>
        </w:tc>
      </w:tr>
      <w:tr>
        <w:tc>
          <w:tcPr>
            <w:vMerge w:val="continue"/>
          </w:tcPr>
          <w:p/>
        </w:tc>
        <w:tc>
          <w:tcPr>
            <w:vMerge w:val="continue"/>
          </w:tcPr>
          <w:p/>
        </w:tc>
        <w:tc>
          <w:tcPr>
            <w:tcW w:w="1984" w:type="dxa"/>
          </w:tcPr>
          <w:p>
            <w:pPr>
              <w:pStyle w:val="0"/>
            </w:pPr>
            <w:r>
              <w:rPr>
                <w:sz w:val="20"/>
              </w:rPr>
              <w:t xml:space="preserve">салметерол + флутиказон</w:t>
            </w:r>
          </w:p>
        </w:tc>
        <w:tc>
          <w:tcPr>
            <w:tcW w:w="3288" w:type="dxa"/>
          </w:tcPr>
          <w:p>
            <w:pPr>
              <w:pStyle w:val="0"/>
            </w:pPr>
            <w:r>
              <w:rPr>
                <w:sz w:val="20"/>
              </w:rPr>
              <w:t xml:space="preserve">аэрозоль для ингаляций дозированный;</w:t>
            </w:r>
          </w:p>
          <w:p>
            <w:pPr>
              <w:pStyle w:val="0"/>
            </w:pPr>
            <w:r>
              <w:rPr>
                <w:sz w:val="20"/>
              </w:rPr>
              <w:t xml:space="preserve">капсулы с порошком для ингаляций;</w:t>
            </w:r>
          </w:p>
          <w:p>
            <w:pPr>
              <w:pStyle w:val="0"/>
            </w:pPr>
            <w:r>
              <w:rPr>
                <w:sz w:val="20"/>
              </w:rPr>
              <w:t xml:space="preserve">порошок для ингаляций дозированный</w:t>
            </w:r>
          </w:p>
        </w:tc>
      </w:tr>
      <w:tr>
        <w:tc>
          <w:tcPr>
            <w:tcW w:w="1474" w:type="dxa"/>
            <w:vMerge w:val="restart"/>
          </w:tcPr>
          <w:p>
            <w:pPr>
              <w:pStyle w:val="0"/>
              <w:jc w:val="center"/>
            </w:pPr>
            <w:r>
              <w:rPr>
                <w:sz w:val="20"/>
              </w:rPr>
              <w:t xml:space="preserve">R03AL</w:t>
            </w:r>
          </w:p>
        </w:tc>
        <w:tc>
          <w:tcPr>
            <w:tcW w:w="2324" w:type="dxa"/>
            <w:vMerge w:val="restart"/>
          </w:tcPr>
          <w:p>
            <w:pPr>
              <w:pStyle w:val="0"/>
            </w:pPr>
            <w:r>
              <w:rPr>
                <w:sz w:val="20"/>
              </w:rPr>
              <w:t xml:space="preserve">адренергические средства в комбинации с антихолинергическими средствами, включая тройные комбинации с кортикостероидами</w:t>
            </w:r>
          </w:p>
        </w:tc>
        <w:tc>
          <w:tcPr>
            <w:tcW w:w="1984" w:type="dxa"/>
          </w:tcPr>
          <w:p>
            <w:pPr>
              <w:pStyle w:val="0"/>
            </w:pPr>
            <w:r>
              <w:rPr>
                <w:sz w:val="20"/>
              </w:rPr>
              <w:t xml:space="preserve">аклидиния бромид + формотерол</w:t>
            </w:r>
          </w:p>
        </w:tc>
        <w:tc>
          <w:tcPr>
            <w:tcW w:w="3288" w:type="dxa"/>
          </w:tcPr>
          <w:p>
            <w:pPr>
              <w:pStyle w:val="0"/>
            </w:pPr>
            <w:r>
              <w:rPr>
                <w:sz w:val="20"/>
              </w:rPr>
              <w:t xml:space="preserve">порошок для ингаляций дозированный</w:t>
            </w:r>
          </w:p>
        </w:tc>
      </w:tr>
      <w:tr>
        <w:tc>
          <w:tcPr>
            <w:vMerge w:val="continue"/>
          </w:tcPr>
          <w:p/>
        </w:tc>
        <w:tc>
          <w:tcPr>
            <w:vMerge w:val="continue"/>
          </w:tcPr>
          <w:p/>
        </w:tc>
        <w:tc>
          <w:tcPr>
            <w:tcW w:w="1984" w:type="dxa"/>
          </w:tcPr>
          <w:p>
            <w:pPr>
              <w:pStyle w:val="0"/>
            </w:pPr>
            <w:r>
              <w:rPr>
                <w:sz w:val="20"/>
              </w:rPr>
              <w:t xml:space="preserve">вилантерол + умеклидиния бромид</w:t>
            </w:r>
          </w:p>
        </w:tc>
        <w:tc>
          <w:tcPr>
            <w:tcW w:w="3288" w:type="dxa"/>
          </w:tcPr>
          <w:p>
            <w:pPr>
              <w:pStyle w:val="0"/>
            </w:pPr>
            <w:r>
              <w:rPr>
                <w:sz w:val="20"/>
              </w:rPr>
              <w:t xml:space="preserve">порошок для ингаляций дозированный</w:t>
            </w:r>
          </w:p>
        </w:tc>
      </w:tr>
      <w:tr>
        <w:tc>
          <w:tcPr>
            <w:vMerge w:val="continue"/>
          </w:tcPr>
          <w:p/>
        </w:tc>
        <w:tc>
          <w:tcPr>
            <w:vMerge w:val="continue"/>
          </w:tcPr>
          <w:p/>
        </w:tc>
        <w:tc>
          <w:tcPr>
            <w:tcW w:w="1984" w:type="dxa"/>
          </w:tcPr>
          <w:p>
            <w:pPr>
              <w:pStyle w:val="0"/>
            </w:pPr>
            <w:r>
              <w:rPr>
                <w:sz w:val="20"/>
              </w:rPr>
              <w:t xml:space="preserve">вилантерол + умеклидиния бромид + флутиказона фуроат</w:t>
            </w:r>
          </w:p>
        </w:tc>
        <w:tc>
          <w:tcPr>
            <w:tcW w:w="3288" w:type="dxa"/>
          </w:tcPr>
          <w:p>
            <w:pPr>
              <w:pStyle w:val="0"/>
            </w:pPr>
            <w:r>
              <w:rPr>
                <w:sz w:val="20"/>
              </w:rPr>
              <w:t xml:space="preserve">порошок для ингаляций дозированный</w:t>
            </w:r>
          </w:p>
        </w:tc>
      </w:tr>
      <w:tr>
        <w:tc>
          <w:tcPr>
            <w:vMerge w:val="continue"/>
          </w:tcPr>
          <w:p/>
        </w:tc>
        <w:tc>
          <w:tcPr>
            <w:vMerge w:val="continue"/>
          </w:tcPr>
          <w:p/>
        </w:tc>
        <w:tc>
          <w:tcPr>
            <w:tcW w:w="1984" w:type="dxa"/>
          </w:tcPr>
          <w:p>
            <w:pPr>
              <w:pStyle w:val="0"/>
            </w:pPr>
            <w:r>
              <w:rPr>
                <w:sz w:val="20"/>
              </w:rPr>
              <w:t xml:space="preserve">гликопиррония бромид + индакатерол</w:t>
            </w:r>
          </w:p>
        </w:tc>
        <w:tc>
          <w:tcPr>
            <w:tcW w:w="3288" w:type="dxa"/>
          </w:tcPr>
          <w:p>
            <w:pPr>
              <w:pStyle w:val="0"/>
            </w:pPr>
            <w:r>
              <w:rPr>
                <w:sz w:val="20"/>
              </w:rPr>
              <w:t xml:space="preserve">капсулы с порошком для ингаляций</w:t>
            </w:r>
          </w:p>
        </w:tc>
      </w:tr>
      <w:tr>
        <w:tc>
          <w:tcPr>
            <w:vMerge w:val="continue"/>
          </w:tcPr>
          <w:p/>
        </w:tc>
        <w:tc>
          <w:tcPr>
            <w:vMerge w:val="continue"/>
          </w:tcPr>
          <w:p/>
        </w:tc>
        <w:tc>
          <w:tcPr>
            <w:tcW w:w="1984" w:type="dxa"/>
          </w:tcPr>
          <w:p>
            <w:pPr>
              <w:pStyle w:val="0"/>
            </w:pPr>
            <w:r>
              <w:rPr>
                <w:sz w:val="20"/>
              </w:rPr>
              <w:t xml:space="preserve">ипратропия бромид + фенотерол</w:t>
            </w:r>
          </w:p>
        </w:tc>
        <w:tc>
          <w:tcPr>
            <w:tcW w:w="3288" w:type="dxa"/>
          </w:tcPr>
          <w:p>
            <w:pPr>
              <w:pStyle w:val="0"/>
            </w:pPr>
            <w:r>
              <w:rPr>
                <w:sz w:val="20"/>
              </w:rPr>
              <w:t xml:space="preserve">аэрозоль для ингаляций дозированный;</w:t>
            </w:r>
          </w:p>
          <w:p>
            <w:pPr>
              <w:pStyle w:val="0"/>
            </w:pPr>
            <w:r>
              <w:rPr>
                <w:sz w:val="20"/>
              </w:rPr>
              <w:t xml:space="preserve">раствор для ингаляций</w:t>
            </w:r>
          </w:p>
        </w:tc>
      </w:tr>
      <w:tr>
        <w:tc>
          <w:tcPr>
            <w:vMerge w:val="continue"/>
          </w:tcPr>
          <w:p/>
        </w:tc>
        <w:tc>
          <w:tcPr>
            <w:vMerge w:val="continue"/>
          </w:tcPr>
          <w:p/>
        </w:tc>
        <w:tc>
          <w:tcPr>
            <w:tcW w:w="1984" w:type="dxa"/>
          </w:tcPr>
          <w:p>
            <w:pPr>
              <w:pStyle w:val="0"/>
            </w:pPr>
            <w:r>
              <w:rPr>
                <w:sz w:val="20"/>
              </w:rPr>
              <w:t xml:space="preserve">олодатерол + тиотропия бромид</w:t>
            </w:r>
          </w:p>
        </w:tc>
        <w:tc>
          <w:tcPr>
            <w:tcW w:w="3288" w:type="dxa"/>
          </w:tcPr>
          <w:p>
            <w:pPr>
              <w:pStyle w:val="0"/>
            </w:pPr>
            <w:r>
              <w:rPr>
                <w:sz w:val="20"/>
              </w:rPr>
              <w:t xml:space="preserve">раствор для ингаляций дозированный</w:t>
            </w:r>
          </w:p>
        </w:tc>
      </w:tr>
      <w:tr>
        <w:tc>
          <w:tcPr>
            <w:tcW w:w="1474" w:type="dxa"/>
          </w:tcPr>
          <w:p>
            <w:pPr>
              <w:pStyle w:val="0"/>
              <w:jc w:val="center"/>
            </w:pPr>
            <w:r>
              <w:rPr>
                <w:sz w:val="20"/>
              </w:rPr>
              <w:t xml:space="preserve">R03B</w:t>
            </w:r>
          </w:p>
        </w:tc>
        <w:tc>
          <w:tcPr>
            <w:tcW w:w="2324" w:type="dxa"/>
          </w:tcPr>
          <w:p>
            <w:pPr>
              <w:pStyle w:val="0"/>
            </w:pPr>
            <w:r>
              <w:rPr>
                <w:sz w:val="20"/>
              </w:rPr>
              <w:t xml:space="preserve">другие средства для лечения обструктивных заболеваний дыхательных путей для ингаляционного введения</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R03BA</w:t>
            </w:r>
          </w:p>
        </w:tc>
        <w:tc>
          <w:tcPr>
            <w:tcW w:w="2324" w:type="dxa"/>
            <w:vMerge w:val="restart"/>
          </w:tcPr>
          <w:p>
            <w:pPr>
              <w:pStyle w:val="0"/>
            </w:pPr>
            <w:r>
              <w:rPr>
                <w:sz w:val="20"/>
              </w:rPr>
              <w:t xml:space="preserve">глюкокортикоиды</w:t>
            </w:r>
          </w:p>
        </w:tc>
        <w:tc>
          <w:tcPr>
            <w:tcW w:w="1984" w:type="dxa"/>
          </w:tcPr>
          <w:p>
            <w:pPr>
              <w:pStyle w:val="0"/>
            </w:pPr>
            <w:r>
              <w:rPr>
                <w:sz w:val="20"/>
              </w:rPr>
              <w:t xml:space="preserve">беклометазон</w:t>
            </w:r>
          </w:p>
        </w:tc>
        <w:tc>
          <w:tcPr>
            <w:tcW w:w="3288" w:type="dxa"/>
          </w:tcPr>
          <w:p>
            <w:pPr>
              <w:pStyle w:val="0"/>
            </w:pPr>
            <w:r>
              <w:rPr>
                <w:sz w:val="20"/>
              </w:rPr>
              <w:t xml:space="preserve">аэрозоль для ингаляций дозированный;</w:t>
            </w:r>
          </w:p>
          <w:p>
            <w:pPr>
              <w:pStyle w:val="0"/>
            </w:pPr>
            <w:r>
              <w:rPr>
                <w:sz w:val="20"/>
              </w:rPr>
              <w:t xml:space="preserve">аэрозоль для ингаляций дозированный, активируемый вдохом;</w:t>
            </w:r>
          </w:p>
          <w:p>
            <w:pPr>
              <w:pStyle w:val="0"/>
            </w:pPr>
            <w:r>
              <w:rPr>
                <w:sz w:val="20"/>
              </w:rPr>
              <w:t xml:space="preserve">спрей назальный дозированный;</w:t>
            </w:r>
          </w:p>
          <w:p>
            <w:pPr>
              <w:pStyle w:val="0"/>
            </w:pPr>
            <w:r>
              <w:rPr>
                <w:sz w:val="20"/>
              </w:rPr>
              <w:t xml:space="preserve">суспензия для ингаляций</w:t>
            </w:r>
          </w:p>
        </w:tc>
      </w:tr>
      <w:tr>
        <w:tc>
          <w:tcPr>
            <w:vMerge w:val="continue"/>
          </w:tcPr>
          <w:p/>
        </w:tc>
        <w:tc>
          <w:tcPr>
            <w:vMerge w:val="continue"/>
          </w:tcPr>
          <w:p/>
        </w:tc>
        <w:tc>
          <w:tcPr>
            <w:tcW w:w="1984" w:type="dxa"/>
          </w:tcPr>
          <w:p>
            <w:pPr>
              <w:pStyle w:val="0"/>
            </w:pPr>
            <w:r>
              <w:rPr>
                <w:sz w:val="20"/>
              </w:rPr>
              <w:t xml:space="preserve">будесонид</w:t>
            </w:r>
          </w:p>
        </w:tc>
        <w:tc>
          <w:tcPr>
            <w:tcW w:w="3288" w:type="dxa"/>
          </w:tcPr>
          <w:p>
            <w:pPr>
              <w:pStyle w:val="0"/>
            </w:pPr>
            <w:r>
              <w:rPr>
                <w:sz w:val="20"/>
              </w:rPr>
              <w:t xml:space="preserve">капсулы кишечнорастворимые;</w:t>
            </w:r>
          </w:p>
          <w:p>
            <w:pPr>
              <w:pStyle w:val="0"/>
            </w:pPr>
            <w:r>
              <w:rPr>
                <w:sz w:val="20"/>
              </w:rPr>
              <w:t xml:space="preserve">порошок для ингаляций дозированный;</w:t>
            </w:r>
          </w:p>
          <w:p>
            <w:pPr>
              <w:pStyle w:val="0"/>
            </w:pPr>
            <w:r>
              <w:rPr>
                <w:sz w:val="20"/>
              </w:rPr>
              <w:t xml:space="preserve">раствор для ингаляций;</w:t>
            </w:r>
          </w:p>
          <w:p>
            <w:pPr>
              <w:pStyle w:val="0"/>
            </w:pPr>
            <w:r>
              <w:rPr>
                <w:sz w:val="20"/>
              </w:rPr>
              <w:t xml:space="preserve">спрей назальный дозированный;</w:t>
            </w:r>
          </w:p>
          <w:p>
            <w:pPr>
              <w:pStyle w:val="0"/>
            </w:pPr>
            <w:r>
              <w:rPr>
                <w:sz w:val="20"/>
              </w:rPr>
              <w:t xml:space="preserve">суспензия для ингаляций дозированная</w:t>
            </w:r>
          </w:p>
        </w:tc>
      </w:tr>
      <w:tr>
        <w:tc>
          <w:tcPr>
            <w:tcW w:w="1474" w:type="dxa"/>
            <w:vMerge w:val="restart"/>
          </w:tcPr>
          <w:p>
            <w:pPr>
              <w:pStyle w:val="0"/>
              <w:jc w:val="center"/>
            </w:pPr>
            <w:r>
              <w:rPr>
                <w:sz w:val="20"/>
              </w:rPr>
              <w:t xml:space="preserve">R03BB</w:t>
            </w:r>
          </w:p>
        </w:tc>
        <w:tc>
          <w:tcPr>
            <w:tcW w:w="2324" w:type="dxa"/>
            <w:vMerge w:val="restart"/>
          </w:tcPr>
          <w:p>
            <w:pPr>
              <w:pStyle w:val="0"/>
            </w:pPr>
            <w:r>
              <w:rPr>
                <w:sz w:val="20"/>
              </w:rPr>
              <w:t xml:space="preserve">антихолинергические средства</w:t>
            </w:r>
          </w:p>
        </w:tc>
        <w:tc>
          <w:tcPr>
            <w:tcW w:w="1984" w:type="dxa"/>
          </w:tcPr>
          <w:p>
            <w:pPr>
              <w:pStyle w:val="0"/>
            </w:pPr>
            <w:r>
              <w:rPr>
                <w:sz w:val="20"/>
              </w:rPr>
              <w:t xml:space="preserve">аклидиния бромид</w:t>
            </w:r>
          </w:p>
        </w:tc>
        <w:tc>
          <w:tcPr>
            <w:tcW w:w="3288" w:type="dxa"/>
          </w:tcPr>
          <w:p>
            <w:pPr>
              <w:pStyle w:val="0"/>
            </w:pPr>
            <w:r>
              <w:rPr>
                <w:sz w:val="20"/>
              </w:rPr>
              <w:t xml:space="preserve">порошок для ингаляций дозированный</w:t>
            </w:r>
          </w:p>
        </w:tc>
      </w:tr>
      <w:tr>
        <w:tc>
          <w:tcPr>
            <w:vMerge w:val="continue"/>
          </w:tcPr>
          <w:p/>
        </w:tc>
        <w:tc>
          <w:tcPr>
            <w:vMerge w:val="continue"/>
          </w:tcPr>
          <w:p/>
        </w:tc>
        <w:tc>
          <w:tcPr>
            <w:tcW w:w="1984" w:type="dxa"/>
          </w:tcPr>
          <w:p>
            <w:pPr>
              <w:pStyle w:val="0"/>
            </w:pPr>
            <w:r>
              <w:rPr>
                <w:sz w:val="20"/>
              </w:rPr>
              <w:t xml:space="preserve">гликопиррония бромид</w:t>
            </w:r>
          </w:p>
        </w:tc>
        <w:tc>
          <w:tcPr>
            <w:tcW w:w="3288" w:type="dxa"/>
          </w:tcPr>
          <w:p>
            <w:pPr>
              <w:pStyle w:val="0"/>
            </w:pPr>
            <w:r>
              <w:rPr>
                <w:sz w:val="20"/>
              </w:rPr>
              <w:t xml:space="preserve">капсулы с порошком для ингаляций</w:t>
            </w:r>
          </w:p>
        </w:tc>
      </w:tr>
      <w:tr>
        <w:tc>
          <w:tcPr>
            <w:vMerge w:val="continue"/>
          </w:tcPr>
          <w:p/>
        </w:tc>
        <w:tc>
          <w:tcPr>
            <w:vMerge w:val="continue"/>
          </w:tcPr>
          <w:p/>
        </w:tc>
        <w:tc>
          <w:tcPr>
            <w:tcW w:w="1984" w:type="dxa"/>
          </w:tcPr>
          <w:p>
            <w:pPr>
              <w:pStyle w:val="0"/>
            </w:pPr>
            <w:r>
              <w:rPr>
                <w:sz w:val="20"/>
              </w:rPr>
              <w:t xml:space="preserve">ипратропия бромид</w:t>
            </w:r>
          </w:p>
        </w:tc>
        <w:tc>
          <w:tcPr>
            <w:tcW w:w="3288" w:type="dxa"/>
          </w:tcPr>
          <w:p>
            <w:pPr>
              <w:pStyle w:val="0"/>
            </w:pPr>
            <w:r>
              <w:rPr>
                <w:sz w:val="20"/>
              </w:rPr>
              <w:t xml:space="preserve">аэрозоль для ингаляций дозированный;</w:t>
            </w:r>
          </w:p>
          <w:p>
            <w:pPr>
              <w:pStyle w:val="0"/>
            </w:pPr>
            <w:r>
              <w:rPr>
                <w:sz w:val="20"/>
              </w:rPr>
              <w:t xml:space="preserve">раствор для ингаляций</w:t>
            </w:r>
          </w:p>
        </w:tc>
      </w:tr>
      <w:tr>
        <w:tc>
          <w:tcPr>
            <w:vMerge w:val="continue"/>
          </w:tcPr>
          <w:p/>
        </w:tc>
        <w:tc>
          <w:tcPr>
            <w:vMerge w:val="continue"/>
          </w:tcPr>
          <w:p/>
        </w:tc>
        <w:tc>
          <w:tcPr>
            <w:tcW w:w="1984" w:type="dxa"/>
          </w:tcPr>
          <w:p>
            <w:pPr>
              <w:pStyle w:val="0"/>
            </w:pPr>
            <w:r>
              <w:rPr>
                <w:sz w:val="20"/>
              </w:rPr>
              <w:t xml:space="preserve">тиотропия бромид</w:t>
            </w:r>
          </w:p>
        </w:tc>
        <w:tc>
          <w:tcPr>
            <w:tcW w:w="3288" w:type="dxa"/>
          </w:tcPr>
          <w:p>
            <w:pPr>
              <w:pStyle w:val="0"/>
            </w:pPr>
            <w:r>
              <w:rPr>
                <w:sz w:val="20"/>
              </w:rPr>
              <w:t xml:space="preserve">капсулы с порошком для ингаляций;</w:t>
            </w:r>
          </w:p>
          <w:p>
            <w:pPr>
              <w:pStyle w:val="0"/>
            </w:pPr>
            <w:r>
              <w:rPr>
                <w:sz w:val="20"/>
              </w:rPr>
              <w:t xml:space="preserve">раствор для ингаляций</w:t>
            </w:r>
          </w:p>
        </w:tc>
      </w:tr>
      <w:tr>
        <w:tc>
          <w:tcPr>
            <w:tcW w:w="1474" w:type="dxa"/>
          </w:tcPr>
          <w:p>
            <w:pPr>
              <w:pStyle w:val="0"/>
              <w:jc w:val="center"/>
            </w:pPr>
            <w:r>
              <w:rPr>
                <w:sz w:val="20"/>
              </w:rPr>
              <w:t xml:space="preserve">R03BC</w:t>
            </w:r>
          </w:p>
        </w:tc>
        <w:tc>
          <w:tcPr>
            <w:tcW w:w="2324" w:type="dxa"/>
          </w:tcPr>
          <w:p>
            <w:pPr>
              <w:pStyle w:val="0"/>
            </w:pPr>
            <w:r>
              <w:rPr>
                <w:sz w:val="20"/>
              </w:rPr>
              <w:t xml:space="preserve">противоаллергические средства, кроме глюкокортикоидов</w:t>
            </w:r>
          </w:p>
        </w:tc>
        <w:tc>
          <w:tcPr>
            <w:tcW w:w="1984" w:type="dxa"/>
          </w:tcPr>
          <w:p>
            <w:pPr>
              <w:pStyle w:val="0"/>
            </w:pPr>
            <w:r>
              <w:rPr>
                <w:sz w:val="20"/>
              </w:rPr>
              <w:t xml:space="preserve">кромоглициевая кислота</w:t>
            </w:r>
          </w:p>
        </w:tc>
        <w:tc>
          <w:tcPr>
            <w:tcW w:w="3288" w:type="dxa"/>
          </w:tcPr>
          <w:p>
            <w:pPr>
              <w:pStyle w:val="0"/>
            </w:pPr>
            <w:r>
              <w:rPr>
                <w:sz w:val="20"/>
              </w:rPr>
              <w:t xml:space="preserve">аэрозоль для ингаляций дозированный;</w:t>
            </w:r>
          </w:p>
          <w:p>
            <w:pPr>
              <w:pStyle w:val="0"/>
            </w:pPr>
            <w:r>
              <w:rPr>
                <w:sz w:val="20"/>
              </w:rPr>
              <w:t xml:space="preserve">капли глазные;</w:t>
            </w:r>
          </w:p>
          <w:p>
            <w:pPr>
              <w:pStyle w:val="0"/>
            </w:pPr>
            <w:r>
              <w:rPr>
                <w:sz w:val="20"/>
              </w:rPr>
              <w:t xml:space="preserve">капсулы;</w:t>
            </w:r>
          </w:p>
          <w:p>
            <w:pPr>
              <w:pStyle w:val="0"/>
            </w:pPr>
            <w:r>
              <w:rPr>
                <w:sz w:val="20"/>
              </w:rPr>
              <w:t xml:space="preserve">спрей назальный дозированный</w:t>
            </w:r>
          </w:p>
        </w:tc>
      </w:tr>
      <w:tr>
        <w:tc>
          <w:tcPr>
            <w:tcW w:w="1474" w:type="dxa"/>
          </w:tcPr>
          <w:p>
            <w:pPr>
              <w:pStyle w:val="0"/>
              <w:jc w:val="center"/>
            </w:pPr>
            <w:r>
              <w:rPr>
                <w:sz w:val="20"/>
              </w:rPr>
              <w:t xml:space="preserve">R03D</w:t>
            </w:r>
          </w:p>
        </w:tc>
        <w:tc>
          <w:tcPr>
            <w:tcW w:w="2324" w:type="dxa"/>
          </w:tcPr>
          <w:p>
            <w:pPr>
              <w:pStyle w:val="0"/>
            </w:pPr>
            <w:r>
              <w:rPr>
                <w:sz w:val="20"/>
              </w:rPr>
              <w:t xml:space="preserve">другие средства системного действия для лечения обструктивных заболеваний дыхательных путей</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R03DA</w:t>
            </w:r>
          </w:p>
        </w:tc>
        <w:tc>
          <w:tcPr>
            <w:tcW w:w="2324" w:type="dxa"/>
          </w:tcPr>
          <w:p>
            <w:pPr>
              <w:pStyle w:val="0"/>
            </w:pPr>
            <w:r>
              <w:rPr>
                <w:sz w:val="20"/>
              </w:rPr>
              <w:t xml:space="preserve">ксантины</w:t>
            </w:r>
          </w:p>
        </w:tc>
        <w:tc>
          <w:tcPr>
            <w:tcW w:w="1984" w:type="dxa"/>
          </w:tcPr>
          <w:p>
            <w:pPr>
              <w:pStyle w:val="0"/>
            </w:pPr>
            <w:r>
              <w:rPr>
                <w:sz w:val="20"/>
              </w:rPr>
              <w:t xml:space="preserve">аминофиллин</w:t>
            </w:r>
          </w:p>
        </w:tc>
        <w:tc>
          <w:tcPr>
            <w:tcW w:w="3288" w:type="dxa"/>
          </w:tcPr>
          <w:p>
            <w:pPr>
              <w:pStyle w:val="0"/>
            </w:pPr>
            <w:r>
              <w:rPr>
                <w:sz w:val="20"/>
              </w:rPr>
              <w:t xml:space="preserve">раствор для внутривенного введения;</w:t>
            </w:r>
          </w:p>
          <w:p>
            <w:pPr>
              <w:pStyle w:val="0"/>
            </w:pPr>
            <w:r>
              <w:rPr>
                <w:sz w:val="20"/>
              </w:rPr>
              <w:t xml:space="preserve">раствор для внутримышечного введения;</w:t>
            </w:r>
          </w:p>
          <w:p>
            <w:pPr>
              <w:pStyle w:val="0"/>
            </w:pPr>
            <w:r>
              <w:rPr>
                <w:sz w:val="20"/>
              </w:rPr>
              <w:t xml:space="preserve">таблетки</w:t>
            </w:r>
          </w:p>
        </w:tc>
      </w:tr>
      <w:tr>
        <w:tc>
          <w:tcPr>
            <w:tcW w:w="1474" w:type="dxa"/>
            <w:vMerge w:val="restart"/>
          </w:tcPr>
          <w:p>
            <w:pPr>
              <w:pStyle w:val="0"/>
              <w:jc w:val="center"/>
            </w:pPr>
            <w:r>
              <w:rPr>
                <w:sz w:val="20"/>
              </w:rPr>
              <w:t xml:space="preserve">R03DX</w:t>
            </w:r>
          </w:p>
        </w:tc>
        <w:tc>
          <w:tcPr>
            <w:tcW w:w="2324" w:type="dxa"/>
            <w:vMerge w:val="restart"/>
          </w:tcPr>
          <w:p>
            <w:pPr>
              <w:pStyle w:val="0"/>
            </w:pPr>
            <w:r>
              <w:rPr>
                <w:sz w:val="20"/>
              </w:rPr>
              <w:t xml:space="preserve">прочие средства системного действия для лечения обструктивных заболеваний дыхательных путей</w:t>
            </w:r>
          </w:p>
        </w:tc>
        <w:tc>
          <w:tcPr>
            <w:tcW w:w="1984" w:type="dxa"/>
          </w:tcPr>
          <w:p>
            <w:pPr>
              <w:pStyle w:val="0"/>
            </w:pPr>
            <w:r>
              <w:rPr>
                <w:sz w:val="20"/>
              </w:rPr>
              <w:t xml:space="preserve">бенрализумаб</w:t>
            </w:r>
          </w:p>
        </w:tc>
        <w:tc>
          <w:tcPr>
            <w:tcW w:w="3288" w:type="dxa"/>
          </w:tcPr>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меполизумаб</w:t>
            </w:r>
          </w:p>
        </w:tc>
        <w:tc>
          <w:tcPr>
            <w:tcW w:w="3288" w:type="dxa"/>
          </w:tcPr>
          <w:p>
            <w:pPr>
              <w:pStyle w:val="0"/>
            </w:pPr>
            <w:r>
              <w:rPr>
                <w:sz w:val="20"/>
              </w:rPr>
              <w:t xml:space="preserve">лиофилизат для приготовления раствора для подкожного введения</w:t>
            </w:r>
          </w:p>
        </w:tc>
      </w:tr>
      <w:tr>
        <w:tc>
          <w:tcPr>
            <w:vMerge w:val="continue"/>
          </w:tcPr>
          <w:p/>
        </w:tc>
        <w:tc>
          <w:tcPr>
            <w:vMerge w:val="continue"/>
          </w:tcPr>
          <w:p/>
        </w:tc>
        <w:tc>
          <w:tcPr>
            <w:tcW w:w="1984" w:type="dxa"/>
          </w:tcPr>
          <w:p>
            <w:pPr>
              <w:pStyle w:val="0"/>
            </w:pPr>
            <w:r>
              <w:rPr>
                <w:sz w:val="20"/>
              </w:rPr>
              <w:t xml:space="preserve">омализумаб</w:t>
            </w:r>
          </w:p>
        </w:tc>
        <w:tc>
          <w:tcPr>
            <w:tcW w:w="3288" w:type="dxa"/>
          </w:tcPr>
          <w:p>
            <w:pPr>
              <w:pStyle w:val="0"/>
            </w:pPr>
            <w:r>
              <w:rPr>
                <w:sz w:val="20"/>
              </w:rPr>
              <w:t xml:space="preserve">лиофилизат для приготовления раствора для подкожного введения;</w:t>
            </w:r>
          </w:p>
          <w:p>
            <w:pPr>
              <w:pStyle w:val="0"/>
            </w:pPr>
            <w:r>
              <w:rPr>
                <w:sz w:val="20"/>
              </w:rPr>
              <w:t xml:space="preserve">раствор для подкожного введения</w:t>
            </w:r>
          </w:p>
        </w:tc>
      </w:tr>
      <w:tr>
        <w:tc>
          <w:tcPr>
            <w:vMerge w:val="continue"/>
          </w:tcPr>
          <w:p/>
        </w:tc>
        <w:tc>
          <w:tcPr>
            <w:vMerge w:val="continue"/>
          </w:tcPr>
          <w:p/>
        </w:tc>
        <w:tc>
          <w:tcPr>
            <w:tcW w:w="1984" w:type="dxa"/>
          </w:tcPr>
          <w:p>
            <w:pPr>
              <w:pStyle w:val="0"/>
            </w:pPr>
            <w:r>
              <w:rPr>
                <w:sz w:val="20"/>
              </w:rPr>
              <w:t xml:space="preserve">реслизумаб</w:t>
            </w:r>
          </w:p>
        </w:tc>
        <w:tc>
          <w:tcPr>
            <w:tcW w:w="3288" w:type="dxa"/>
          </w:tcPr>
          <w:p>
            <w:pPr>
              <w:pStyle w:val="0"/>
            </w:pPr>
            <w:r>
              <w:rPr>
                <w:sz w:val="20"/>
              </w:rPr>
              <w:t xml:space="preserve">концентрат для приготовления раствора для инфузий</w:t>
            </w:r>
          </w:p>
        </w:tc>
      </w:tr>
      <w:tr>
        <w:tc>
          <w:tcPr>
            <w:tcW w:w="1474" w:type="dxa"/>
          </w:tcPr>
          <w:p>
            <w:pPr>
              <w:pStyle w:val="0"/>
              <w:jc w:val="center"/>
            </w:pPr>
            <w:r>
              <w:rPr>
                <w:sz w:val="20"/>
              </w:rPr>
              <w:t xml:space="preserve">R05</w:t>
            </w:r>
          </w:p>
        </w:tc>
        <w:tc>
          <w:tcPr>
            <w:tcW w:w="2324" w:type="dxa"/>
          </w:tcPr>
          <w:p>
            <w:pPr>
              <w:pStyle w:val="0"/>
            </w:pPr>
            <w:r>
              <w:rPr>
                <w:sz w:val="20"/>
              </w:rPr>
              <w:t xml:space="preserve">противокашлевые препараты и средства для лечения простудных заболеваний</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R05C</w:t>
            </w:r>
          </w:p>
        </w:tc>
        <w:tc>
          <w:tcPr>
            <w:tcW w:w="2324" w:type="dxa"/>
          </w:tcPr>
          <w:p>
            <w:pPr>
              <w:pStyle w:val="0"/>
            </w:pPr>
            <w:r>
              <w:rPr>
                <w:sz w:val="20"/>
              </w:rPr>
              <w:t xml:space="preserve">отхаркивающие препараты, кроме комбинаций с противокашлевыми средствами</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R05CB</w:t>
            </w:r>
          </w:p>
        </w:tc>
        <w:tc>
          <w:tcPr>
            <w:tcW w:w="2324" w:type="dxa"/>
            <w:vMerge w:val="restart"/>
          </w:tcPr>
          <w:p>
            <w:pPr>
              <w:pStyle w:val="0"/>
            </w:pPr>
            <w:r>
              <w:rPr>
                <w:sz w:val="20"/>
              </w:rPr>
              <w:t xml:space="preserve">муколитические препараты</w:t>
            </w:r>
          </w:p>
        </w:tc>
        <w:tc>
          <w:tcPr>
            <w:tcW w:w="1984" w:type="dxa"/>
          </w:tcPr>
          <w:p>
            <w:pPr>
              <w:pStyle w:val="0"/>
            </w:pPr>
            <w:r>
              <w:rPr>
                <w:sz w:val="20"/>
              </w:rPr>
              <w:t xml:space="preserve">амброксол</w:t>
            </w:r>
          </w:p>
        </w:tc>
        <w:tc>
          <w:tcPr>
            <w:tcW w:w="3288" w:type="dxa"/>
          </w:tcPr>
          <w:p>
            <w:pPr>
              <w:pStyle w:val="0"/>
            </w:pPr>
            <w:r>
              <w:rPr>
                <w:sz w:val="20"/>
              </w:rPr>
              <w:t xml:space="preserve">капсулы пролонгированного действия;</w:t>
            </w:r>
          </w:p>
          <w:p>
            <w:pPr>
              <w:pStyle w:val="0"/>
            </w:pPr>
            <w:r>
              <w:rPr>
                <w:sz w:val="20"/>
              </w:rPr>
              <w:t xml:space="preserve">пастилки;</w:t>
            </w:r>
          </w:p>
          <w:p>
            <w:pPr>
              <w:pStyle w:val="0"/>
            </w:pPr>
            <w:r>
              <w:rPr>
                <w:sz w:val="20"/>
              </w:rPr>
              <w:t xml:space="preserve">раствор для внутривенного введения;</w:t>
            </w:r>
          </w:p>
          <w:p>
            <w:pPr>
              <w:pStyle w:val="0"/>
            </w:pPr>
            <w:r>
              <w:rPr>
                <w:sz w:val="20"/>
              </w:rPr>
              <w:t xml:space="preserve">раствор для приема внутрь;</w:t>
            </w:r>
          </w:p>
          <w:p>
            <w:pPr>
              <w:pStyle w:val="0"/>
            </w:pPr>
            <w:r>
              <w:rPr>
                <w:sz w:val="20"/>
              </w:rPr>
              <w:t xml:space="preserve">раствор для приема внутрь и ингаляций;</w:t>
            </w:r>
          </w:p>
          <w:p>
            <w:pPr>
              <w:pStyle w:val="0"/>
            </w:pPr>
            <w:r>
              <w:rPr>
                <w:sz w:val="20"/>
              </w:rPr>
              <w:t xml:space="preserve">сироп;</w:t>
            </w:r>
          </w:p>
          <w:p>
            <w:pPr>
              <w:pStyle w:val="0"/>
            </w:pPr>
            <w:r>
              <w:rPr>
                <w:sz w:val="20"/>
              </w:rPr>
              <w:t xml:space="preserve">таблетки;</w:t>
            </w:r>
          </w:p>
          <w:p>
            <w:pPr>
              <w:pStyle w:val="0"/>
            </w:pPr>
            <w:r>
              <w:rPr>
                <w:sz w:val="20"/>
              </w:rPr>
              <w:t xml:space="preserve">таблетки диспергируемые</w:t>
            </w:r>
          </w:p>
        </w:tc>
      </w:tr>
      <w:tr>
        <w:tc>
          <w:tcPr>
            <w:vMerge w:val="continue"/>
          </w:tcPr>
          <w:p/>
        </w:tc>
        <w:tc>
          <w:tcPr>
            <w:vMerge w:val="continue"/>
          </w:tcPr>
          <w:p/>
        </w:tc>
        <w:tc>
          <w:tcPr>
            <w:tcW w:w="1984" w:type="dxa"/>
          </w:tcPr>
          <w:p>
            <w:pPr>
              <w:pStyle w:val="0"/>
            </w:pPr>
            <w:r>
              <w:rPr>
                <w:sz w:val="20"/>
              </w:rPr>
              <w:t xml:space="preserve">ацетилцистеин</w:t>
            </w:r>
          </w:p>
        </w:tc>
        <w:tc>
          <w:tcPr>
            <w:tcW w:w="3288" w:type="dxa"/>
          </w:tcPr>
          <w:p>
            <w:pPr>
              <w:pStyle w:val="0"/>
            </w:pPr>
            <w:r>
              <w:rPr>
                <w:sz w:val="20"/>
              </w:rPr>
              <w:t xml:space="preserve">гранулы для приготовления раствора для приема внутрь;</w:t>
            </w:r>
          </w:p>
          <w:p>
            <w:pPr>
              <w:pStyle w:val="0"/>
            </w:pPr>
            <w:r>
              <w:rPr>
                <w:sz w:val="20"/>
              </w:rPr>
              <w:t xml:space="preserve">гранулы для приготовления сиропа;</w:t>
            </w:r>
          </w:p>
          <w:p>
            <w:pPr>
              <w:pStyle w:val="0"/>
            </w:pPr>
            <w:r>
              <w:rPr>
                <w:sz w:val="20"/>
              </w:rPr>
              <w:t xml:space="preserve">порошок для приготовления раствора для приема внутрь;</w:t>
            </w:r>
          </w:p>
          <w:p>
            <w:pPr>
              <w:pStyle w:val="0"/>
            </w:pPr>
            <w:r>
              <w:rPr>
                <w:sz w:val="20"/>
              </w:rPr>
              <w:t xml:space="preserve">порошок для приема внутрь;</w:t>
            </w:r>
          </w:p>
          <w:p>
            <w:pPr>
              <w:pStyle w:val="0"/>
            </w:pPr>
            <w:r>
              <w:rPr>
                <w:sz w:val="20"/>
              </w:rPr>
              <w:t xml:space="preserve">раствор для внутривенного введения и ингаляций;</w:t>
            </w:r>
          </w:p>
          <w:p>
            <w:pPr>
              <w:pStyle w:val="0"/>
            </w:pPr>
            <w:r>
              <w:rPr>
                <w:sz w:val="20"/>
              </w:rPr>
              <w:t xml:space="preserve">раствор для приема внутрь;</w:t>
            </w:r>
          </w:p>
          <w:p>
            <w:pPr>
              <w:pStyle w:val="0"/>
            </w:pPr>
            <w:r>
              <w:rPr>
                <w:sz w:val="20"/>
              </w:rPr>
              <w:t xml:space="preserve">сироп;</w:t>
            </w:r>
          </w:p>
          <w:p>
            <w:pPr>
              <w:pStyle w:val="0"/>
            </w:pPr>
            <w:r>
              <w:rPr>
                <w:sz w:val="20"/>
              </w:rPr>
              <w:t xml:space="preserve">таблетки шипучие;</w:t>
            </w:r>
          </w:p>
          <w:p>
            <w:pPr>
              <w:pStyle w:val="0"/>
            </w:pPr>
            <w:r>
              <w:rPr>
                <w:sz w:val="20"/>
              </w:rPr>
              <w:t xml:space="preserve">таблетки диспергируемые</w:t>
            </w:r>
          </w:p>
        </w:tc>
      </w:tr>
      <w:tr>
        <w:tc>
          <w:tcPr>
            <w:vMerge w:val="continue"/>
          </w:tcPr>
          <w:p/>
        </w:tc>
        <w:tc>
          <w:tcPr>
            <w:vMerge w:val="continue"/>
          </w:tcPr>
          <w:p/>
        </w:tc>
        <w:tc>
          <w:tcPr>
            <w:tcW w:w="1984" w:type="dxa"/>
          </w:tcPr>
          <w:p>
            <w:pPr>
              <w:pStyle w:val="0"/>
            </w:pPr>
            <w:r>
              <w:rPr>
                <w:sz w:val="20"/>
              </w:rPr>
              <w:t xml:space="preserve">дорназа альфа</w:t>
            </w:r>
          </w:p>
        </w:tc>
        <w:tc>
          <w:tcPr>
            <w:tcW w:w="3288" w:type="dxa"/>
          </w:tcPr>
          <w:p>
            <w:pPr>
              <w:pStyle w:val="0"/>
            </w:pPr>
            <w:r>
              <w:rPr>
                <w:sz w:val="20"/>
              </w:rPr>
              <w:t xml:space="preserve">раствор для ингаляций</w:t>
            </w:r>
          </w:p>
        </w:tc>
      </w:tr>
      <w:tr>
        <w:tc>
          <w:tcPr>
            <w:tcW w:w="1474" w:type="dxa"/>
          </w:tcPr>
          <w:p>
            <w:pPr>
              <w:pStyle w:val="0"/>
              <w:jc w:val="center"/>
            </w:pPr>
            <w:r>
              <w:rPr>
                <w:sz w:val="20"/>
              </w:rPr>
              <w:t xml:space="preserve">R06</w:t>
            </w:r>
          </w:p>
        </w:tc>
        <w:tc>
          <w:tcPr>
            <w:tcW w:w="2324" w:type="dxa"/>
          </w:tcPr>
          <w:p>
            <w:pPr>
              <w:pStyle w:val="0"/>
            </w:pPr>
            <w:r>
              <w:rPr>
                <w:sz w:val="20"/>
              </w:rPr>
              <w:t xml:space="preserve">антигистаминные средства системного действия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R06A</w:t>
            </w:r>
          </w:p>
        </w:tc>
        <w:tc>
          <w:tcPr>
            <w:tcW w:w="2324" w:type="dxa"/>
          </w:tcPr>
          <w:p>
            <w:pPr>
              <w:pStyle w:val="0"/>
            </w:pPr>
            <w:r>
              <w:rPr>
                <w:sz w:val="20"/>
              </w:rPr>
              <w:t xml:space="preserve">антигистаминные средства системного действия</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R06AA</w:t>
            </w:r>
          </w:p>
        </w:tc>
        <w:tc>
          <w:tcPr>
            <w:tcW w:w="2324" w:type="dxa"/>
          </w:tcPr>
          <w:p>
            <w:pPr>
              <w:pStyle w:val="0"/>
            </w:pPr>
            <w:r>
              <w:rPr>
                <w:sz w:val="20"/>
              </w:rPr>
              <w:t xml:space="preserve">эфиры алкиламинов</w:t>
            </w:r>
          </w:p>
        </w:tc>
        <w:tc>
          <w:tcPr>
            <w:tcW w:w="1984" w:type="dxa"/>
          </w:tcPr>
          <w:p>
            <w:pPr>
              <w:pStyle w:val="0"/>
            </w:pPr>
            <w:r>
              <w:rPr>
                <w:sz w:val="20"/>
              </w:rPr>
              <w:t xml:space="preserve">дифенгидрамин</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раствор для внутримышечного введения;</w:t>
            </w:r>
          </w:p>
          <w:p>
            <w:pPr>
              <w:pStyle w:val="0"/>
            </w:pPr>
            <w:r>
              <w:rPr>
                <w:sz w:val="20"/>
              </w:rPr>
              <w:t xml:space="preserve">таблетки</w:t>
            </w:r>
          </w:p>
        </w:tc>
      </w:tr>
      <w:tr>
        <w:tc>
          <w:tcPr>
            <w:tcW w:w="1474" w:type="dxa"/>
          </w:tcPr>
          <w:p>
            <w:pPr>
              <w:pStyle w:val="0"/>
              <w:jc w:val="center"/>
            </w:pPr>
            <w:r>
              <w:rPr>
                <w:sz w:val="20"/>
              </w:rPr>
              <w:t xml:space="preserve">R06AC</w:t>
            </w:r>
          </w:p>
        </w:tc>
        <w:tc>
          <w:tcPr>
            <w:tcW w:w="2324" w:type="dxa"/>
          </w:tcPr>
          <w:p>
            <w:pPr>
              <w:pStyle w:val="0"/>
            </w:pPr>
            <w:r>
              <w:rPr>
                <w:sz w:val="20"/>
              </w:rPr>
              <w:t xml:space="preserve">замещенные этилендиамины</w:t>
            </w:r>
          </w:p>
        </w:tc>
        <w:tc>
          <w:tcPr>
            <w:tcW w:w="1984" w:type="dxa"/>
          </w:tcPr>
          <w:p>
            <w:pPr>
              <w:pStyle w:val="0"/>
            </w:pPr>
            <w:r>
              <w:rPr>
                <w:sz w:val="20"/>
              </w:rPr>
              <w:t xml:space="preserve">хлоропирамин</w:t>
            </w:r>
          </w:p>
        </w:tc>
        <w:tc>
          <w:tcPr>
            <w:tcW w:w="3288" w:type="dxa"/>
          </w:tcPr>
          <w:p>
            <w:pPr>
              <w:pStyle w:val="0"/>
            </w:pPr>
            <w:r>
              <w:rPr>
                <w:sz w:val="20"/>
              </w:rPr>
              <w:t xml:space="preserve">раствор для внутривенного и внутримышечного введения;</w:t>
            </w:r>
          </w:p>
          <w:p>
            <w:pPr>
              <w:pStyle w:val="0"/>
            </w:pPr>
            <w:r>
              <w:rPr>
                <w:sz w:val="20"/>
              </w:rPr>
              <w:t xml:space="preserve">таблетки</w:t>
            </w:r>
          </w:p>
        </w:tc>
      </w:tr>
      <w:tr>
        <w:tc>
          <w:tcPr>
            <w:tcW w:w="1474" w:type="dxa"/>
          </w:tcPr>
          <w:p>
            <w:pPr>
              <w:pStyle w:val="0"/>
              <w:jc w:val="center"/>
            </w:pPr>
            <w:r>
              <w:rPr>
                <w:sz w:val="20"/>
              </w:rPr>
              <w:t xml:space="preserve">R06AE</w:t>
            </w:r>
          </w:p>
        </w:tc>
        <w:tc>
          <w:tcPr>
            <w:tcW w:w="2324" w:type="dxa"/>
          </w:tcPr>
          <w:p>
            <w:pPr>
              <w:pStyle w:val="0"/>
            </w:pPr>
            <w:r>
              <w:rPr>
                <w:sz w:val="20"/>
              </w:rPr>
              <w:t xml:space="preserve">производные пиперазина</w:t>
            </w:r>
          </w:p>
        </w:tc>
        <w:tc>
          <w:tcPr>
            <w:tcW w:w="1984" w:type="dxa"/>
          </w:tcPr>
          <w:p>
            <w:pPr>
              <w:pStyle w:val="0"/>
            </w:pPr>
            <w:r>
              <w:rPr>
                <w:sz w:val="20"/>
              </w:rPr>
              <w:t xml:space="preserve">цетиризин</w:t>
            </w:r>
          </w:p>
        </w:tc>
        <w:tc>
          <w:tcPr>
            <w:tcW w:w="3288" w:type="dxa"/>
          </w:tcPr>
          <w:p>
            <w:pPr>
              <w:pStyle w:val="0"/>
            </w:pPr>
            <w:r>
              <w:rPr>
                <w:sz w:val="20"/>
              </w:rPr>
              <w:t xml:space="preserve">капли для приема внутрь;</w:t>
            </w:r>
          </w:p>
          <w:p>
            <w:pPr>
              <w:pStyle w:val="0"/>
            </w:pPr>
            <w:r>
              <w:rPr>
                <w:sz w:val="20"/>
              </w:rPr>
              <w:t xml:space="preserve">сироп;</w:t>
            </w:r>
          </w:p>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R06AX</w:t>
            </w:r>
          </w:p>
        </w:tc>
        <w:tc>
          <w:tcPr>
            <w:tcW w:w="2324" w:type="dxa"/>
          </w:tcPr>
          <w:p>
            <w:pPr>
              <w:pStyle w:val="0"/>
            </w:pPr>
            <w:r>
              <w:rPr>
                <w:sz w:val="20"/>
              </w:rPr>
              <w:t xml:space="preserve">другие антигистаминные средства системного действия</w:t>
            </w:r>
          </w:p>
        </w:tc>
        <w:tc>
          <w:tcPr>
            <w:tcW w:w="1984" w:type="dxa"/>
          </w:tcPr>
          <w:p>
            <w:pPr>
              <w:pStyle w:val="0"/>
            </w:pPr>
            <w:r>
              <w:rPr>
                <w:sz w:val="20"/>
              </w:rPr>
              <w:t xml:space="preserve">лоратадин</w:t>
            </w:r>
          </w:p>
        </w:tc>
        <w:tc>
          <w:tcPr>
            <w:tcW w:w="3288" w:type="dxa"/>
          </w:tcPr>
          <w:p>
            <w:pPr>
              <w:pStyle w:val="0"/>
            </w:pPr>
            <w:r>
              <w:rPr>
                <w:sz w:val="20"/>
              </w:rPr>
              <w:t xml:space="preserve">сироп;</w:t>
            </w:r>
          </w:p>
          <w:p>
            <w:pPr>
              <w:pStyle w:val="0"/>
            </w:pPr>
            <w:r>
              <w:rPr>
                <w:sz w:val="20"/>
              </w:rPr>
              <w:t xml:space="preserve">суспензия для приема внутрь;</w:t>
            </w:r>
          </w:p>
          <w:p>
            <w:pPr>
              <w:pStyle w:val="0"/>
            </w:pPr>
            <w:r>
              <w:rPr>
                <w:sz w:val="20"/>
              </w:rPr>
              <w:t xml:space="preserve">таблетки</w:t>
            </w:r>
          </w:p>
        </w:tc>
      </w:tr>
      <w:tr>
        <w:tc>
          <w:tcPr>
            <w:tcW w:w="1474" w:type="dxa"/>
          </w:tcPr>
          <w:p>
            <w:pPr>
              <w:pStyle w:val="0"/>
              <w:jc w:val="center"/>
            </w:pPr>
            <w:r>
              <w:rPr>
                <w:sz w:val="20"/>
              </w:rPr>
              <w:t xml:space="preserve">R07</w:t>
            </w:r>
          </w:p>
        </w:tc>
        <w:tc>
          <w:tcPr>
            <w:tcW w:w="2324" w:type="dxa"/>
          </w:tcPr>
          <w:p>
            <w:pPr>
              <w:pStyle w:val="0"/>
            </w:pPr>
            <w:r>
              <w:rPr>
                <w:sz w:val="20"/>
              </w:rPr>
              <w:t xml:space="preserve">другие препараты для лечения заболеваний дыхательной системы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R07A</w:t>
            </w:r>
          </w:p>
        </w:tc>
        <w:tc>
          <w:tcPr>
            <w:tcW w:w="2324" w:type="dxa"/>
          </w:tcPr>
          <w:p>
            <w:pPr>
              <w:pStyle w:val="0"/>
            </w:pPr>
            <w:r>
              <w:rPr>
                <w:sz w:val="20"/>
              </w:rPr>
              <w:t xml:space="preserve">другие препараты для лечения заболеваний дыхательной системы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R07AA</w:t>
            </w:r>
          </w:p>
        </w:tc>
        <w:tc>
          <w:tcPr>
            <w:tcW w:w="2324" w:type="dxa"/>
            <w:vMerge w:val="restart"/>
          </w:tcPr>
          <w:p>
            <w:pPr>
              <w:pStyle w:val="0"/>
            </w:pPr>
            <w:r>
              <w:rPr>
                <w:sz w:val="20"/>
              </w:rPr>
              <w:t xml:space="preserve">легочные сурфактанты</w:t>
            </w:r>
          </w:p>
        </w:tc>
        <w:tc>
          <w:tcPr>
            <w:tcW w:w="1984" w:type="dxa"/>
          </w:tcPr>
          <w:p>
            <w:pPr>
              <w:pStyle w:val="0"/>
            </w:pPr>
            <w:r>
              <w:rPr>
                <w:sz w:val="20"/>
              </w:rPr>
              <w:t xml:space="preserve">берактант</w:t>
            </w:r>
          </w:p>
        </w:tc>
        <w:tc>
          <w:tcPr>
            <w:tcW w:w="3288" w:type="dxa"/>
          </w:tcPr>
          <w:p>
            <w:pPr>
              <w:pStyle w:val="0"/>
            </w:pPr>
            <w:r>
              <w:rPr>
                <w:sz w:val="20"/>
              </w:rPr>
              <w:t xml:space="preserve">суспензия для эндотрахеального введения</w:t>
            </w:r>
          </w:p>
        </w:tc>
      </w:tr>
      <w:tr>
        <w:tc>
          <w:tcPr>
            <w:vMerge w:val="continue"/>
          </w:tcPr>
          <w:p/>
        </w:tc>
        <w:tc>
          <w:tcPr>
            <w:vMerge w:val="continue"/>
          </w:tcPr>
          <w:p/>
        </w:tc>
        <w:tc>
          <w:tcPr>
            <w:tcW w:w="1984" w:type="dxa"/>
          </w:tcPr>
          <w:p>
            <w:pPr>
              <w:pStyle w:val="0"/>
            </w:pPr>
            <w:r>
              <w:rPr>
                <w:sz w:val="20"/>
              </w:rPr>
              <w:t xml:space="preserve">порактант альфа</w:t>
            </w:r>
          </w:p>
        </w:tc>
        <w:tc>
          <w:tcPr>
            <w:tcW w:w="3288" w:type="dxa"/>
          </w:tcPr>
          <w:p>
            <w:pPr>
              <w:pStyle w:val="0"/>
            </w:pPr>
            <w:r>
              <w:rPr>
                <w:sz w:val="20"/>
              </w:rPr>
              <w:t xml:space="preserve">суспензия для эндотрахеального введения</w:t>
            </w:r>
          </w:p>
        </w:tc>
      </w:tr>
      <w:tr>
        <w:tc>
          <w:tcPr>
            <w:vMerge w:val="continue"/>
          </w:tcPr>
          <w:p/>
        </w:tc>
        <w:tc>
          <w:tcPr>
            <w:vMerge w:val="continue"/>
          </w:tcPr>
          <w:p/>
        </w:tc>
        <w:tc>
          <w:tcPr>
            <w:tcW w:w="1984" w:type="dxa"/>
          </w:tcPr>
          <w:p>
            <w:pPr>
              <w:pStyle w:val="0"/>
            </w:pPr>
            <w:r>
              <w:rPr>
                <w:sz w:val="20"/>
              </w:rPr>
              <w:t xml:space="preserve">сурфактант-БЛ</w:t>
            </w:r>
          </w:p>
        </w:tc>
        <w:tc>
          <w:tcPr>
            <w:tcW w:w="3288" w:type="dxa"/>
          </w:tcPr>
          <w:p>
            <w:pPr>
              <w:pStyle w:val="0"/>
            </w:pPr>
            <w:r>
              <w:rPr>
                <w:sz w:val="20"/>
              </w:rPr>
              <w:t xml:space="preserve">лиофилизат для приготовления эмульсии для ингаляционного введения;</w:t>
            </w:r>
          </w:p>
          <w:p>
            <w:pPr>
              <w:pStyle w:val="0"/>
            </w:pPr>
            <w:r>
              <w:rPr>
                <w:sz w:val="20"/>
              </w:rPr>
              <w:t xml:space="preserve">лиофилизат для приготовления эмульсии для эндотрахеального, эндобронхиального и ингаляционного введения</w:t>
            </w:r>
          </w:p>
        </w:tc>
      </w:tr>
      <w:tr>
        <w:tc>
          <w:tcPr>
            <w:tcW w:w="1474" w:type="dxa"/>
          </w:tcPr>
          <w:p>
            <w:pPr>
              <w:pStyle w:val="0"/>
              <w:jc w:val="center"/>
            </w:pPr>
            <w:r>
              <w:rPr>
                <w:sz w:val="20"/>
              </w:rPr>
              <w:t xml:space="preserve">R07AX</w:t>
            </w:r>
          </w:p>
        </w:tc>
        <w:tc>
          <w:tcPr>
            <w:tcW w:w="2324" w:type="dxa"/>
          </w:tcPr>
          <w:p>
            <w:pPr>
              <w:pStyle w:val="0"/>
            </w:pPr>
            <w:r>
              <w:rPr>
                <w:sz w:val="20"/>
              </w:rPr>
              <w:t xml:space="preserve">прочие препараты для лечения заболеваний органов дыхания</w:t>
            </w:r>
          </w:p>
        </w:tc>
        <w:tc>
          <w:tcPr>
            <w:tcW w:w="1984" w:type="dxa"/>
          </w:tcPr>
          <w:p>
            <w:pPr>
              <w:pStyle w:val="0"/>
            </w:pPr>
            <w:r>
              <w:rPr>
                <w:sz w:val="20"/>
              </w:rPr>
              <w:t xml:space="preserve">ивакафтор + лумакафтор</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S</w:t>
            </w:r>
          </w:p>
        </w:tc>
        <w:tc>
          <w:tcPr>
            <w:tcW w:w="2324" w:type="dxa"/>
          </w:tcPr>
          <w:p>
            <w:pPr>
              <w:pStyle w:val="0"/>
            </w:pPr>
            <w:r>
              <w:rPr>
                <w:sz w:val="20"/>
              </w:rPr>
              <w:t xml:space="preserve">органы чувств</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S01</w:t>
            </w:r>
          </w:p>
        </w:tc>
        <w:tc>
          <w:tcPr>
            <w:tcW w:w="2324" w:type="dxa"/>
          </w:tcPr>
          <w:p>
            <w:pPr>
              <w:pStyle w:val="0"/>
            </w:pPr>
            <w:r>
              <w:rPr>
                <w:sz w:val="20"/>
              </w:rPr>
              <w:t xml:space="preserve">офтальмологические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S01A</w:t>
            </w:r>
          </w:p>
        </w:tc>
        <w:tc>
          <w:tcPr>
            <w:tcW w:w="2324" w:type="dxa"/>
          </w:tcPr>
          <w:p>
            <w:pPr>
              <w:pStyle w:val="0"/>
            </w:pPr>
            <w:r>
              <w:rPr>
                <w:sz w:val="20"/>
              </w:rPr>
              <w:t xml:space="preserve">противомикробные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S01AA</w:t>
            </w:r>
          </w:p>
        </w:tc>
        <w:tc>
          <w:tcPr>
            <w:tcW w:w="2324" w:type="dxa"/>
          </w:tcPr>
          <w:p>
            <w:pPr>
              <w:pStyle w:val="0"/>
            </w:pPr>
            <w:r>
              <w:rPr>
                <w:sz w:val="20"/>
              </w:rPr>
              <w:t xml:space="preserve">антибиотики</w:t>
            </w:r>
          </w:p>
        </w:tc>
        <w:tc>
          <w:tcPr>
            <w:tcW w:w="1984" w:type="dxa"/>
          </w:tcPr>
          <w:p>
            <w:pPr>
              <w:pStyle w:val="0"/>
            </w:pPr>
            <w:r>
              <w:rPr>
                <w:sz w:val="20"/>
              </w:rPr>
              <w:t xml:space="preserve">тетрациклин</w:t>
            </w:r>
          </w:p>
        </w:tc>
        <w:tc>
          <w:tcPr>
            <w:tcW w:w="3288" w:type="dxa"/>
          </w:tcPr>
          <w:p>
            <w:pPr>
              <w:pStyle w:val="0"/>
            </w:pPr>
            <w:r>
              <w:rPr>
                <w:sz w:val="20"/>
              </w:rPr>
              <w:t xml:space="preserve">мазь глазная</w:t>
            </w:r>
          </w:p>
        </w:tc>
      </w:tr>
      <w:tr>
        <w:tc>
          <w:tcPr>
            <w:tcW w:w="1474" w:type="dxa"/>
          </w:tcPr>
          <w:p>
            <w:pPr>
              <w:pStyle w:val="0"/>
              <w:jc w:val="center"/>
            </w:pPr>
            <w:r>
              <w:rPr>
                <w:sz w:val="20"/>
              </w:rPr>
              <w:t xml:space="preserve">S01E</w:t>
            </w:r>
          </w:p>
        </w:tc>
        <w:tc>
          <w:tcPr>
            <w:tcW w:w="2324" w:type="dxa"/>
          </w:tcPr>
          <w:p>
            <w:pPr>
              <w:pStyle w:val="0"/>
            </w:pPr>
            <w:r>
              <w:rPr>
                <w:sz w:val="20"/>
              </w:rPr>
              <w:t xml:space="preserve">противоглаукомные препараты и миотические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S01EB</w:t>
            </w:r>
          </w:p>
        </w:tc>
        <w:tc>
          <w:tcPr>
            <w:tcW w:w="2324" w:type="dxa"/>
          </w:tcPr>
          <w:p>
            <w:pPr>
              <w:pStyle w:val="0"/>
            </w:pPr>
            <w:r>
              <w:rPr>
                <w:sz w:val="20"/>
              </w:rPr>
              <w:t xml:space="preserve">парасимпатомиметики</w:t>
            </w:r>
          </w:p>
        </w:tc>
        <w:tc>
          <w:tcPr>
            <w:tcW w:w="1984" w:type="dxa"/>
          </w:tcPr>
          <w:p>
            <w:pPr>
              <w:pStyle w:val="0"/>
            </w:pPr>
            <w:r>
              <w:rPr>
                <w:sz w:val="20"/>
              </w:rPr>
              <w:t xml:space="preserve">пилокарпин</w:t>
            </w:r>
          </w:p>
        </w:tc>
        <w:tc>
          <w:tcPr>
            <w:tcW w:w="3288" w:type="dxa"/>
          </w:tcPr>
          <w:p>
            <w:pPr>
              <w:pStyle w:val="0"/>
            </w:pPr>
            <w:r>
              <w:rPr>
                <w:sz w:val="20"/>
              </w:rPr>
              <w:t xml:space="preserve">капли глазные</w:t>
            </w:r>
          </w:p>
        </w:tc>
      </w:tr>
      <w:tr>
        <w:tc>
          <w:tcPr>
            <w:tcW w:w="1474" w:type="dxa"/>
            <w:vMerge w:val="restart"/>
          </w:tcPr>
          <w:p>
            <w:pPr>
              <w:pStyle w:val="0"/>
              <w:jc w:val="center"/>
            </w:pPr>
            <w:r>
              <w:rPr>
                <w:sz w:val="20"/>
              </w:rPr>
              <w:t xml:space="preserve">S01EC</w:t>
            </w:r>
          </w:p>
        </w:tc>
        <w:tc>
          <w:tcPr>
            <w:tcW w:w="2324" w:type="dxa"/>
            <w:vMerge w:val="restart"/>
          </w:tcPr>
          <w:p>
            <w:pPr>
              <w:pStyle w:val="0"/>
            </w:pPr>
            <w:r>
              <w:rPr>
                <w:sz w:val="20"/>
              </w:rPr>
              <w:t xml:space="preserve">ингибиторы карбоангидразы</w:t>
            </w:r>
          </w:p>
        </w:tc>
        <w:tc>
          <w:tcPr>
            <w:tcW w:w="1984" w:type="dxa"/>
          </w:tcPr>
          <w:p>
            <w:pPr>
              <w:pStyle w:val="0"/>
            </w:pPr>
            <w:r>
              <w:rPr>
                <w:sz w:val="20"/>
              </w:rPr>
              <w:t xml:space="preserve">ацетазоламид</w:t>
            </w:r>
          </w:p>
        </w:tc>
        <w:tc>
          <w:tcPr>
            <w:tcW w:w="3288" w:type="dxa"/>
          </w:tcPr>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дорзоламид</w:t>
            </w:r>
          </w:p>
        </w:tc>
        <w:tc>
          <w:tcPr>
            <w:tcW w:w="3288" w:type="dxa"/>
          </w:tcPr>
          <w:p>
            <w:pPr>
              <w:pStyle w:val="0"/>
            </w:pPr>
            <w:r>
              <w:rPr>
                <w:sz w:val="20"/>
              </w:rPr>
              <w:t xml:space="preserve">капли глазные</w:t>
            </w:r>
          </w:p>
        </w:tc>
      </w:tr>
      <w:tr>
        <w:tc>
          <w:tcPr>
            <w:tcW w:w="1474" w:type="dxa"/>
          </w:tcPr>
          <w:p>
            <w:pPr>
              <w:pStyle w:val="0"/>
              <w:jc w:val="center"/>
            </w:pPr>
            <w:r>
              <w:rPr>
                <w:sz w:val="20"/>
              </w:rPr>
              <w:t xml:space="preserve">S01ED</w:t>
            </w:r>
          </w:p>
        </w:tc>
        <w:tc>
          <w:tcPr>
            <w:tcW w:w="2324" w:type="dxa"/>
          </w:tcPr>
          <w:p>
            <w:pPr>
              <w:pStyle w:val="0"/>
            </w:pPr>
            <w:r>
              <w:rPr>
                <w:sz w:val="20"/>
              </w:rPr>
              <w:t xml:space="preserve">бета-адреноблокаторы</w:t>
            </w:r>
          </w:p>
        </w:tc>
        <w:tc>
          <w:tcPr>
            <w:tcW w:w="1984" w:type="dxa"/>
          </w:tcPr>
          <w:p>
            <w:pPr>
              <w:pStyle w:val="0"/>
            </w:pPr>
            <w:r>
              <w:rPr>
                <w:sz w:val="20"/>
              </w:rPr>
              <w:t xml:space="preserve">тимолол</w:t>
            </w:r>
          </w:p>
        </w:tc>
        <w:tc>
          <w:tcPr>
            <w:tcW w:w="3288" w:type="dxa"/>
          </w:tcPr>
          <w:p>
            <w:pPr>
              <w:pStyle w:val="0"/>
            </w:pPr>
            <w:r>
              <w:rPr>
                <w:sz w:val="20"/>
              </w:rPr>
              <w:t xml:space="preserve">капли глазные</w:t>
            </w:r>
          </w:p>
        </w:tc>
      </w:tr>
      <w:tr>
        <w:tc>
          <w:tcPr>
            <w:tcW w:w="1474" w:type="dxa"/>
          </w:tcPr>
          <w:p>
            <w:pPr>
              <w:pStyle w:val="0"/>
              <w:jc w:val="center"/>
            </w:pPr>
            <w:r>
              <w:rPr>
                <w:sz w:val="20"/>
              </w:rPr>
              <w:t xml:space="preserve">S01EE</w:t>
            </w:r>
          </w:p>
        </w:tc>
        <w:tc>
          <w:tcPr>
            <w:tcW w:w="2324" w:type="dxa"/>
          </w:tcPr>
          <w:p>
            <w:pPr>
              <w:pStyle w:val="0"/>
            </w:pPr>
            <w:r>
              <w:rPr>
                <w:sz w:val="20"/>
              </w:rPr>
              <w:t xml:space="preserve">аналоги простагландинов</w:t>
            </w:r>
          </w:p>
        </w:tc>
        <w:tc>
          <w:tcPr>
            <w:tcW w:w="1984" w:type="dxa"/>
          </w:tcPr>
          <w:p>
            <w:pPr>
              <w:pStyle w:val="0"/>
            </w:pPr>
            <w:r>
              <w:rPr>
                <w:sz w:val="20"/>
              </w:rPr>
              <w:t xml:space="preserve">тафлупрост</w:t>
            </w:r>
          </w:p>
        </w:tc>
        <w:tc>
          <w:tcPr>
            <w:tcW w:w="3288" w:type="dxa"/>
          </w:tcPr>
          <w:p>
            <w:pPr>
              <w:pStyle w:val="0"/>
            </w:pPr>
            <w:r>
              <w:rPr>
                <w:sz w:val="20"/>
              </w:rPr>
              <w:t xml:space="preserve">капли глазные</w:t>
            </w:r>
          </w:p>
        </w:tc>
      </w:tr>
      <w:tr>
        <w:tc>
          <w:tcPr>
            <w:tcW w:w="1474" w:type="dxa"/>
          </w:tcPr>
          <w:p>
            <w:pPr>
              <w:pStyle w:val="0"/>
              <w:jc w:val="center"/>
            </w:pPr>
            <w:r>
              <w:rPr>
                <w:sz w:val="20"/>
              </w:rPr>
              <w:t xml:space="preserve">S01EX</w:t>
            </w:r>
          </w:p>
        </w:tc>
        <w:tc>
          <w:tcPr>
            <w:tcW w:w="2324" w:type="dxa"/>
          </w:tcPr>
          <w:p>
            <w:pPr>
              <w:pStyle w:val="0"/>
            </w:pPr>
            <w:r>
              <w:rPr>
                <w:sz w:val="20"/>
              </w:rPr>
              <w:t xml:space="preserve">другие противоглаукомные препараты</w:t>
            </w:r>
          </w:p>
        </w:tc>
        <w:tc>
          <w:tcPr>
            <w:tcW w:w="1984" w:type="dxa"/>
          </w:tcPr>
          <w:p>
            <w:pPr>
              <w:pStyle w:val="0"/>
            </w:pPr>
            <w:r>
              <w:rPr>
                <w:sz w:val="20"/>
              </w:rPr>
              <w:t xml:space="preserve">бутиламиногидроксипропоксифеноксиметил-метилоксадиазол</w:t>
            </w:r>
          </w:p>
        </w:tc>
        <w:tc>
          <w:tcPr>
            <w:tcW w:w="3288" w:type="dxa"/>
          </w:tcPr>
          <w:p>
            <w:pPr>
              <w:pStyle w:val="0"/>
            </w:pPr>
            <w:r>
              <w:rPr>
                <w:sz w:val="20"/>
              </w:rPr>
              <w:t xml:space="preserve">капли глазные</w:t>
            </w:r>
          </w:p>
        </w:tc>
      </w:tr>
      <w:tr>
        <w:tc>
          <w:tcPr>
            <w:tcW w:w="1474" w:type="dxa"/>
          </w:tcPr>
          <w:p>
            <w:pPr>
              <w:pStyle w:val="0"/>
              <w:jc w:val="center"/>
            </w:pPr>
            <w:r>
              <w:rPr>
                <w:sz w:val="20"/>
              </w:rPr>
              <w:t xml:space="preserve">S01F</w:t>
            </w:r>
          </w:p>
        </w:tc>
        <w:tc>
          <w:tcPr>
            <w:tcW w:w="2324" w:type="dxa"/>
          </w:tcPr>
          <w:p>
            <w:pPr>
              <w:pStyle w:val="0"/>
            </w:pPr>
            <w:r>
              <w:rPr>
                <w:sz w:val="20"/>
              </w:rPr>
              <w:t xml:space="preserve">мидриатические и циклоплегические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S01FA</w:t>
            </w:r>
          </w:p>
        </w:tc>
        <w:tc>
          <w:tcPr>
            <w:tcW w:w="2324" w:type="dxa"/>
          </w:tcPr>
          <w:p>
            <w:pPr>
              <w:pStyle w:val="0"/>
            </w:pPr>
            <w:r>
              <w:rPr>
                <w:sz w:val="20"/>
              </w:rPr>
              <w:t xml:space="preserve">антихолинэргические средства</w:t>
            </w:r>
          </w:p>
        </w:tc>
        <w:tc>
          <w:tcPr>
            <w:tcW w:w="1984" w:type="dxa"/>
          </w:tcPr>
          <w:p>
            <w:pPr>
              <w:pStyle w:val="0"/>
            </w:pPr>
            <w:r>
              <w:rPr>
                <w:sz w:val="20"/>
              </w:rPr>
              <w:t xml:space="preserve">тропикамид</w:t>
            </w:r>
          </w:p>
        </w:tc>
        <w:tc>
          <w:tcPr>
            <w:tcW w:w="3288" w:type="dxa"/>
          </w:tcPr>
          <w:p>
            <w:pPr>
              <w:pStyle w:val="0"/>
            </w:pPr>
            <w:r>
              <w:rPr>
                <w:sz w:val="20"/>
              </w:rPr>
              <w:t xml:space="preserve">капли глазные</w:t>
            </w:r>
          </w:p>
        </w:tc>
      </w:tr>
      <w:tr>
        <w:tc>
          <w:tcPr>
            <w:tcW w:w="1474" w:type="dxa"/>
          </w:tcPr>
          <w:p>
            <w:pPr>
              <w:pStyle w:val="0"/>
              <w:jc w:val="center"/>
            </w:pPr>
            <w:r>
              <w:rPr>
                <w:sz w:val="20"/>
              </w:rPr>
              <w:t xml:space="preserve">S01H</w:t>
            </w:r>
          </w:p>
        </w:tc>
        <w:tc>
          <w:tcPr>
            <w:tcW w:w="2324" w:type="dxa"/>
          </w:tcPr>
          <w:p>
            <w:pPr>
              <w:pStyle w:val="0"/>
            </w:pPr>
            <w:r>
              <w:rPr>
                <w:sz w:val="20"/>
              </w:rPr>
              <w:t xml:space="preserve">местные анестетики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S01HA</w:t>
            </w:r>
          </w:p>
        </w:tc>
        <w:tc>
          <w:tcPr>
            <w:tcW w:w="2324" w:type="dxa"/>
          </w:tcPr>
          <w:p>
            <w:pPr>
              <w:pStyle w:val="0"/>
            </w:pPr>
            <w:r>
              <w:rPr>
                <w:sz w:val="20"/>
              </w:rPr>
              <w:t xml:space="preserve">местные анестетики</w:t>
            </w:r>
          </w:p>
        </w:tc>
        <w:tc>
          <w:tcPr>
            <w:tcW w:w="1984" w:type="dxa"/>
          </w:tcPr>
          <w:p>
            <w:pPr>
              <w:pStyle w:val="0"/>
            </w:pPr>
            <w:r>
              <w:rPr>
                <w:sz w:val="20"/>
              </w:rPr>
              <w:t xml:space="preserve">оксибупрокаин</w:t>
            </w:r>
          </w:p>
        </w:tc>
        <w:tc>
          <w:tcPr>
            <w:tcW w:w="3288" w:type="dxa"/>
          </w:tcPr>
          <w:p>
            <w:pPr>
              <w:pStyle w:val="0"/>
            </w:pPr>
            <w:r>
              <w:rPr>
                <w:sz w:val="20"/>
              </w:rPr>
              <w:t xml:space="preserve">капли глазные</w:t>
            </w:r>
          </w:p>
        </w:tc>
      </w:tr>
      <w:tr>
        <w:tc>
          <w:tcPr>
            <w:tcW w:w="1474" w:type="dxa"/>
          </w:tcPr>
          <w:p>
            <w:pPr>
              <w:pStyle w:val="0"/>
              <w:jc w:val="center"/>
            </w:pPr>
            <w:r>
              <w:rPr>
                <w:sz w:val="20"/>
              </w:rPr>
              <w:t xml:space="preserve">S01J</w:t>
            </w:r>
          </w:p>
        </w:tc>
        <w:tc>
          <w:tcPr>
            <w:tcW w:w="2324" w:type="dxa"/>
          </w:tcPr>
          <w:p>
            <w:pPr>
              <w:pStyle w:val="0"/>
            </w:pPr>
            <w:r>
              <w:rPr>
                <w:sz w:val="20"/>
              </w:rPr>
              <w:t xml:space="preserve">диагностические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S01JA</w:t>
            </w:r>
          </w:p>
        </w:tc>
        <w:tc>
          <w:tcPr>
            <w:tcW w:w="2324" w:type="dxa"/>
          </w:tcPr>
          <w:p>
            <w:pPr>
              <w:pStyle w:val="0"/>
            </w:pPr>
            <w:r>
              <w:rPr>
                <w:sz w:val="20"/>
              </w:rPr>
              <w:t xml:space="preserve">красящие средства</w:t>
            </w:r>
          </w:p>
        </w:tc>
        <w:tc>
          <w:tcPr>
            <w:tcW w:w="1984" w:type="dxa"/>
          </w:tcPr>
          <w:p>
            <w:pPr>
              <w:pStyle w:val="0"/>
            </w:pPr>
            <w:r>
              <w:rPr>
                <w:sz w:val="20"/>
              </w:rPr>
              <w:t xml:space="preserve">флуоресцеин натрия</w:t>
            </w:r>
          </w:p>
        </w:tc>
        <w:tc>
          <w:tcPr>
            <w:tcW w:w="3288" w:type="dxa"/>
          </w:tcPr>
          <w:p>
            <w:pPr>
              <w:pStyle w:val="0"/>
            </w:pPr>
            <w:r>
              <w:rPr>
                <w:sz w:val="20"/>
              </w:rPr>
              <w:t xml:space="preserve">раствор для внутривенного введения</w:t>
            </w:r>
          </w:p>
        </w:tc>
      </w:tr>
      <w:tr>
        <w:tc>
          <w:tcPr>
            <w:tcW w:w="1474" w:type="dxa"/>
          </w:tcPr>
          <w:p>
            <w:pPr>
              <w:pStyle w:val="0"/>
              <w:jc w:val="center"/>
            </w:pPr>
            <w:r>
              <w:rPr>
                <w:sz w:val="20"/>
              </w:rPr>
              <w:t xml:space="preserve">S01K</w:t>
            </w:r>
          </w:p>
        </w:tc>
        <w:tc>
          <w:tcPr>
            <w:tcW w:w="2324" w:type="dxa"/>
          </w:tcPr>
          <w:p>
            <w:pPr>
              <w:pStyle w:val="0"/>
            </w:pPr>
            <w:r>
              <w:rPr>
                <w:sz w:val="20"/>
              </w:rPr>
              <w:t xml:space="preserve">препараты, используемые при хирургических вмешательствах в офтальмологии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S01KA</w:t>
            </w:r>
          </w:p>
        </w:tc>
        <w:tc>
          <w:tcPr>
            <w:tcW w:w="2324" w:type="dxa"/>
          </w:tcPr>
          <w:p>
            <w:pPr>
              <w:pStyle w:val="0"/>
            </w:pPr>
            <w:r>
              <w:rPr>
                <w:sz w:val="20"/>
              </w:rPr>
              <w:t xml:space="preserve">вязкоэластичные соединения</w:t>
            </w:r>
          </w:p>
        </w:tc>
        <w:tc>
          <w:tcPr>
            <w:tcW w:w="1984" w:type="dxa"/>
          </w:tcPr>
          <w:p>
            <w:pPr>
              <w:pStyle w:val="0"/>
            </w:pPr>
            <w:r>
              <w:rPr>
                <w:sz w:val="20"/>
              </w:rPr>
              <w:t xml:space="preserve">гипромеллоза</w:t>
            </w:r>
          </w:p>
        </w:tc>
        <w:tc>
          <w:tcPr>
            <w:tcW w:w="3288" w:type="dxa"/>
          </w:tcPr>
          <w:p>
            <w:pPr>
              <w:pStyle w:val="0"/>
            </w:pPr>
            <w:r>
              <w:rPr>
                <w:sz w:val="20"/>
              </w:rPr>
              <w:t xml:space="preserve">капли глазные</w:t>
            </w:r>
          </w:p>
        </w:tc>
      </w:tr>
      <w:tr>
        <w:tc>
          <w:tcPr>
            <w:tcW w:w="1474" w:type="dxa"/>
          </w:tcPr>
          <w:p>
            <w:pPr>
              <w:pStyle w:val="0"/>
              <w:jc w:val="center"/>
            </w:pPr>
            <w:r>
              <w:rPr>
                <w:sz w:val="20"/>
              </w:rPr>
              <w:t xml:space="preserve">S01L</w:t>
            </w:r>
          </w:p>
        </w:tc>
        <w:tc>
          <w:tcPr>
            <w:tcW w:w="2324" w:type="dxa"/>
          </w:tcPr>
          <w:p>
            <w:pPr>
              <w:pStyle w:val="0"/>
            </w:pPr>
            <w:r>
              <w:rPr>
                <w:sz w:val="20"/>
              </w:rPr>
              <w:t xml:space="preserve">средства, применяемые при заболеваниях сосудистой оболочки глаза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S01LA</w:t>
            </w:r>
          </w:p>
        </w:tc>
        <w:tc>
          <w:tcPr>
            <w:tcW w:w="2324" w:type="dxa"/>
            <w:vMerge w:val="restart"/>
          </w:tcPr>
          <w:p>
            <w:pPr>
              <w:pStyle w:val="0"/>
            </w:pPr>
            <w:r>
              <w:rPr>
                <w:sz w:val="20"/>
              </w:rPr>
              <w:t xml:space="preserve">средства, препятствующие новообразованию сосудов</w:t>
            </w:r>
          </w:p>
        </w:tc>
        <w:tc>
          <w:tcPr>
            <w:tcW w:w="1984" w:type="dxa"/>
          </w:tcPr>
          <w:p>
            <w:pPr>
              <w:pStyle w:val="0"/>
            </w:pPr>
            <w:r>
              <w:rPr>
                <w:sz w:val="20"/>
              </w:rPr>
              <w:t xml:space="preserve">бролуцизумаб</w:t>
            </w:r>
          </w:p>
        </w:tc>
        <w:tc>
          <w:tcPr>
            <w:tcW w:w="3288" w:type="dxa"/>
          </w:tcPr>
          <w:p>
            <w:pPr>
              <w:pStyle w:val="0"/>
            </w:pPr>
            <w:r>
              <w:rPr>
                <w:sz w:val="20"/>
              </w:rPr>
              <w:t xml:space="preserve">раствор для внутриглазного введения</w:t>
            </w:r>
          </w:p>
        </w:tc>
      </w:tr>
      <w:tr>
        <w:tc>
          <w:tcPr>
            <w:vMerge w:val="continue"/>
          </w:tcPr>
          <w:p/>
        </w:tc>
        <w:tc>
          <w:tcPr>
            <w:vMerge w:val="continue"/>
          </w:tcPr>
          <w:p/>
        </w:tc>
        <w:tc>
          <w:tcPr>
            <w:tcW w:w="1984" w:type="dxa"/>
          </w:tcPr>
          <w:p>
            <w:pPr>
              <w:pStyle w:val="0"/>
            </w:pPr>
            <w:r>
              <w:rPr>
                <w:sz w:val="20"/>
              </w:rPr>
              <w:t xml:space="preserve">ранибизумаб</w:t>
            </w:r>
          </w:p>
        </w:tc>
        <w:tc>
          <w:tcPr>
            <w:tcW w:w="3288" w:type="dxa"/>
          </w:tcPr>
          <w:p>
            <w:pPr>
              <w:pStyle w:val="0"/>
            </w:pPr>
            <w:r>
              <w:rPr>
                <w:sz w:val="20"/>
              </w:rPr>
              <w:t xml:space="preserve">раствор для внутриглазного введения</w:t>
            </w:r>
          </w:p>
        </w:tc>
      </w:tr>
      <w:tr>
        <w:tc>
          <w:tcPr>
            <w:tcW w:w="1474" w:type="dxa"/>
          </w:tcPr>
          <w:p>
            <w:pPr>
              <w:pStyle w:val="0"/>
              <w:jc w:val="center"/>
            </w:pPr>
            <w:r>
              <w:rPr>
                <w:sz w:val="20"/>
              </w:rPr>
              <w:t xml:space="preserve">S02</w:t>
            </w:r>
          </w:p>
        </w:tc>
        <w:tc>
          <w:tcPr>
            <w:tcW w:w="2324" w:type="dxa"/>
          </w:tcPr>
          <w:p>
            <w:pPr>
              <w:pStyle w:val="0"/>
            </w:pPr>
            <w:r>
              <w:rPr>
                <w:sz w:val="20"/>
              </w:rPr>
              <w:t xml:space="preserve">препараты для лечения заболеваний уха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S02A</w:t>
            </w:r>
          </w:p>
        </w:tc>
        <w:tc>
          <w:tcPr>
            <w:tcW w:w="2324" w:type="dxa"/>
          </w:tcPr>
          <w:p>
            <w:pPr>
              <w:pStyle w:val="0"/>
            </w:pPr>
            <w:r>
              <w:rPr>
                <w:sz w:val="20"/>
              </w:rPr>
              <w:t xml:space="preserve">противомикробные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S02AA</w:t>
            </w:r>
          </w:p>
        </w:tc>
        <w:tc>
          <w:tcPr>
            <w:tcW w:w="2324" w:type="dxa"/>
          </w:tcPr>
          <w:p>
            <w:pPr>
              <w:pStyle w:val="0"/>
            </w:pPr>
            <w:r>
              <w:rPr>
                <w:sz w:val="20"/>
              </w:rPr>
              <w:t xml:space="preserve">противомикробные препараты</w:t>
            </w:r>
          </w:p>
        </w:tc>
        <w:tc>
          <w:tcPr>
            <w:tcW w:w="1984" w:type="dxa"/>
          </w:tcPr>
          <w:p>
            <w:pPr>
              <w:pStyle w:val="0"/>
            </w:pPr>
            <w:r>
              <w:rPr>
                <w:sz w:val="20"/>
              </w:rPr>
              <w:t xml:space="preserve">рифамицин</w:t>
            </w:r>
          </w:p>
        </w:tc>
        <w:tc>
          <w:tcPr>
            <w:tcW w:w="3288" w:type="dxa"/>
          </w:tcPr>
          <w:p>
            <w:pPr>
              <w:pStyle w:val="0"/>
            </w:pPr>
            <w:r>
              <w:rPr>
                <w:sz w:val="20"/>
              </w:rPr>
              <w:t xml:space="preserve">капли ушные</w:t>
            </w:r>
          </w:p>
        </w:tc>
      </w:tr>
      <w:tr>
        <w:tc>
          <w:tcPr>
            <w:tcW w:w="1474" w:type="dxa"/>
          </w:tcPr>
          <w:p>
            <w:pPr>
              <w:pStyle w:val="0"/>
              <w:jc w:val="center"/>
            </w:pPr>
            <w:r>
              <w:rPr>
                <w:sz w:val="20"/>
              </w:rPr>
              <w:t xml:space="preserve">V</w:t>
            </w:r>
          </w:p>
        </w:tc>
        <w:tc>
          <w:tcPr>
            <w:tcW w:w="2324" w:type="dxa"/>
          </w:tcPr>
          <w:p>
            <w:pPr>
              <w:pStyle w:val="0"/>
            </w:pPr>
            <w:r>
              <w:rPr>
                <w:sz w:val="20"/>
              </w:rPr>
              <w:t xml:space="preserve">прочие препараты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V01</w:t>
            </w:r>
          </w:p>
        </w:tc>
        <w:tc>
          <w:tcPr>
            <w:tcW w:w="2324" w:type="dxa"/>
          </w:tcPr>
          <w:p>
            <w:pPr>
              <w:pStyle w:val="0"/>
            </w:pPr>
            <w:r>
              <w:rPr>
                <w:sz w:val="20"/>
              </w:rPr>
              <w:t xml:space="preserve">аллергены</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V01A</w:t>
            </w:r>
          </w:p>
        </w:tc>
        <w:tc>
          <w:tcPr>
            <w:tcW w:w="2324" w:type="dxa"/>
          </w:tcPr>
          <w:p>
            <w:pPr>
              <w:pStyle w:val="0"/>
            </w:pPr>
            <w:r>
              <w:rPr>
                <w:sz w:val="20"/>
              </w:rPr>
              <w:t xml:space="preserve">аллергены</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V01AA</w:t>
            </w:r>
          </w:p>
        </w:tc>
        <w:tc>
          <w:tcPr>
            <w:tcW w:w="2324" w:type="dxa"/>
            <w:vMerge w:val="restart"/>
          </w:tcPr>
          <w:p>
            <w:pPr>
              <w:pStyle w:val="0"/>
            </w:pPr>
            <w:r>
              <w:rPr>
                <w:sz w:val="20"/>
              </w:rPr>
              <w:t xml:space="preserve">аллергенов экстракт</w:t>
            </w:r>
          </w:p>
        </w:tc>
        <w:tc>
          <w:tcPr>
            <w:tcW w:w="1984" w:type="dxa"/>
          </w:tcPr>
          <w:p>
            <w:pPr>
              <w:pStyle w:val="0"/>
            </w:pPr>
            <w:r>
              <w:rPr>
                <w:sz w:val="20"/>
              </w:rPr>
              <w:t xml:space="preserve">аллергены бактерий</w:t>
            </w:r>
          </w:p>
        </w:tc>
        <w:tc>
          <w:tcPr>
            <w:tcW w:w="3288" w:type="dxa"/>
          </w:tcPr>
          <w:p>
            <w:pPr>
              <w:pStyle w:val="0"/>
            </w:pPr>
            <w:r>
              <w:rPr>
                <w:sz w:val="20"/>
              </w:rPr>
              <w:t xml:space="preserve">раствор для внутрикожного введения</w:t>
            </w:r>
          </w:p>
        </w:tc>
      </w:tr>
      <w:tr>
        <w:tc>
          <w:tcPr>
            <w:vMerge w:val="continue"/>
          </w:tcPr>
          <w:p/>
        </w:tc>
        <w:tc>
          <w:tcPr>
            <w:vMerge w:val="continue"/>
          </w:tcPr>
          <w:p/>
        </w:tc>
        <w:tc>
          <w:tcPr>
            <w:tcW w:w="1984" w:type="dxa"/>
          </w:tcPr>
          <w:p>
            <w:pPr>
              <w:pStyle w:val="0"/>
            </w:pPr>
            <w:r>
              <w:rPr>
                <w:sz w:val="20"/>
              </w:rPr>
              <w:t xml:space="preserve">аллерген бактерий (туберкулезный рекомбинантный)</w:t>
            </w:r>
          </w:p>
        </w:tc>
        <w:tc>
          <w:tcPr>
            <w:tcW w:w="3288" w:type="dxa"/>
          </w:tcPr>
          <w:p>
            <w:pPr>
              <w:pStyle w:val="0"/>
            </w:pPr>
            <w:r>
              <w:rPr>
                <w:sz w:val="20"/>
              </w:rPr>
              <w:t xml:space="preserve">раствор для внутрикожного введения</w:t>
            </w:r>
          </w:p>
        </w:tc>
      </w:tr>
      <w:tr>
        <w:tc>
          <w:tcPr>
            <w:tcW w:w="1474" w:type="dxa"/>
          </w:tcPr>
          <w:p>
            <w:pPr>
              <w:pStyle w:val="0"/>
              <w:jc w:val="center"/>
            </w:pPr>
            <w:r>
              <w:rPr>
                <w:sz w:val="20"/>
              </w:rPr>
              <w:t xml:space="preserve">V03</w:t>
            </w:r>
          </w:p>
        </w:tc>
        <w:tc>
          <w:tcPr>
            <w:tcW w:w="2324" w:type="dxa"/>
          </w:tcPr>
          <w:p>
            <w:pPr>
              <w:pStyle w:val="0"/>
            </w:pPr>
            <w:r>
              <w:rPr>
                <w:sz w:val="20"/>
              </w:rPr>
              <w:t xml:space="preserve">другие лечебные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V03A</w:t>
            </w:r>
          </w:p>
        </w:tc>
        <w:tc>
          <w:tcPr>
            <w:tcW w:w="2324" w:type="dxa"/>
          </w:tcPr>
          <w:p>
            <w:pPr>
              <w:pStyle w:val="0"/>
            </w:pPr>
            <w:r>
              <w:rPr>
                <w:sz w:val="20"/>
              </w:rPr>
              <w:t xml:space="preserve">другие лечебные средства</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V03AB</w:t>
            </w:r>
          </w:p>
        </w:tc>
        <w:tc>
          <w:tcPr>
            <w:tcW w:w="2324" w:type="dxa"/>
            <w:vMerge w:val="restart"/>
          </w:tcPr>
          <w:p>
            <w:pPr>
              <w:pStyle w:val="0"/>
            </w:pPr>
            <w:r>
              <w:rPr>
                <w:sz w:val="20"/>
              </w:rPr>
              <w:t xml:space="preserve">антидоты</w:t>
            </w:r>
          </w:p>
        </w:tc>
        <w:tc>
          <w:tcPr>
            <w:tcW w:w="1984" w:type="dxa"/>
          </w:tcPr>
          <w:p>
            <w:pPr>
              <w:pStyle w:val="0"/>
            </w:pPr>
            <w:r>
              <w:rPr>
                <w:sz w:val="20"/>
              </w:rPr>
              <w:t xml:space="preserve">димеркаптопропансульфонат натрия</w:t>
            </w:r>
          </w:p>
        </w:tc>
        <w:tc>
          <w:tcPr>
            <w:tcW w:w="3288" w:type="dxa"/>
          </w:tcPr>
          <w:p>
            <w:pPr>
              <w:pStyle w:val="0"/>
            </w:pPr>
            <w:r>
              <w:rPr>
                <w:sz w:val="20"/>
              </w:rPr>
              <w:t xml:space="preserve">раствор для внутримышечного и подкожного введения</w:t>
            </w:r>
          </w:p>
        </w:tc>
      </w:tr>
      <w:tr>
        <w:tc>
          <w:tcPr>
            <w:vMerge w:val="continue"/>
          </w:tcPr>
          <w:p/>
        </w:tc>
        <w:tc>
          <w:tcPr>
            <w:vMerge w:val="continue"/>
          </w:tcPr>
          <w:p/>
        </w:tc>
        <w:tc>
          <w:tcPr>
            <w:tcW w:w="1984" w:type="dxa"/>
          </w:tcPr>
          <w:p>
            <w:pPr>
              <w:pStyle w:val="0"/>
            </w:pPr>
            <w:r>
              <w:rPr>
                <w:sz w:val="20"/>
              </w:rPr>
              <w:t xml:space="preserve">калий-железо гексацианоферрат</w:t>
            </w:r>
          </w:p>
        </w:tc>
        <w:tc>
          <w:tcPr>
            <w:tcW w:w="3288" w:type="dxa"/>
          </w:tcPr>
          <w:p>
            <w:pPr>
              <w:pStyle w:val="0"/>
            </w:pPr>
            <w:r>
              <w:rPr>
                <w:sz w:val="20"/>
              </w:rPr>
              <w:t xml:space="preserve">таблетки</w:t>
            </w:r>
          </w:p>
        </w:tc>
      </w:tr>
      <w:tr>
        <w:tc>
          <w:tcPr>
            <w:vMerge w:val="continue"/>
          </w:tcPr>
          <w:p/>
        </w:tc>
        <w:tc>
          <w:tcPr>
            <w:vMerge w:val="continue"/>
          </w:tcPr>
          <w:p/>
        </w:tc>
        <w:tc>
          <w:tcPr>
            <w:tcW w:w="1984" w:type="dxa"/>
          </w:tcPr>
          <w:p>
            <w:pPr>
              <w:pStyle w:val="0"/>
            </w:pPr>
            <w:r>
              <w:rPr>
                <w:sz w:val="20"/>
              </w:rPr>
              <w:t xml:space="preserve">кальция тринатрия пентетат</w:t>
            </w:r>
          </w:p>
        </w:tc>
        <w:tc>
          <w:tcPr>
            <w:tcW w:w="3288" w:type="dxa"/>
          </w:tcPr>
          <w:p>
            <w:pPr>
              <w:pStyle w:val="0"/>
            </w:pPr>
            <w:r>
              <w:rPr>
                <w:sz w:val="20"/>
              </w:rPr>
              <w:t xml:space="preserve">лиофилизат для приготовления раствора для внутривенного введения;</w:t>
            </w:r>
          </w:p>
          <w:p>
            <w:pPr>
              <w:pStyle w:val="0"/>
            </w:pPr>
            <w:r>
              <w:rPr>
                <w:sz w:val="20"/>
              </w:rPr>
              <w:t xml:space="preserve">раствор для внутривенного введения и ингаляций</w:t>
            </w:r>
          </w:p>
        </w:tc>
      </w:tr>
      <w:tr>
        <w:tc>
          <w:tcPr>
            <w:vMerge w:val="continue"/>
          </w:tcPr>
          <w:p/>
        </w:tc>
        <w:tc>
          <w:tcPr>
            <w:vMerge w:val="continue"/>
          </w:tcPr>
          <w:p/>
        </w:tc>
        <w:tc>
          <w:tcPr>
            <w:tcW w:w="1984" w:type="dxa"/>
          </w:tcPr>
          <w:p>
            <w:pPr>
              <w:pStyle w:val="0"/>
            </w:pPr>
            <w:r>
              <w:rPr>
                <w:sz w:val="20"/>
              </w:rPr>
              <w:t xml:space="preserve">карбоксим</w:t>
            </w:r>
          </w:p>
        </w:tc>
        <w:tc>
          <w:tcPr>
            <w:tcW w:w="3288" w:type="dxa"/>
          </w:tcPr>
          <w:p>
            <w:pPr>
              <w:pStyle w:val="0"/>
            </w:pPr>
            <w:r>
              <w:rPr>
                <w:sz w:val="20"/>
              </w:rPr>
              <w:t xml:space="preserve">раствор для внутримышечного введения</w:t>
            </w:r>
          </w:p>
        </w:tc>
      </w:tr>
      <w:tr>
        <w:tc>
          <w:tcPr>
            <w:vMerge w:val="continue"/>
          </w:tcPr>
          <w:p/>
        </w:tc>
        <w:tc>
          <w:tcPr>
            <w:vMerge w:val="continue"/>
          </w:tcPr>
          <w:p/>
        </w:tc>
        <w:tc>
          <w:tcPr>
            <w:tcW w:w="1984" w:type="dxa"/>
          </w:tcPr>
          <w:p>
            <w:pPr>
              <w:pStyle w:val="0"/>
            </w:pPr>
            <w:r>
              <w:rPr>
                <w:sz w:val="20"/>
              </w:rPr>
              <w:t xml:space="preserve">налоксон</w:t>
            </w:r>
          </w:p>
        </w:tc>
        <w:tc>
          <w:tcPr>
            <w:tcW w:w="3288" w:type="dxa"/>
          </w:tcPr>
          <w:p>
            <w:pPr>
              <w:pStyle w:val="0"/>
            </w:pPr>
            <w:r>
              <w:rPr>
                <w:sz w:val="20"/>
              </w:rPr>
              <w:t xml:space="preserve">раствор для инъекций</w:t>
            </w:r>
          </w:p>
        </w:tc>
      </w:tr>
      <w:tr>
        <w:tc>
          <w:tcPr>
            <w:vMerge w:val="continue"/>
          </w:tcPr>
          <w:p/>
        </w:tc>
        <w:tc>
          <w:tcPr>
            <w:vMerge w:val="continue"/>
          </w:tcPr>
          <w:p/>
        </w:tc>
        <w:tc>
          <w:tcPr>
            <w:tcW w:w="1984" w:type="dxa"/>
          </w:tcPr>
          <w:p>
            <w:pPr>
              <w:pStyle w:val="0"/>
            </w:pPr>
            <w:r>
              <w:rPr>
                <w:sz w:val="20"/>
              </w:rPr>
              <w:t xml:space="preserve">натрия тиосульфат</w:t>
            </w:r>
          </w:p>
        </w:tc>
        <w:tc>
          <w:tcPr>
            <w:tcW w:w="3288" w:type="dxa"/>
          </w:tcPr>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протамина сульфат</w:t>
            </w:r>
          </w:p>
        </w:tc>
        <w:tc>
          <w:tcPr>
            <w:tcW w:w="3288" w:type="dxa"/>
          </w:tcPr>
          <w:p>
            <w:pPr>
              <w:pStyle w:val="0"/>
            </w:pPr>
            <w:r>
              <w:rPr>
                <w:sz w:val="20"/>
              </w:rPr>
              <w:t xml:space="preserve">раствор для внутривенного введения;</w:t>
            </w:r>
          </w:p>
          <w:p>
            <w:pPr>
              <w:pStyle w:val="0"/>
            </w:pPr>
            <w:r>
              <w:rPr>
                <w:sz w:val="20"/>
              </w:rPr>
              <w:t xml:space="preserve">раствор для инъекций</w:t>
            </w:r>
          </w:p>
        </w:tc>
      </w:tr>
      <w:tr>
        <w:tc>
          <w:tcPr>
            <w:vMerge w:val="continue"/>
          </w:tcPr>
          <w:p/>
        </w:tc>
        <w:tc>
          <w:tcPr>
            <w:vMerge w:val="continue"/>
          </w:tcPr>
          <w:p/>
        </w:tc>
        <w:tc>
          <w:tcPr>
            <w:tcW w:w="1984" w:type="dxa"/>
          </w:tcPr>
          <w:p>
            <w:pPr>
              <w:pStyle w:val="0"/>
            </w:pPr>
            <w:r>
              <w:rPr>
                <w:sz w:val="20"/>
              </w:rPr>
              <w:t xml:space="preserve">сугаммадекс</w:t>
            </w:r>
          </w:p>
        </w:tc>
        <w:tc>
          <w:tcPr>
            <w:tcW w:w="3288" w:type="dxa"/>
          </w:tcPr>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цинка бисвинилимидазола диацетат</w:t>
            </w:r>
          </w:p>
        </w:tc>
        <w:tc>
          <w:tcPr>
            <w:tcW w:w="3288" w:type="dxa"/>
          </w:tcPr>
          <w:p>
            <w:pPr>
              <w:pStyle w:val="0"/>
            </w:pPr>
            <w:r>
              <w:rPr>
                <w:sz w:val="20"/>
              </w:rPr>
              <w:t xml:space="preserve">раствор для внутримышечного введения</w:t>
            </w:r>
          </w:p>
        </w:tc>
      </w:tr>
      <w:tr>
        <w:tc>
          <w:tcPr>
            <w:tcW w:w="1474" w:type="dxa"/>
          </w:tcPr>
          <w:p>
            <w:pPr>
              <w:pStyle w:val="0"/>
              <w:jc w:val="center"/>
            </w:pPr>
            <w:r>
              <w:rPr>
                <w:sz w:val="20"/>
              </w:rPr>
              <w:t xml:space="preserve">V03AC</w:t>
            </w:r>
          </w:p>
        </w:tc>
        <w:tc>
          <w:tcPr>
            <w:tcW w:w="2324" w:type="dxa"/>
          </w:tcPr>
          <w:p>
            <w:pPr>
              <w:pStyle w:val="0"/>
            </w:pPr>
            <w:r>
              <w:rPr>
                <w:sz w:val="20"/>
              </w:rPr>
              <w:t xml:space="preserve">железосвязывающие препараты</w:t>
            </w:r>
          </w:p>
        </w:tc>
        <w:tc>
          <w:tcPr>
            <w:tcW w:w="1984" w:type="dxa"/>
          </w:tcPr>
          <w:p>
            <w:pPr>
              <w:pStyle w:val="0"/>
            </w:pPr>
            <w:r>
              <w:rPr>
                <w:sz w:val="20"/>
              </w:rPr>
              <w:t xml:space="preserve">деферазирокс</w:t>
            </w:r>
          </w:p>
        </w:tc>
        <w:tc>
          <w:tcPr>
            <w:tcW w:w="3288" w:type="dxa"/>
          </w:tcPr>
          <w:p>
            <w:pPr>
              <w:pStyle w:val="0"/>
            </w:pPr>
            <w:r>
              <w:rPr>
                <w:sz w:val="20"/>
              </w:rPr>
              <w:t xml:space="preserve">таблетки диспергируемые;</w:t>
            </w:r>
          </w:p>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V03AE</w:t>
            </w:r>
          </w:p>
        </w:tc>
        <w:tc>
          <w:tcPr>
            <w:tcW w:w="2324" w:type="dxa"/>
            <w:vMerge w:val="restart"/>
          </w:tcPr>
          <w:p>
            <w:pPr>
              <w:pStyle w:val="0"/>
            </w:pPr>
            <w:r>
              <w:rPr>
                <w:sz w:val="20"/>
              </w:rPr>
              <w:t xml:space="preserve">препараты для лечения гиперкалиемии и гиперфосфатемии</w:t>
            </w:r>
          </w:p>
        </w:tc>
        <w:tc>
          <w:tcPr>
            <w:tcW w:w="1984" w:type="dxa"/>
          </w:tcPr>
          <w:p>
            <w:pPr>
              <w:pStyle w:val="0"/>
            </w:pPr>
            <w:r>
              <w:rPr>
                <w:sz w:val="20"/>
              </w:rPr>
              <w:t xml:space="preserve">кальция полистиролсульфонат</w:t>
            </w:r>
          </w:p>
        </w:tc>
        <w:tc>
          <w:tcPr>
            <w:tcW w:w="3288" w:type="dxa"/>
          </w:tcPr>
          <w:p>
            <w:pPr>
              <w:pStyle w:val="0"/>
            </w:pPr>
            <w:r>
              <w:rPr>
                <w:sz w:val="20"/>
              </w:rPr>
              <w:t xml:space="preserve">порошок для приготовления суспензии для приема внутрь</w:t>
            </w:r>
          </w:p>
        </w:tc>
      </w:tr>
      <w:tr>
        <w:tc>
          <w:tcPr>
            <w:vMerge w:val="continue"/>
          </w:tcPr>
          <w:p/>
        </w:tc>
        <w:tc>
          <w:tcPr>
            <w:vMerge w:val="continue"/>
          </w:tcPr>
          <w:p/>
        </w:tc>
        <w:tc>
          <w:tcPr>
            <w:tcW w:w="1984" w:type="dxa"/>
          </w:tcPr>
          <w:p>
            <w:pPr>
              <w:pStyle w:val="0"/>
            </w:pPr>
            <w:r>
              <w:rPr>
                <w:sz w:val="20"/>
              </w:rPr>
              <w:t xml:space="preserve">комплекс железа (III) оксигидроксида, сахарозы и крахмала</w:t>
            </w:r>
          </w:p>
        </w:tc>
        <w:tc>
          <w:tcPr>
            <w:tcW w:w="3288" w:type="dxa"/>
          </w:tcPr>
          <w:p>
            <w:pPr>
              <w:pStyle w:val="0"/>
            </w:pPr>
            <w:r>
              <w:rPr>
                <w:sz w:val="20"/>
              </w:rPr>
              <w:t xml:space="preserve">таблетки жевательные</w:t>
            </w:r>
          </w:p>
        </w:tc>
      </w:tr>
      <w:tr>
        <w:tc>
          <w:tcPr>
            <w:vMerge w:val="continue"/>
          </w:tcPr>
          <w:p/>
        </w:tc>
        <w:tc>
          <w:tcPr>
            <w:vMerge w:val="continue"/>
          </w:tcPr>
          <w:p/>
        </w:tc>
        <w:tc>
          <w:tcPr>
            <w:tcW w:w="1984" w:type="dxa"/>
          </w:tcPr>
          <w:p>
            <w:pPr>
              <w:pStyle w:val="0"/>
            </w:pPr>
            <w:r>
              <w:rPr>
                <w:sz w:val="20"/>
              </w:rPr>
              <w:t xml:space="preserve">севеламер</w:t>
            </w:r>
          </w:p>
        </w:tc>
        <w:tc>
          <w:tcPr>
            <w:tcW w:w="3288" w:type="dxa"/>
          </w:tcPr>
          <w:p>
            <w:pPr>
              <w:pStyle w:val="0"/>
            </w:pPr>
            <w:r>
              <w:rPr>
                <w:sz w:val="20"/>
              </w:rPr>
              <w:t xml:space="preserve">таблетки, покрытые пленочной оболочкой</w:t>
            </w:r>
          </w:p>
        </w:tc>
      </w:tr>
      <w:tr>
        <w:tc>
          <w:tcPr>
            <w:tcW w:w="1474" w:type="dxa"/>
            <w:vMerge w:val="restart"/>
          </w:tcPr>
          <w:p>
            <w:pPr>
              <w:pStyle w:val="0"/>
              <w:jc w:val="center"/>
            </w:pPr>
            <w:r>
              <w:rPr>
                <w:sz w:val="20"/>
              </w:rPr>
              <w:t xml:space="preserve">V03AF</w:t>
            </w:r>
          </w:p>
        </w:tc>
        <w:tc>
          <w:tcPr>
            <w:tcW w:w="2324" w:type="dxa"/>
            <w:vMerge w:val="restart"/>
          </w:tcPr>
          <w:p>
            <w:pPr>
              <w:pStyle w:val="0"/>
            </w:pPr>
            <w:r>
              <w:rPr>
                <w:sz w:val="20"/>
              </w:rPr>
              <w:t xml:space="preserve">дезинтоксикационные препараты для противоопухолевой терапии</w:t>
            </w:r>
          </w:p>
        </w:tc>
        <w:tc>
          <w:tcPr>
            <w:tcW w:w="1984" w:type="dxa"/>
          </w:tcPr>
          <w:p>
            <w:pPr>
              <w:pStyle w:val="0"/>
            </w:pPr>
            <w:r>
              <w:rPr>
                <w:sz w:val="20"/>
              </w:rPr>
              <w:t xml:space="preserve">кальция фолинат</w:t>
            </w:r>
          </w:p>
        </w:tc>
        <w:tc>
          <w:tcPr>
            <w:tcW w:w="3288" w:type="dxa"/>
          </w:tcPr>
          <w:p>
            <w:pPr>
              <w:pStyle w:val="0"/>
            </w:pPr>
            <w:r>
              <w:rPr>
                <w:sz w:val="20"/>
              </w:rPr>
              <w:t xml:space="preserve">лиофилизат для приготовления раствора для внутривенного и внутримышечного введения;</w:t>
            </w:r>
          </w:p>
          <w:p>
            <w:pPr>
              <w:pStyle w:val="0"/>
            </w:pPr>
            <w:r>
              <w:rPr>
                <w:sz w:val="20"/>
              </w:rPr>
              <w:t xml:space="preserve">раствор для внутривенного и внутримышечного введения</w:t>
            </w:r>
          </w:p>
        </w:tc>
      </w:tr>
      <w:tr>
        <w:tc>
          <w:tcPr>
            <w:vMerge w:val="continue"/>
          </w:tcPr>
          <w:p/>
        </w:tc>
        <w:tc>
          <w:tcPr>
            <w:vMerge w:val="continue"/>
          </w:tcPr>
          <w:p/>
        </w:tc>
        <w:tc>
          <w:tcPr>
            <w:tcW w:w="1984" w:type="dxa"/>
          </w:tcPr>
          <w:p>
            <w:pPr>
              <w:pStyle w:val="0"/>
            </w:pPr>
            <w:r>
              <w:rPr>
                <w:sz w:val="20"/>
              </w:rPr>
              <w:t xml:space="preserve">месна</w:t>
            </w:r>
          </w:p>
        </w:tc>
        <w:tc>
          <w:tcPr>
            <w:tcW w:w="3288" w:type="dxa"/>
          </w:tcPr>
          <w:p>
            <w:pPr>
              <w:pStyle w:val="0"/>
            </w:pPr>
            <w:r>
              <w:rPr>
                <w:sz w:val="20"/>
              </w:rPr>
              <w:t xml:space="preserve">раствор для внутривенного введения</w:t>
            </w:r>
          </w:p>
        </w:tc>
      </w:tr>
      <w:tr>
        <w:tc>
          <w:tcPr>
            <w:tcW w:w="1474" w:type="dxa"/>
          </w:tcPr>
          <w:p>
            <w:pPr>
              <w:pStyle w:val="0"/>
              <w:jc w:val="center"/>
            </w:pPr>
            <w:r>
              <w:rPr>
                <w:sz w:val="20"/>
              </w:rPr>
              <w:t xml:space="preserve">V03AX</w:t>
            </w:r>
          </w:p>
        </w:tc>
        <w:tc>
          <w:tcPr>
            <w:tcW w:w="2324" w:type="dxa"/>
          </w:tcPr>
          <w:p>
            <w:pPr>
              <w:pStyle w:val="0"/>
            </w:pPr>
            <w:r>
              <w:rPr>
                <w:sz w:val="20"/>
              </w:rPr>
              <w:t xml:space="preserve">прочие лечебные средства</w:t>
            </w:r>
          </w:p>
        </w:tc>
        <w:tc>
          <w:tcPr>
            <w:tcW w:w="1984" w:type="dxa"/>
          </w:tcPr>
          <w:p>
            <w:pPr>
              <w:pStyle w:val="0"/>
            </w:pPr>
            <w:r>
              <w:rPr>
                <w:sz w:val="20"/>
              </w:rPr>
              <w:t xml:space="preserve">дезоксирибонуклеиновая кислота плазмидная (сверхскрученная кольцевая двуцепочечная)</w:t>
            </w:r>
          </w:p>
        </w:tc>
        <w:tc>
          <w:tcPr>
            <w:tcW w:w="3288" w:type="dxa"/>
          </w:tcPr>
          <w:p>
            <w:pPr>
              <w:pStyle w:val="0"/>
            </w:pPr>
            <w:r>
              <w:rPr>
                <w:sz w:val="20"/>
              </w:rPr>
              <w:t xml:space="preserve">лиофилизат для приготовления раствора для внутримышечного введения</w:t>
            </w:r>
          </w:p>
        </w:tc>
      </w:tr>
      <w:tr>
        <w:tc>
          <w:tcPr>
            <w:tcW w:w="1474" w:type="dxa"/>
          </w:tcPr>
          <w:p>
            <w:pPr>
              <w:pStyle w:val="0"/>
              <w:jc w:val="center"/>
            </w:pPr>
            <w:r>
              <w:rPr>
                <w:sz w:val="20"/>
              </w:rPr>
              <w:t xml:space="preserve">V06</w:t>
            </w:r>
          </w:p>
        </w:tc>
        <w:tc>
          <w:tcPr>
            <w:tcW w:w="2324" w:type="dxa"/>
          </w:tcPr>
          <w:p>
            <w:pPr>
              <w:pStyle w:val="0"/>
            </w:pPr>
            <w:r>
              <w:rPr>
                <w:sz w:val="20"/>
              </w:rPr>
              <w:t xml:space="preserve">лечебное питание</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V06D</w:t>
            </w:r>
          </w:p>
        </w:tc>
        <w:tc>
          <w:tcPr>
            <w:tcW w:w="2324" w:type="dxa"/>
          </w:tcPr>
          <w:p>
            <w:pPr>
              <w:pStyle w:val="0"/>
            </w:pPr>
            <w:r>
              <w:rPr>
                <w:sz w:val="20"/>
              </w:rPr>
              <w:t xml:space="preserve">другие продукты лечебного питания</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V06DD</w:t>
            </w:r>
          </w:p>
        </w:tc>
        <w:tc>
          <w:tcPr>
            <w:tcW w:w="2324" w:type="dxa"/>
            <w:vMerge w:val="restart"/>
          </w:tcPr>
          <w:p>
            <w:pPr>
              <w:pStyle w:val="0"/>
            </w:pPr>
            <w:r>
              <w:rPr>
                <w:sz w:val="20"/>
              </w:rPr>
              <w:t xml:space="preserve">аминокислоты, включая комбинации с полипептидами</w:t>
            </w:r>
          </w:p>
        </w:tc>
        <w:tc>
          <w:tcPr>
            <w:tcW w:w="1984" w:type="dxa"/>
          </w:tcPr>
          <w:p>
            <w:pPr>
              <w:pStyle w:val="0"/>
            </w:pPr>
            <w:r>
              <w:rPr>
                <w:sz w:val="20"/>
              </w:rPr>
              <w:t xml:space="preserve">аминокислоты для парентерального питания</w:t>
            </w:r>
          </w:p>
        </w:tc>
        <w:tc>
          <w:tcPr>
            <w:tcW w:w="3288" w:type="dxa"/>
          </w:tcPr>
          <w:p>
            <w:pPr>
              <w:pStyle w:val="0"/>
            </w:pPr>
            <w:r>
              <w:rPr>
                <w:sz w:val="20"/>
              </w:rPr>
            </w:r>
          </w:p>
        </w:tc>
      </w:tr>
      <w:tr>
        <w:tc>
          <w:tcPr>
            <w:vMerge w:val="continue"/>
          </w:tcPr>
          <w:p/>
        </w:tc>
        <w:tc>
          <w:tcPr>
            <w:vMerge w:val="continue"/>
          </w:tcPr>
          <w:p/>
        </w:tc>
        <w:tc>
          <w:tcPr>
            <w:tcW w:w="1984" w:type="dxa"/>
          </w:tcPr>
          <w:p>
            <w:pPr>
              <w:pStyle w:val="0"/>
            </w:pPr>
            <w:r>
              <w:rPr>
                <w:sz w:val="20"/>
              </w:rPr>
              <w:t xml:space="preserve">аминокислоты и их смеси</w:t>
            </w:r>
          </w:p>
        </w:tc>
        <w:tc>
          <w:tcPr>
            <w:tcW w:w="3288" w:type="dxa"/>
          </w:tcPr>
          <w:p>
            <w:pPr>
              <w:pStyle w:val="0"/>
            </w:pPr>
            <w:r>
              <w:rPr>
                <w:sz w:val="20"/>
              </w:rPr>
            </w:r>
          </w:p>
        </w:tc>
      </w:tr>
      <w:tr>
        <w:tc>
          <w:tcPr>
            <w:vMerge w:val="continue"/>
          </w:tcPr>
          <w:p/>
        </w:tc>
        <w:tc>
          <w:tcPr>
            <w:vMerge w:val="continue"/>
          </w:tcPr>
          <w:p/>
        </w:tc>
        <w:tc>
          <w:tcPr>
            <w:tcW w:w="1984" w:type="dxa"/>
          </w:tcPr>
          <w:p>
            <w:pPr>
              <w:pStyle w:val="0"/>
            </w:pPr>
            <w:r>
              <w:rPr>
                <w:sz w:val="20"/>
              </w:rPr>
              <w:t xml:space="preserve">кетоаналоги аминокислот</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V06DE</w:t>
            </w:r>
          </w:p>
        </w:tc>
        <w:tc>
          <w:tcPr>
            <w:tcW w:w="2324" w:type="dxa"/>
          </w:tcPr>
          <w:p>
            <w:pPr>
              <w:pStyle w:val="0"/>
            </w:pPr>
            <w:r>
              <w:rPr>
                <w:sz w:val="20"/>
              </w:rPr>
              <w:t xml:space="preserve">аминокислоты, углеводы, минеральные вещества, витамины в комбинации</w:t>
            </w:r>
          </w:p>
        </w:tc>
        <w:tc>
          <w:tcPr>
            <w:tcW w:w="1984" w:type="dxa"/>
          </w:tcPr>
          <w:p>
            <w:pPr>
              <w:pStyle w:val="0"/>
            </w:pPr>
            <w:r>
              <w:rPr>
                <w:sz w:val="20"/>
              </w:rPr>
              <w:t xml:space="preserve">аминокислоты для парентерального питания + прочие препараты</w:t>
            </w:r>
          </w:p>
        </w:tc>
        <w:tc>
          <w:tcPr>
            <w:tcW w:w="3288" w:type="dxa"/>
          </w:tcPr>
          <w:p>
            <w:pPr>
              <w:pStyle w:val="0"/>
            </w:pPr>
            <w:r>
              <w:rPr>
                <w:sz w:val="20"/>
              </w:rPr>
            </w:r>
          </w:p>
        </w:tc>
      </w:tr>
      <w:tr>
        <w:tc>
          <w:tcPr>
            <w:tcW w:w="1474" w:type="dxa"/>
          </w:tcPr>
          <w:p>
            <w:pPr>
              <w:pStyle w:val="0"/>
              <w:jc w:val="center"/>
            </w:pPr>
            <w:r>
              <w:rPr>
                <w:sz w:val="20"/>
              </w:rPr>
              <w:t xml:space="preserve">V07</w:t>
            </w:r>
          </w:p>
        </w:tc>
        <w:tc>
          <w:tcPr>
            <w:tcW w:w="2324" w:type="dxa"/>
          </w:tcPr>
          <w:p>
            <w:pPr>
              <w:pStyle w:val="0"/>
            </w:pPr>
            <w:r>
              <w:rPr>
                <w:sz w:val="20"/>
              </w:rPr>
              <w:t xml:space="preserve">другие нелечебные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V07A</w:t>
            </w:r>
          </w:p>
        </w:tc>
        <w:tc>
          <w:tcPr>
            <w:tcW w:w="2324" w:type="dxa"/>
          </w:tcPr>
          <w:p>
            <w:pPr>
              <w:pStyle w:val="0"/>
            </w:pPr>
            <w:r>
              <w:rPr>
                <w:sz w:val="20"/>
              </w:rPr>
              <w:t xml:space="preserve">другие нелечебные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V07AB</w:t>
            </w:r>
          </w:p>
        </w:tc>
        <w:tc>
          <w:tcPr>
            <w:tcW w:w="2324" w:type="dxa"/>
          </w:tcPr>
          <w:p>
            <w:pPr>
              <w:pStyle w:val="0"/>
            </w:pPr>
            <w:r>
              <w:rPr>
                <w:sz w:val="20"/>
              </w:rPr>
              <w:t xml:space="preserve">растворители и разбавители, включая ирригационные растворы</w:t>
            </w:r>
          </w:p>
        </w:tc>
        <w:tc>
          <w:tcPr>
            <w:tcW w:w="1984" w:type="dxa"/>
          </w:tcPr>
          <w:p>
            <w:pPr>
              <w:pStyle w:val="0"/>
            </w:pPr>
            <w:r>
              <w:rPr>
                <w:sz w:val="20"/>
              </w:rPr>
              <w:t xml:space="preserve">вода для инъекций</w:t>
            </w:r>
          </w:p>
        </w:tc>
        <w:tc>
          <w:tcPr>
            <w:tcW w:w="3288" w:type="dxa"/>
          </w:tcPr>
          <w:p>
            <w:pPr>
              <w:pStyle w:val="0"/>
            </w:pPr>
            <w:r>
              <w:rPr>
                <w:sz w:val="20"/>
              </w:rPr>
              <w:t xml:space="preserve">растворитель для приготовления лекарственных форм для инъекций</w:t>
            </w:r>
          </w:p>
        </w:tc>
      </w:tr>
      <w:tr>
        <w:tc>
          <w:tcPr>
            <w:tcW w:w="1474" w:type="dxa"/>
          </w:tcPr>
          <w:p>
            <w:pPr>
              <w:pStyle w:val="0"/>
              <w:jc w:val="center"/>
            </w:pPr>
            <w:r>
              <w:rPr>
                <w:sz w:val="20"/>
              </w:rPr>
              <w:t xml:space="preserve">V08</w:t>
            </w:r>
          </w:p>
        </w:tc>
        <w:tc>
          <w:tcPr>
            <w:tcW w:w="2324" w:type="dxa"/>
          </w:tcPr>
          <w:p>
            <w:pPr>
              <w:pStyle w:val="0"/>
            </w:pPr>
            <w:r>
              <w:rPr>
                <w:sz w:val="20"/>
              </w:rPr>
              <w:t xml:space="preserve">контрастные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V08A</w:t>
            </w:r>
          </w:p>
        </w:tc>
        <w:tc>
          <w:tcPr>
            <w:tcW w:w="2324" w:type="dxa"/>
          </w:tcPr>
          <w:p>
            <w:pPr>
              <w:pStyle w:val="0"/>
            </w:pPr>
            <w:r>
              <w:rPr>
                <w:sz w:val="20"/>
              </w:rPr>
              <w:t xml:space="preserve">рентгеноконтрастные средства, содержащие йод</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V08AA</w:t>
            </w:r>
          </w:p>
        </w:tc>
        <w:tc>
          <w:tcPr>
            <w:tcW w:w="2324" w:type="dxa"/>
          </w:tcPr>
          <w:p>
            <w:pPr>
              <w:pStyle w:val="0"/>
            </w:pPr>
            <w:r>
              <w:rPr>
                <w:sz w:val="20"/>
              </w:rPr>
              <w:t xml:space="preserve">водорастворимые нефротропные высокоосмолярные рентгеноконтрастные средства</w:t>
            </w:r>
          </w:p>
        </w:tc>
        <w:tc>
          <w:tcPr>
            <w:tcW w:w="1984" w:type="dxa"/>
          </w:tcPr>
          <w:p>
            <w:pPr>
              <w:pStyle w:val="0"/>
            </w:pPr>
            <w:r>
              <w:rPr>
                <w:sz w:val="20"/>
              </w:rPr>
              <w:t xml:space="preserve">натрия амидотризоат</w:t>
            </w:r>
          </w:p>
        </w:tc>
        <w:tc>
          <w:tcPr>
            <w:tcW w:w="3288" w:type="dxa"/>
          </w:tcPr>
          <w:p>
            <w:pPr>
              <w:pStyle w:val="0"/>
            </w:pPr>
            <w:r>
              <w:rPr>
                <w:sz w:val="20"/>
              </w:rPr>
              <w:t xml:space="preserve">раствор для инъекций</w:t>
            </w:r>
          </w:p>
        </w:tc>
      </w:tr>
      <w:tr>
        <w:tc>
          <w:tcPr>
            <w:tcW w:w="1474" w:type="dxa"/>
            <w:vMerge w:val="restart"/>
          </w:tcPr>
          <w:p>
            <w:pPr>
              <w:pStyle w:val="0"/>
              <w:jc w:val="center"/>
            </w:pPr>
            <w:r>
              <w:rPr>
                <w:sz w:val="20"/>
              </w:rPr>
              <w:t xml:space="preserve">V08AB</w:t>
            </w:r>
          </w:p>
        </w:tc>
        <w:tc>
          <w:tcPr>
            <w:tcW w:w="2324" w:type="dxa"/>
            <w:vMerge w:val="restart"/>
          </w:tcPr>
          <w:p>
            <w:pPr>
              <w:pStyle w:val="0"/>
            </w:pPr>
            <w:r>
              <w:rPr>
                <w:sz w:val="20"/>
              </w:rPr>
              <w:t xml:space="preserve">водорастворимые нефротропные низкоосмолярные рентгеноконтрастные средства</w:t>
            </w:r>
          </w:p>
        </w:tc>
        <w:tc>
          <w:tcPr>
            <w:tcW w:w="1984" w:type="dxa"/>
          </w:tcPr>
          <w:p>
            <w:pPr>
              <w:pStyle w:val="0"/>
            </w:pPr>
            <w:r>
              <w:rPr>
                <w:sz w:val="20"/>
              </w:rPr>
              <w:t xml:space="preserve">йоверсол</w:t>
            </w:r>
          </w:p>
        </w:tc>
        <w:tc>
          <w:tcPr>
            <w:tcW w:w="3288" w:type="dxa"/>
          </w:tcPr>
          <w:p>
            <w:pPr>
              <w:pStyle w:val="0"/>
            </w:pPr>
            <w:r>
              <w:rPr>
                <w:sz w:val="20"/>
              </w:rPr>
              <w:t xml:space="preserve">раствор для внутривенного и внутриартериального введения</w:t>
            </w:r>
          </w:p>
        </w:tc>
      </w:tr>
      <w:tr>
        <w:tc>
          <w:tcPr>
            <w:vMerge w:val="continue"/>
          </w:tcPr>
          <w:p/>
        </w:tc>
        <w:tc>
          <w:tcPr>
            <w:vMerge w:val="continue"/>
          </w:tcPr>
          <w:p/>
        </w:tc>
        <w:tc>
          <w:tcPr>
            <w:tcW w:w="1984" w:type="dxa"/>
          </w:tcPr>
          <w:p>
            <w:pPr>
              <w:pStyle w:val="0"/>
            </w:pPr>
            <w:r>
              <w:rPr>
                <w:sz w:val="20"/>
              </w:rPr>
              <w:t xml:space="preserve">йогексол</w:t>
            </w:r>
          </w:p>
        </w:tc>
        <w:tc>
          <w:tcPr>
            <w:tcW w:w="3288" w:type="dxa"/>
          </w:tcPr>
          <w:p>
            <w:pPr>
              <w:pStyle w:val="0"/>
            </w:pPr>
            <w:r>
              <w:rPr>
                <w:sz w:val="20"/>
              </w:rPr>
              <w:t xml:space="preserve">раствор для инъекций</w:t>
            </w:r>
          </w:p>
        </w:tc>
      </w:tr>
      <w:tr>
        <w:tc>
          <w:tcPr>
            <w:vMerge w:val="continue"/>
          </w:tcPr>
          <w:p/>
        </w:tc>
        <w:tc>
          <w:tcPr>
            <w:vMerge w:val="continue"/>
          </w:tcPr>
          <w:p/>
        </w:tc>
        <w:tc>
          <w:tcPr>
            <w:tcW w:w="1984" w:type="dxa"/>
          </w:tcPr>
          <w:p>
            <w:pPr>
              <w:pStyle w:val="0"/>
            </w:pPr>
            <w:r>
              <w:rPr>
                <w:sz w:val="20"/>
              </w:rPr>
              <w:t xml:space="preserve">йомепрол</w:t>
            </w:r>
          </w:p>
        </w:tc>
        <w:tc>
          <w:tcPr>
            <w:tcW w:w="3288" w:type="dxa"/>
          </w:tcPr>
          <w:p>
            <w:pPr>
              <w:pStyle w:val="0"/>
            </w:pPr>
            <w:r>
              <w:rPr>
                <w:sz w:val="20"/>
              </w:rPr>
              <w:t xml:space="preserve">раствор для инъекций</w:t>
            </w:r>
          </w:p>
        </w:tc>
      </w:tr>
      <w:tr>
        <w:tc>
          <w:tcPr>
            <w:vMerge w:val="continue"/>
          </w:tcPr>
          <w:p/>
        </w:tc>
        <w:tc>
          <w:tcPr>
            <w:vMerge w:val="continue"/>
          </w:tcPr>
          <w:p/>
        </w:tc>
        <w:tc>
          <w:tcPr>
            <w:tcW w:w="1984" w:type="dxa"/>
          </w:tcPr>
          <w:p>
            <w:pPr>
              <w:pStyle w:val="0"/>
            </w:pPr>
            <w:r>
              <w:rPr>
                <w:sz w:val="20"/>
              </w:rPr>
              <w:t xml:space="preserve">йопромид</w:t>
            </w:r>
          </w:p>
        </w:tc>
        <w:tc>
          <w:tcPr>
            <w:tcW w:w="3288" w:type="dxa"/>
          </w:tcPr>
          <w:p>
            <w:pPr>
              <w:pStyle w:val="0"/>
            </w:pPr>
            <w:r>
              <w:rPr>
                <w:sz w:val="20"/>
              </w:rPr>
              <w:t xml:space="preserve">раствор для инъекций</w:t>
            </w:r>
          </w:p>
        </w:tc>
      </w:tr>
      <w:tr>
        <w:tc>
          <w:tcPr>
            <w:tcW w:w="1474" w:type="dxa"/>
          </w:tcPr>
          <w:p>
            <w:pPr>
              <w:pStyle w:val="0"/>
              <w:jc w:val="center"/>
            </w:pPr>
            <w:r>
              <w:rPr>
                <w:sz w:val="20"/>
              </w:rPr>
              <w:t xml:space="preserve">V08B</w:t>
            </w:r>
          </w:p>
        </w:tc>
        <w:tc>
          <w:tcPr>
            <w:tcW w:w="2324" w:type="dxa"/>
          </w:tcPr>
          <w:p>
            <w:pPr>
              <w:pStyle w:val="0"/>
            </w:pPr>
            <w:r>
              <w:rPr>
                <w:sz w:val="20"/>
              </w:rPr>
              <w:t xml:space="preserve">рентгеноконтрастные средства, кроме йодсодержащих</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V08BA</w:t>
            </w:r>
          </w:p>
        </w:tc>
        <w:tc>
          <w:tcPr>
            <w:tcW w:w="2324" w:type="dxa"/>
          </w:tcPr>
          <w:p>
            <w:pPr>
              <w:pStyle w:val="0"/>
            </w:pPr>
            <w:r>
              <w:rPr>
                <w:sz w:val="20"/>
              </w:rPr>
              <w:t xml:space="preserve">рентгеноконтрастные средства, содержащие бария сульфат</w:t>
            </w:r>
          </w:p>
        </w:tc>
        <w:tc>
          <w:tcPr>
            <w:tcW w:w="1984" w:type="dxa"/>
          </w:tcPr>
          <w:p>
            <w:pPr>
              <w:pStyle w:val="0"/>
            </w:pPr>
            <w:r>
              <w:rPr>
                <w:sz w:val="20"/>
              </w:rPr>
              <w:t xml:space="preserve">бария сульфат</w:t>
            </w:r>
          </w:p>
        </w:tc>
        <w:tc>
          <w:tcPr>
            <w:tcW w:w="3288" w:type="dxa"/>
          </w:tcPr>
          <w:p>
            <w:pPr>
              <w:pStyle w:val="0"/>
            </w:pPr>
            <w:r>
              <w:rPr>
                <w:sz w:val="20"/>
              </w:rPr>
              <w:t xml:space="preserve">порошок для приготовления суспензии для приема внутрь</w:t>
            </w:r>
          </w:p>
        </w:tc>
      </w:tr>
      <w:tr>
        <w:tc>
          <w:tcPr>
            <w:tcW w:w="1474" w:type="dxa"/>
          </w:tcPr>
          <w:p>
            <w:pPr>
              <w:pStyle w:val="0"/>
              <w:jc w:val="center"/>
            </w:pPr>
            <w:r>
              <w:rPr>
                <w:sz w:val="20"/>
              </w:rPr>
              <w:t xml:space="preserve">V08C</w:t>
            </w:r>
          </w:p>
        </w:tc>
        <w:tc>
          <w:tcPr>
            <w:tcW w:w="2324" w:type="dxa"/>
          </w:tcPr>
          <w:p>
            <w:pPr>
              <w:pStyle w:val="0"/>
            </w:pPr>
            <w:r>
              <w:rPr>
                <w:sz w:val="20"/>
              </w:rPr>
              <w:t xml:space="preserve">контрастные средства для магнитно-резонансной томографии</w:t>
            </w:r>
          </w:p>
        </w:tc>
        <w:tc>
          <w:tcPr>
            <w:tcW w:w="1984" w:type="dxa"/>
          </w:tcPr>
          <w:p>
            <w:pPr>
              <w:pStyle w:val="0"/>
            </w:pPr>
            <w:r>
              <w:rPr>
                <w:sz w:val="20"/>
              </w:rPr>
            </w:r>
          </w:p>
        </w:tc>
        <w:tc>
          <w:tcPr>
            <w:tcW w:w="3288" w:type="dxa"/>
          </w:tcPr>
          <w:p>
            <w:pPr>
              <w:pStyle w:val="0"/>
            </w:pPr>
            <w:r>
              <w:rPr>
                <w:sz w:val="20"/>
              </w:rPr>
            </w:r>
          </w:p>
        </w:tc>
      </w:tr>
      <w:tr>
        <w:tc>
          <w:tcPr>
            <w:tcW w:w="1474" w:type="dxa"/>
            <w:vMerge w:val="restart"/>
          </w:tcPr>
          <w:p>
            <w:pPr>
              <w:pStyle w:val="0"/>
              <w:jc w:val="center"/>
            </w:pPr>
            <w:r>
              <w:rPr>
                <w:sz w:val="20"/>
              </w:rPr>
              <w:t xml:space="preserve">V08CA</w:t>
            </w:r>
          </w:p>
        </w:tc>
        <w:tc>
          <w:tcPr>
            <w:tcW w:w="2324" w:type="dxa"/>
            <w:vMerge w:val="restart"/>
          </w:tcPr>
          <w:p>
            <w:pPr>
              <w:pStyle w:val="0"/>
            </w:pPr>
            <w:r>
              <w:rPr>
                <w:sz w:val="20"/>
              </w:rPr>
              <w:t xml:space="preserve">парамагнитные контрастные средства</w:t>
            </w:r>
          </w:p>
        </w:tc>
        <w:tc>
          <w:tcPr>
            <w:tcW w:w="1984" w:type="dxa"/>
          </w:tcPr>
          <w:p>
            <w:pPr>
              <w:pStyle w:val="0"/>
            </w:pPr>
            <w:r>
              <w:rPr>
                <w:sz w:val="20"/>
              </w:rPr>
              <w:t xml:space="preserve">гадобеновая кислота</w:t>
            </w:r>
          </w:p>
        </w:tc>
        <w:tc>
          <w:tcPr>
            <w:tcW w:w="3288" w:type="dxa"/>
          </w:tcPr>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гадобутрол</w:t>
            </w:r>
          </w:p>
        </w:tc>
        <w:tc>
          <w:tcPr>
            <w:tcW w:w="3288" w:type="dxa"/>
          </w:tcPr>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гадодиамид</w:t>
            </w:r>
          </w:p>
        </w:tc>
        <w:tc>
          <w:tcPr>
            <w:tcW w:w="3288" w:type="dxa"/>
          </w:tcPr>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гадоксетовая кислота</w:t>
            </w:r>
          </w:p>
        </w:tc>
        <w:tc>
          <w:tcPr>
            <w:tcW w:w="3288" w:type="dxa"/>
          </w:tcPr>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гадопентетовая кислота</w:t>
            </w:r>
          </w:p>
        </w:tc>
        <w:tc>
          <w:tcPr>
            <w:tcW w:w="3288" w:type="dxa"/>
          </w:tcPr>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гадотеридол</w:t>
            </w:r>
          </w:p>
        </w:tc>
        <w:tc>
          <w:tcPr>
            <w:tcW w:w="3288" w:type="dxa"/>
          </w:tcPr>
          <w:p>
            <w:pPr>
              <w:pStyle w:val="0"/>
            </w:pPr>
            <w:r>
              <w:rPr>
                <w:sz w:val="20"/>
              </w:rPr>
              <w:t xml:space="preserve">раствор для внутривенного введения</w:t>
            </w:r>
          </w:p>
        </w:tc>
      </w:tr>
      <w:tr>
        <w:tc>
          <w:tcPr>
            <w:vMerge w:val="continue"/>
          </w:tcPr>
          <w:p/>
        </w:tc>
        <w:tc>
          <w:tcPr>
            <w:vMerge w:val="continue"/>
          </w:tcPr>
          <w:p/>
        </w:tc>
        <w:tc>
          <w:tcPr>
            <w:tcW w:w="1984" w:type="dxa"/>
          </w:tcPr>
          <w:p>
            <w:pPr>
              <w:pStyle w:val="0"/>
            </w:pPr>
            <w:r>
              <w:rPr>
                <w:sz w:val="20"/>
              </w:rPr>
              <w:t xml:space="preserve">гадотеровая кислота</w:t>
            </w:r>
          </w:p>
        </w:tc>
        <w:tc>
          <w:tcPr>
            <w:tcW w:w="3288" w:type="dxa"/>
          </w:tcPr>
          <w:p>
            <w:pPr>
              <w:pStyle w:val="0"/>
            </w:pPr>
            <w:r>
              <w:rPr>
                <w:sz w:val="20"/>
              </w:rPr>
              <w:t xml:space="preserve">раствор для внутривенного введения</w:t>
            </w:r>
          </w:p>
        </w:tc>
      </w:tr>
      <w:tr>
        <w:tc>
          <w:tcPr>
            <w:tcW w:w="1474" w:type="dxa"/>
            <w:vMerge w:val="restart"/>
          </w:tcPr>
          <w:p>
            <w:pPr>
              <w:pStyle w:val="0"/>
              <w:jc w:val="center"/>
            </w:pPr>
            <w:r>
              <w:rPr>
                <w:sz w:val="20"/>
              </w:rPr>
              <w:t xml:space="preserve">V09</w:t>
            </w:r>
          </w:p>
        </w:tc>
        <w:tc>
          <w:tcPr>
            <w:tcW w:w="2324" w:type="dxa"/>
            <w:vMerge w:val="restart"/>
          </w:tcPr>
          <w:p>
            <w:pPr>
              <w:pStyle w:val="0"/>
            </w:pPr>
            <w:r>
              <w:rPr>
                <w:sz w:val="20"/>
              </w:rPr>
              <w:t xml:space="preserve">диагностические радиофармацевтические средства</w:t>
            </w:r>
          </w:p>
        </w:tc>
        <w:tc>
          <w:tcPr>
            <w:tcW w:w="1984" w:type="dxa"/>
          </w:tcPr>
          <w:p>
            <w:pPr>
              <w:pStyle w:val="0"/>
            </w:pPr>
            <w:r>
              <w:rPr>
                <w:sz w:val="20"/>
              </w:rPr>
              <w:t xml:space="preserve">меброфенин</w:t>
            </w:r>
          </w:p>
        </w:tc>
        <w:tc>
          <w:tcPr>
            <w:tcW w:w="3288"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1984" w:type="dxa"/>
          </w:tcPr>
          <w:p>
            <w:pPr>
              <w:pStyle w:val="0"/>
            </w:pPr>
            <w:r>
              <w:rPr>
                <w:sz w:val="20"/>
              </w:rPr>
              <w:t xml:space="preserve">пентатех 99mTc</w:t>
            </w:r>
          </w:p>
        </w:tc>
        <w:tc>
          <w:tcPr>
            <w:tcW w:w="3288"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1984" w:type="dxa"/>
          </w:tcPr>
          <w:p>
            <w:pPr>
              <w:pStyle w:val="0"/>
            </w:pPr>
            <w:r>
              <w:rPr>
                <w:sz w:val="20"/>
              </w:rPr>
              <w:t xml:space="preserve">пирфотех 99mTc</w:t>
            </w:r>
          </w:p>
        </w:tc>
        <w:tc>
          <w:tcPr>
            <w:tcW w:w="3288"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1984" w:type="dxa"/>
          </w:tcPr>
          <w:p>
            <w:pPr>
              <w:pStyle w:val="0"/>
            </w:pPr>
            <w:r>
              <w:rPr>
                <w:sz w:val="20"/>
              </w:rPr>
              <w:t xml:space="preserve">технеция (99mTc) оксабифор</w:t>
            </w:r>
          </w:p>
        </w:tc>
        <w:tc>
          <w:tcPr>
            <w:tcW w:w="3288" w:type="dxa"/>
          </w:tcPr>
          <w:p>
            <w:pPr>
              <w:pStyle w:val="0"/>
            </w:pPr>
            <w:r>
              <w:rPr>
                <w:sz w:val="20"/>
              </w:rPr>
              <w:t xml:space="preserve">лиофилизат для приготовления раствора для внутривенного введения</w:t>
            </w:r>
          </w:p>
        </w:tc>
      </w:tr>
      <w:tr>
        <w:tc>
          <w:tcPr>
            <w:vMerge w:val="continue"/>
          </w:tcPr>
          <w:p/>
        </w:tc>
        <w:tc>
          <w:tcPr>
            <w:vMerge w:val="continue"/>
          </w:tcPr>
          <w:p/>
        </w:tc>
        <w:tc>
          <w:tcPr>
            <w:tcW w:w="1984" w:type="dxa"/>
          </w:tcPr>
          <w:p>
            <w:pPr>
              <w:pStyle w:val="0"/>
            </w:pPr>
            <w:r>
              <w:rPr>
                <w:sz w:val="20"/>
              </w:rPr>
              <w:t xml:space="preserve">технеция (99mTc) фитат</w:t>
            </w:r>
          </w:p>
        </w:tc>
        <w:tc>
          <w:tcPr>
            <w:tcW w:w="3288" w:type="dxa"/>
          </w:tcPr>
          <w:p>
            <w:pPr>
              <w:pStyle w:val="0"/>
            </w:pPr>
            <w:r>
              <w:rPr>
                <w:sz w:val="20"/>
              </w:rPr>
              <w:t xml:space="preserve">лиофилизат для приготовления раствора для внутривенного введения</w:t>
            </w:r>
          </w:p>
        </w:tc>
      </w:tr>
      <w:tr>
        <w:tc>
          <w:tcPr>
            <w:tcW w:w="1474" w:type="dxa"/>
          </w:tcPr>
          <w:p>
            <w:pPr>
              <w:pStyle w:val="0"/>
              <w:jc w:val="center"/>
            </w:pPr>
            <w:r>
              <w:rPr>
                <w:sz w:val="20"/>
              </w:rPr>
              <w:t xml:space="preserve">V10</w:t>
            </w:r>
          </w:p>
        </w:tc>
        <w:tc>
          <w:tcPr>
            <w:tcW w:w="2324" w:type="dxa"/>
          </w:tcPr>
          <w:p>
            <w:pPr>
              <w:pStyle w:val="0"/>
            </w:pPr>
            <w:r>
              <w:rPr>
                <w:sz w:val="20"/>
              </w:rPr>
              <w:t xml:space="preserve">терапевтические радиофармацевтические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V10B</w:t>
            </w:r>
          </w:p>
        </w:tc>
        <w:tc>
          <w:tcPr>
            <w:tcW w:w="2324" w:type="dxa"/>
          </w:tcPr>
          <w:p>
            <w:pPr>
              <w:pStyle w:val="0"/>
            </w:pPr>
            <w:r>
              <w:rPr>
                <w:sz w:val="20"/>
              </w:rPr>
              <w:t xml:space="preserve">радиофармацевтические средства для уменьшения боли при новообразованиях костной ткани</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V10BX</w:t>
            </w:r>
          </w:p>
        </w:tc>
        <w:tc>
          <w:tcPr>
            <w:tcW w:w="2324" w:type="dxa"/>
          </w:tcPr>
          <w:p>
            <w:pPr>
              <w:pStyle w:val="0"/>
            </w:pPr>
            <w:r>
              <w:rPr>
                <w:sz w:val="20"/>
              </w:rPr>
              <w:t xml:space="preserve">разные радиофармацевтические средства для уменьшения боли</w:t>
            </w:r>
          </w:p>
        </w:tc>
        <w:tc>
          <w:tcPr>
            <w:tcW w:w="1984" w:type="dxa"/>
          </w:tcPr>
          <w:p>
            <w:pPr>
              <w:pStyle w:val="0"/>
            </w:pPr>
            <w:r>
              <w:rPr>
                <w:sz w:val="20"/>
              </w:rPr>
              <w:t xml:space="preserve">стронция хлорид 89Sr</w:t>
            </w:r>
          </w:p>
        </w:tc>
        <w:tc>
          <w:tcPr>
            <w:tcW w:w="3288" w:type="dxa"/>
          </w:tcPr>
          <w:p>
            <w:pPr>
              <w:pStyle w:val="0"/>
            </w:pPr>
            <w:r>
              <w:rPr>
                <w:sz w:val="20"/>
              </w:rPr>
              <w:t xml:space="preserve">раствор для внутривенного введения</w:t>
            </w:r>
          </w:p>
        </w:tc>
      </w:tr>
      <w:tr>
        <w:tc>
          <w:tcPr>
            <w:tcW w:w="1474" w:type="dxa"/>
          </w:tcPr>
          <w:p>
            <w:pPr>
              <w:pStyle w:val="0"/>
              <w:jc w:val="center"/>
            </w:pPr>
            <w:r>
              <w:rPr>
                <w:sz w:val="20"/>
              </w:rPr>
              <w:t xml:space="preserve">V10X</w:t>
            </w:r>
          </w:p>
        </w:tc>
        <w:tc>
          <w:tcPr>
            <w:tcW w:w="2324" w:type="dxa"/>
          </w:tcPr>
          <w:p>
            <w:pPr>
              <w:pStyle w:val="0"/>
            </w:pPr>
            <w:r>
              <w:rPr>
                <w:sz w:val="20"/>
              </w:rPr>
              <w:t xml:space="preserve">другие терапевтические радиофармацевтические средства</w:t>
            </w:r>
          </w:p>
        </w:tc>
        <w:tc>
          <w:tcPr>
            <w:tcW w:w="1984" w:type="dxa"/>
          </w:tcPr>
          <w:p>
            <w:pPr>
              <w:pStyle w:val="0"/>
            </w:pPr>
            <w:r>
              <w:rPr>
                <w:sz w:val="20"/>
              </w:rPr>
            </w:r>
          </w:p>
        </w:tc>
        <w:tc>
          <w:tcPr>
            <w:tcW w:w="3288" w:type="dxa"/>
          </w:tcPr>
          <w:p>
            <w:pPr>
              <w:pStyle w:val="0"/>
            </w:pPr>
            <w:r>
              <w:rPr>
                <w:sz w:val="20"/>
              </w:rPr>
            </w:r>
          </w:p>
        </w:tc>
      </w:tr>
      <w:tr>
        <w:tc>
          <w:tcPr>
            <w:tcW w:w="1474" w:type="dxa"/>
          </w:tcPr>
          <w:p>
            <w:pPr>
              <w:pStyle w:val="0"/>
              <w:jc w:val="center"/>
            </w:pPr>
            <w:r>
              <w:rPr>
                <w:sz w:val="20"/>
              </w:rPr>
              <w:t xml:space="preserve">V10XX</w:t>
            </w:r>
          </w:p>
        </w:tc>
        <w:tc>
          <w:tcPr>
            <w:tcW w:w="2324" w:type="dxa"/>
          </w:tcPr>
          <w:p>
            <w:pPr>
              <w:pStyle w:val="0"/>
            </w:pPr>
            <w:r>
              <w:rPr>
                <w:sz w:val="20"/>
              </w:rPr>
              <w:t xml:space="preserve">разные терапевтические радиофармацевтические средства</w:t>
            </w:r>
          </w:p>
        </w:tc>
        <w:tc>
          <w:tcPr>
            <w:tcW w:w="1984" w:type="dxa"/>
          </w:tcPr>
          <w:p>
            <w:pPr>
              <w:pStyle w:val="0"/>
            </w:pPr>
            <w:r>
              <w:rPr>
                <w:sz w:val="20"/>
              </w:rPr>
              <w:t xml:space="preserve">радия хлорид [223 Ra]</w:t>
            </w:r>
          </w:p>
        </w:tc>
        <w:tc>
          <w:tcPr>
            <w:tcW w:w="3288" w:type="dxa"/>
          </w:tcPr>
          <w:p>
            <w:pPr>
              <w:pStyle w:val="0"/>
            </w:pPr>
            <w:r>
              <w:rPr>
                <w:sz w:val="20"/>
              </w:rPr>
              <w:t xml:space="preserve">раствор для внутривенного введения</w:t>
            </w:r>
          </w:p>
        </w:tc>
      </w:tr>
    </w:tbl>
    <w:p>
      <w:pPr>
        <w:pStyle w:val="0"/>
        <w:jc w:val="both"/>
      </w:pPr>
      <w:r>
        <w:rPr>
          <w:sz w:val="20"/>
        </w:rPr>
      </w:r>
    </w:p>
    <w:p>
      <w:pPr>
        <w:pStyle w:val="0"/>
        <w:ind w:firstLine="540"/>
        <w:jc w:val="both"/>
      </w:pPr>
      <w:r>
        <w:rPr>
          <w:sz w:val="20"/>
        </w:rPr>
        <w:t xml:space="preserve">2. Лекарственные препараты, не входящие в перечень жизненно необходимых и важнейших лекарственных препаратов: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2324"/>
        <w:gridCol w:w="1984"/>
        <w:gridCol w:w="3288"/>
      </w:tblGrid>
      <w:tr>
        <w:tc>
          <w:tcPr>
            <w:tcW w:w="1474" w:type="dxa"/>
          </w:tcPr>
          <w:p>
            <w:pPr>
              <w:pStyle w:val="0"/>
              <w:jc w:val="center"/>
            </w:pPr>
            <w:r>
              <w:rPr>
                <w:sz w:val="20"/>
              </w:rPr>
              <w:t xml:space="preserve">Код анатомо-терапевтическо-химической классификации</w:t>
            </w:r>
          </w:p>
        </w:tc>
        <w:tc>
          <w:tcPr>
            <w:tcW w:w="2324" w:type="dxa"/>
          </w:tcPr>
          <w:p>
            <w:pPr>
              <w:pStyle w:val="0"/>
              <w:jc w:val="center"/>
            </w:pPr>
            <w:r>
              <w:rPr>
                <w:sz w:val="20"/>
              </w:rPr>
              <w:t xml:space="preserve">Анатомо-терапевтическо-химическая классификация</w:t>
            </w:r>
          </w:p>
        </w:tc>
        <w:tc>
          <w:tcPr>
            <w:tcW w:w="1984" w:type="dxa"/>
          </w:tcPr>
          <w:p>
            <w:pPr>
              <w:pStyle w:val="0"/>
              <w:jc w:val="center"/>
            </w:pPr>
            <w:r>
              <w:rPr>
                <w:sz w:val="20"/>
              </w:rPr>
              <w:t xml:space="preserve">Лекарственные препараты</w:t>
            </w:r>
          </w:p>
        </w:tc>
        <w:tc>
          <w:tcPr>
            <w:tcW w:w="3288" w:type="dxa"/>
          </w:tcPr>
          <w:p>
            <w:pPr>
              <w:pStyle w:val="0"/>
              <w:jc w:val="center"/>
            </w:pPr>
            <w:r>
              <w:rPr>
                <w:sz w:val="20"/>
              </w:rPr>
              <w:t xml:space="preserve">Лекарственные формы</w:t>
            </w:r>
          </w:p>
        </w:tc>
      </w:tr>
      <w:tr>
        <w:tc>
          <w:tcPr>
            <w:tcW w:w="1474" w:type="dxa"/>
          </w:tcPr>
          <w:p>
            <w:pPr>
              <w:pStyle w:val="0"/>
              <w:jc w:val="center"/>
            </w:pPr>
            <w:r>
              <w:rPr>
                <w:sz w:val="20"/>
              </w:rPr>
              <w:t xml:space="preserve">1</w:t>
            </w:r>
          </w:p>
        </w:tc>
        <w:tc>
          <w:tcPr>
            <w:tcW w:w="2324" w:type="dxa"/>
          </w:tcPr>
          <w:p>
            <w:pPr>
              <w:pStyle w:val="0"/>
              <w:jc w:val="center"/>
            </w:pPr>
            <w:r>
              <w:rPr>
                <w:sz w:val="20"/>
              </w:rPr>
              <w:t xml:space="preserve">2</w:t>
            </w:r>
          </w:p>
        </w:tc>
        <w:tc>
          <w:tcPr>
            <w:tcW w:w="1984" w:type="dxa"/>
          </w:tcPr>
          <w:p>
            <w:pPr>
              <w:pStyle w:val="0"/>
              <w:jc w:val="center"/>
            </w:pPr>
            <w:r>
              <w:rPr>
                <w:sz w:val="20"/>
              </w:rPr>
              <w:t xml:space="preserve">3</w:t>
            </w:r>
          </w:p>
        </w:tc>
        <w:tc>
          <w:tcPr>
            <w:tcW w:w="3288" w:type="dxa"/>
          </w:tcPr>
          <w:p>
            <w:pPr>
              <w:pStyle w:val="0"/>
              <w:jc w:val="center"/>
            </w:pPr>
            <w:r>
              <w:rPr>
                <w:sz w:val="20"/>
              </w:rPr>
              <w:t xml:space="preserve">4</w:t>
            </w:r>
          </w:p>
        </w:tc>
      </w:tr>
      <w:tr>
        <w:tc>
          <w:tcPr>
            <w:gridSpan w:val="4"/>
            <w:tcW w:w="9070" w:type="dxa"/>
          </w:tcPr>
          <w:p>
            <w:pPr>
              <w:pStyle w:val="0"/>
              <w:jc w:val="center"/>
            </w:pPr>
            <w:r>
              <w:rPr>
                <w:sz w:val="20"/>
              </w:rPr>
              <w:t xml:space="preserve">N - нервная система</w:t>
            </w:r>
          </w:p>
        </w:tc>
      </w:tr>
      <w:tr>
        <w:tc>
          <w:tcPr>
            <w:tcW w:w="1474" w:type="dxa"/>
          </w:tcPr>
          <w:p>
            <w:pPr>
              <w:pStyle w:val="0"/>
              <w:jc w:val="center"/>
            </w:pPr>
            <w:r>
              <w:rPr>
                <w:sz w:val="20"/>
              </w:rPr>
              <w:t xml:space="preserve">N 02AA51</w:t>
            </w:r>
          </w:p>
        </w:tc>
        <w:tc>
          <w:tcPr>
            <w:tcW w:w="2324" w:type="dxa"/>
          </w:tcPr>
          <w:p>
            <w:pPr>
              <w:pStyle w:val="0"/>
            </w:pPr>
            <w:r>
              <w:rPr>
                <w:sz w:val="20"/>
              </w:rPr>
              <w:t xml:space="preserve">морфин в комбинации с другими препаратами</w:t>
            </w:r>
          </w:p>
        </w:tc>
        <w:tc>
          <w:tcPr>
            <w:tcW w:w="1984" w:type="dxa"/>
          </w:tcPr>
          <w:p>
            <w:pPr>
              <w:pStyle w:val="0"/>
            </w:pPr>
            <w:r>
              <w:rPr>
                <w:sz w:val="20"/>
              </w:rPr>
              <w:t xml:space="preserve">морфин + носкапин + папаверин + кодеин + тебаин</w:t>
            </w:r>
          </w:p>
        </w:tc>
        <w:tc>
          <w:tcPr>
            <w:tcW w:w="3288" w:type="dxa"/>
          </w:tcPr>
          <w:p>
            <w:pPr>
              <w:pStyle w:val="0"/>
            </w:pPr>
            <w:r>
              <w:rPr>
                <w:sz w:val="20"/>
              </w:rPr>
              <w:t xml:space="preserve">раствор для подкожного введения</w:t>
            </w:r>
          </w:p>
        </w:tc>
      </w:tr>
      <w:tr>
        <w:tc>
          <w:tcPr>
            <w:tcW w:w="1474" w:type="dxa"/>
          </w:tcPr>
          <w:p>
            <w:pPr>
              <w:pStyle w:val="0"/>
              <w:jc w:val="center"/>
            </w:pPr>
            <w:r>
              <w:rPr>
                <w:sz w:val="20"/>
              </w:rPr>
              <w:t xml:space="preserve">N 03AX09</w:t>
            </w:r>
          </w:p>
        </w:tc>
        <w:tc>
          <w:tcPr>
            <w:tcW w:w="2324" w:type="dxa"/>
          </w:tcPr>
          <w:p>
            <w:pPr>
              <w:pStyle w:val="0"/>
            </w:pPr>
            <w:r>
              <w:rPr>
                <w:sz w:val="20"/>
              </w:rPr>
              <w:t xml:space="preserve">ламотриджин</w:t>
            </w:r>
          </w:p>
        </w:tc>
        <w:tc>
          <w:tcPr>
            <w:tcW w:w="1984" w:type="dxa"/>
          </w:tcPr>
          <w:p>
            <w:pPr>
              <w:pStyle w:val="0"/>
            </w:pPr>
            <w:r>
              <w:rPr>
                <w:sz w:val="20"/>
              </w:rPr>
              <w:t xml:space="preserve">ламотриджин</w:t>
            </w:r>
          </w:p>
        </w:tc>
        <w:tc>
          <w:tcPr>
            <w:tcW w:w="3288" w:type="dxa"/>
          </w:tcPr>
          <w:p>
            <w:pPr>
              <w:pStyle w:val="0"/>
            </w:pPr>
            <w:r>
              <w:rPr>
                <w:sz w:val="20"/>
              </w:rPr>
              <w:t xml:space="preserve">таблетки</w:t>
            </w:r>
          </w:p>
        </w:tc>
      </w:tr>
      <w:tr>
        <w:tc>
          <w:tcPr>
            <w:tcW w:w="1474" w:type="dxa"/>
          </w:tcPr>
          <w:p>
            <w:pPr>
              <w:pStyle w:val="0"/>
              <w:jc w:val="center"/>
            </w:pPr>
            <w:r>
              <w:rPr>
                <w:sz w:val="20"/>
              </w:rPr>
              <w:t xml:space="preserve">N 05AH02</w:t>
            </w:r>
          </w:p>
        </w:tc>
        <w:tc>
          <w:tcPr>
            <w:tcW w:w="2324" w:type="dxa"/>
          </w:tcPr>
          <w:p>
            <w:pPr>
              <w:pStyle w:val="0"/>
            </w:pPr>
            <w:r>
              <w:rPr>
                <w:sz w:val="20"/>
              </w:rPr>
              <w:t xml:space="preserve">клозапин</w:t>
            </w:r>
          </w:p>
        </w:tc>
        <w:tc>
          <w:tcPr>
            <w:tcW w:w="1984" w:type="dxa"/>
          </w:tcPr>
          <w:p>
            <w:pPr>
              <w:pStyle w:val="0"/>
            </w:pPr>
            <w:r>
              <w:rPr>
                <w:sz w:val="20"/>
              </w:rPr>
              <w:t xml:space="preserve">клозапин</w:t>
            </w:r>
          </w:p>
        </w:tc>
        <w:tc>
          <w:tcPr>
            <w:tcW w:w="3288" w:type="dxa"/>
          </w:tcPr>
          <w:p>
            <w:pPr>
              <w:pStyle w:val="0"/>
            </w:pPr>
            <w:r>
              <w:rPr>
                <w:sz w:val="20"/>
              </w:rPr>
              <w:t xml:space="preserve">таблетки</w:t>
            </w:r>
          </w:p>
        </w:tc>
      </w:tr>
      <w:tr>
        <w:tc>
          <w:tcPr>
            <w:tcW w:w="1474" w:type="dxa"/>
          </w:tcPr>
          <w:p>
            <w:pPr>
              <w:pStyle w:val="0"/>
              <w:jc w:val="center"/>
            </w:pPr>
            <w:r>
              <w:rPr>
                <w:sz w:val="20"/>
              </w:rPr>
              <w:t xml:space="preserve">N 05AF03</w:t>
            </w:r>
          </w:p>
        </w:tc>
        <w:tc>
          <w:tcPr>
            <w:tcW w:w="2324" w:type="dxa"/>
          </w:tcPr>
          <w:p>
            <w:pPr>
              <w:pStyle w:val="0"/>
            </w:pPr>
            <w:r>
              <w:rPr>
                <w:sz w:val="20"/>
              </w:rPr>
              <w:t xml:space="preserve">хлорпротиксен</w:t>
            </w:r>
          </w:p>
        </w:tc>
        <w:tc>
          <w:tcPr>
            <w:tcW w:w="1984" w:type="dxa"/>
          </w:tcPr>
          <w:p>
            <w:pPr>
              <w:pStyle w:val="0"/>
            </w:pPr>
            <w:r>
              <w:rPr>
                <w:sz w:val="20"/>
              </w:rPr>
              <w:t xml:space="preserve">хлорпротиксен</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N 05AX12</w:t>
            </w:r>
          </w:p>
        </w:tc>
        <w:tc>
          <w:tcPr>
            <w:tcW w:w="2324" w:type="dxa"/>
          </w:tcPr>
          <w:p>
            <w:pPr>
              <w:pStyle w:val="0"/>
            </w:pPr>
            <w:r>
              <w:rPr>
                <w:sz w:val="20"/>
              </w:rPr>
              <w:t xml:space="preserve">арипипразол</w:t>
            </w:r>
          </w:p>
        </w:tc>
        <w:tc>
          <w:tcPr>
            <w:tcW w:w="1984" w:type="dxa"/>
          </w:tcPr>
          <w:p>
            <w:pPr>
              <w:pStyle w:val="0"/>
            </w:pPr>
            <w:r>
              <w:rPr>
                <w:sz w:val="20"/>
              </w:rPr>
              <w:t xml:space="preserve">арипипразол</w:t>
            </w:r>
          </w:p>
        </w:tc>
        <w:tc>
          <w:tcPr>
            <w:tcW w:w="3288" w:type="dxa"/>
          </w:tcPr>
          <w:p>
            <w:pPr>
              <w:pStyle w:val="0"/>
            </w:pPr>
            <w:r>
              <w:rPr>
                <w:sz w:val="20"/>
              </w:rPr>
              <w:t xml:space="preserve">таблетки</w:t>
            </w:r>
          </w:p>
        </w:tc>
      </w:tr>
      <w:tr>
        <w:tc>
          <w:tcPr>
            <w:gridSpan w:val="4"/>
            <w:tcW w:w="9070" w:type="dxa"/>
          </w:tcPr>
          <w:p>
            <w:pPr>
              <w:pStyle w:val="0"/>
              <w:jc w:val="center"/>
            </w:pPr>
            <w:r>
              <w:rPr>
                <w:sz w:val="20"/>
              </w:rPr>
              <w:t xml:space="preserve">L - противоопухолевые препараты и иммуномодуляторы</w:t>
            </w:r>
          </w:p>
        </w:tc>
      </w:tr>
      <w:tr>
        <w:tc>
          <w:tcPr>
            <w:tcW w:w="1474" w:type="dxa"/>
          </w:tcPr>
          <w:p>
            <w:pPr>
              <w:pStyle w:val="0"/>
              <w:jc w:val="center"/>
            </w:pPr>
            <w:r>
              <w:rPr>
                <w:sz w:val="20"/>
              </w:rPr>
              <w:t xml:space="preserve">L01XB</w:t>
            </w:r>
          </w:p>
        </w:tc>
        <w:tc>
          <w:tcPr>
            <w:tcW w:w="2324" w:type="dxa"/>
          </w:tcPr>
          <w:p>
            <w:pPr>
              <w:pStyle w:val="0"/>
            </w:pPr>
            <w:r>
              <w:rPr>
                <w:sz w:val="20"/>
              </w:rPr>
              <w:t xml:space="preserve">метилгидразины</w:t>
            </w:r>
          </w:p>
        </w:tc>
        <w:tc>
          <w:tcPr>
            <w:tcW w:w="1984" w:type="dxa"/>
          </w:tcPr>
          <w:p>
            <w:pPr>
              <w:pStyle w:val="0"/>
            </w:pPr>
            <w:r>
              <w:rPr>
                <w:sz w:val="20"/>
              </w:rPr>
              <w:t xml:space="preserve">гидразина сульфат</w:t>
            </w:r>
          </w:p>
        </w:tc>
        <w:tc>
          <w:tcPr>
            <w:tcW w:w="3288" w:type="dxa"/>
          </w:tcPr>
          <w:p>
            <w:pPr>
              <w:pStyle w:val="0"/>
            </w:pPr>
            <w:r>
              <w:rPr>
                <w:sz w:val="20"/>
              </w:rPr>
              <w:t xml:space="preserve">таблетки кишечнорастворимые, покрытые пленочной оболочкой</w:t>
            </w:r>
          </w:p>
        </w:tc>
      </w:tr>
      <w:tr>
        <w:tc>
          <w:tcPr>
            <w:tcW w:w="1474" w:type="dxa"/>
          </w:tcPr>
          <w:p>
            <w:pPr>
              <w:pStyle w:val="0"/>
              <w:jc w:val="center"/>
            </w:pPr>
            <w:r>
              <w:rPr>
                <w:sz w:val="20"/>
              </w:rPr>
              <w:t xml:space="preserve">L02BG06</w:t>
            </w:r>
          </w:p>
        </w:tc>
        <w:tc>
          <w:tcPr>
            <w:tcW w:w="2324" w:type="dxa"/>
          </w:tcPr>
          <w:p>
            <w:pPr>
              <w:pStyle w:val="0"/>
            </w:pPr>
            <w:r>
              <w:rPr>
                <w:sz w:val="20"/>
              </w:rPr>
              <w:t xml:space="preserve">эксеместан</w:t>
            </w:r>
          </w:p>
        </w:tc>
        <w:tc>
          <w:tcPr>
            <w:tcW w:w="1984" w:type="dxa"/>
          </w:tcPr>
          <w:p>
            <w:pPr>
              <w:pStyle w:val="0"/>
            </w:pPr>
            <w:r>
              <w:rPr>
                <w:sz w:val="20"/>
              </w:rPr>
              <w:t xml:space="preserve">эксеместан</w:t>
            </w:r>
          </w:p>
        </w:tc>
        <w:tc>
          <w:tcPr>
            <w:tcW w:w="3288" w:type="dxa"/>
          </w:tcPr>
          <w:p>
            <w:pPr>
              <w:pStyle w:val="0"/>
            </w:pPr>
            <w:r>
              <w:rPr>
                <w:sz w:val="20"/>
              </w:rPr>
              <w:t xml:space="preserve">таблетки, покрытые пленочной оболочкой</w:t>
            </w:r>
          </w:p>
        </w:tc>
      </w:tr>
      <w:tr>
        <w:tc>
          <w:tcPr>
            <w:tcW w:w="1474" w:type="dxa"/>
          </w:tcPr>
          <w:p>
            <w:pPr>
              <w:pStyle w:val="0"/>
              <w:jc w:val="center"/>
            </w:pPr>
            <w:r>
              <w:rPr>
                <w:sz w:val="20"/>
              </w:rPr>
              <w:t xml:space="preserve">L02BG04</w:t>
            </w:r>
          </w:p>
        </w:tc>
        <w:tc>
          <w:tcPr>
            <w:tcW w:w="2324" w:type="dxa"/>
          </w:tcPr>
          <w:p>
            <w:pPr>
              <w:pStyle w:val="0"/>
            </w:pPr>
            <w:r>
              <w:rPr>
                <w:sz w:val="20"/>
              </w:rPr>
              <w:t xml:space="preserve">летрозол</w:t>
            </w:r>
          </w:p>
        </w:tc>
        <w:tc>
          <w:tcPr>
            <w:tcW w:w="1984" w:type="dxa"/>
          </w:tcPr>
          <w:p>
            <w:pPr>
              <w:pStyle w:val="0"/>
            </w:pPr>
            <w:r>
              <w:rPr>
                <w:sz w:val="20"/>
              </w:rPr>
              <w:t xml:space="preserve">летрозол</w:t>
            </w:r>
          </w:p>
        </w:tc>
        <w:tc>
          <w:tcPr>
            <w:tcW w:w="3288" w:type="dxa"/>
          </w:tcPr>
          <w:p>
            <w:pPr>
              <w:pStyle w:val="0"/>
            </w:pPr>
            <w:r>
              <w:rPr>
                <w:sz w:val="20"/>
              </w:rPr>
              <w:t xml:space="preserve">таблетки, покрытые пленочной оболочкой</w:t>
            </w:r>
          </w:p>
        </w:tc>
      </w:tr>
      <w:tr>
        <w:tc>
          <w:tcPr>
            <w:gridSpan w:val="4"/>
            <w:tcW w:w="9070" w:type="dxa"/>
          </w:tcPr>
          <w:p>
            <w:pPr>
              <w:pStyle w:val="0"/>
              <w:jc w:val="center"/>
            </w:pPr>
            <w:r>
              <w:rPr>
                <w:sz w:val="20"/>
              </w:rPr>
              <w:t xml:space="preserve">G - мочеполовая система и половые гормоны</w:t>
            </w:r>
          </w:p>
        </w:tc>
      </w:tr>
      <w:tr>
        <w:tc>
          <w:tcPr>
            <w:tcW w:w="1474" w:type="dxa"/>
          </w:tcPr>
          <w:p>
            <w:pPr>
              <w:pStyle w:val="0"/>
              <w:jc w:val="center"/>
            </w:pPr>
            <w:r>
              <w:rPr>
                <w:sz w:val="20"/>
              </w:rPr>
              <w:t xml:space="preserve">G04BE03</w:t>
            </w:r>
          </w:p>
        </w:tc>
        <w:tc>
          <w:tcPr>
            <w:tcW w:w="2324" w:type="dxa"/>
          </w:tcPr>
          <w:p>
            <w:pPr>
              <w:pStyle w:val="0"/>
            </w:pPr>
            <w:r>
              <w:rPr>
                <w:sz w:val="20"/>
              </w:rPr>
              <w:t xml:space="preserve">силденафил</w:t>
            </w:r>
          </w:p>
        </w:tc>
        <w:tc>
          <w:tcPr>
            <w:tcW w:w="1984" w:type="dxa"/>
          </w:tcPr>
          <w:p>
            <w:pPr>
              <w:pStyle w:val="0"/>
            </w:pPr>
            <w:r>
              <w:rPr>
                <w:sz w:val="20"/>
              </w:rPr>
              <w:t xml:space="preserve">силденафил</w:t>
            </w:r>
          </w:p>
        </w:tc>
        <w:tc>
          <w:tcPr>
            <w:tcW w:w="3288" w:type="dxa"/>
          </w:tcPr>
          <w:p>
            <w:pPr>
              <w:pStyle w:val="0"/>
            </w:pPr>
            <w:r>
              <w:rPr>
                <w:sz w:val="20"/>
              </w:rPr>
              <w:t xml:space="preserve">таблетки, покрытые пленочной оболочкой</w:t>
            </w:r>
          </w:p>
        </w:tc>
      </w:tr>
      <w:tr>
        <w:tc>
          <w:tcPr>
            <w:gridSpan w:val="4"/>
            <w:tcW w:w="9070" w:type="dxa"/>
          </w:tcPr>
          <w:p>
            <w:pPr>
              <w:pStyle w:val="0"/>
              <w:jc w:val="center"/>
            </w:pPr>
            <w:r>
              <w:rPr>
                <w:sz w:val="20"/>
              </w:rPr>
              <w:t xml:space="preserve">S - органы чувств</w:t>
            </w:r>
          </w:p>
        </w:tc>
      </w:tr>
      <w:tr>
        <w:tc>
          <w:tcPr>
            <w:tcW w:w="1474" w:type="dxa"/>
          </w:tcPr>
          <w:p>
            <w:pPr>
              <w:pStyle w:val="0"/>
              <w:jc w:val="center"/>
            </w:pPr>
            <w:r>
              <w:rPr>
                <w:sz w:val="20"/>
              </w:rPr>
              <w:t xml:space="preserve">S01EE01</w:t>
            </w:r>
          </w:p>
        </w:tc>
        <w:tc>
          <w:tcPr>
            <w:tcW w:w="2324" w:type="dxa"/>
          </w:tcPr>
          <w:p>
            <w:pPr>
              <w:pStyle w:val="0"/>
            </w:pPr>
            <w:r>
              <w:rPr>
                <w:sz w:val="20"/>
              </w:rPr>
              <w:t xml:space="preserve">латанопрост</w:t>
            </w:r>
          </w:p>
        </w:tc>
        <w:tc>
          <w:tcPr>
            <w:tcW w:w="1984" w:type="dxa"/>
          </w:tcPr>
          <w:p>
            <w:pPr>
              <w:pStyle w:val="0"/>
            </w:pPr>
            <w:r>
              <w:rPr>
                <w:sz w:val="20"/>
              </w:rPr>
              <w:t xml:space="preserve">латанопрост</w:t>
            </w:r>
          </w:p>
        </w:tc>
        <w:tc>
          <w:tcPr>
            <w:tcW w:w="3288" w:type="dxa"/>
          </w:tcPr>
          <w:p>
            <w:pPr>
              <w:pStyle w:val="0"/>
            </w:pPr>
            <w:r>
              <w:rPr>
                <w:sz w:val="20"/>
              </w:rPr>
              <w:t xml:space="preserve">капли глазные</w:t>
            </w:r>
          </w:p>
        </w:tc>
      </w:tr>
      <w:tr>
        <w:tc>
          <w:tcPr>
            <w:gridSpan w:val="4"/>
            <w:tcW w:w="9070" w:type="dxa"/>
          </w:tcPr>
          <w:p>
            <w:pPr>
              <w:pStyle w:val="0"/>
              <w:jc w:val="center"/>
            </w:pPr>
            <w:r>
              <w:rPr>
                <w:sz w:val="20"/>
              </w:rPr>
              <w:t xml:space="preserve">R - дыхательная система</w:t>
            </w:r>
          </w:p>
        </w:tc>
      </w:tr>
      <w:tr>
        <w:tc>
          <w:tcPr>
            <w:tcW w:w="1474" w:type="dxa"/>
          </w:tcPr>
          <w:p>
            <w:pPr>
              <w:pStyle w:val="0"/>
              <w:jc w:val="center"/>
            </w:pPr>
            <w:r>
              <w:rPr>
                <w:sz w:val="20"/>
              </w:rPr>
              <w:t xml:space="preserve">R03DC03</w:t>
            </w:r>
          </w:p>
        </w:tc>
        <w:tc>
          <w:tcPr>
            <w:tcW w:w="2324" w:type="dxa"/>
          </w:tcPr>
          <w:p>
            <w:pPr>
              <w:pStyle w:val="0"/>
            </w:pPr>
            <w:r>
              <w:rPr>
                <w:sz w:val="20"/>
              </w:rPr>
              <w:t xml:space="preserve">монтелукаст</w:t>
            </w:r>
          </w:p>
        </w:tc>
        <w:tc>
          <w:tcPr>
            <w:tcW w:w="1984" w:type="dxa"/>
          </w:tcPr>
          <w:p>
            <w:pPr>
              <w:pStyle w:val="0"/>
            </w:pPr>
            <w:r>
              <w:rPr>
                <w:sz w:val="20"/>
              </w:rPr>
              <w:t xml:space="preserve">монтелукаст</w:t>
            </w:r>
          </w:p>
        </w:tc>
        <w:tc>
          <w:tcPr>
            <w:tcW w:w="3288" w:type="dxa"/>
          </w:tcPr>
          <w:p>
            <w:pPr>
              <w:pStyle w:val="0"/>
            </w:pPr>
            <w:r>
              <w:rPr>
                <w:sz w:val="20"/>
              </w:rPr>
              <w:t xml:space="preserve">таблетки, покрытые пленочной оболочкой</w:t>
            </w:r>
          </w:p>
        </w:tc>
      </w:tr>
    </w:tbl>
    <w:p>
      <w:pPr>
        <w:pStyle w:val="0"/>
        <w:jc w:val="both"/>
      </w:pPr>
      <w:r>
        <w:rPr>
          <w:sz w:val="20"/>
        </w:rPr>
      </w:r>
    </w:p>
    <w:p>
      <w:pPr>
        <w:pStyle w:val="2"/>
        <w:outlineLvl w:val="2"/>
        <w:jc w:val="center"/>
      </w:pPr>
      <w:r>
        <w:rPr>
          <w:sz w:val="20"/>
        </w:rPr>
        <w:t xml:space="preserve">II. Перечень медицинских изделий для оказания</w:t>
      </w:r>
    </w:p>
    <w:p>
      <w:pPr>
        <w:pStyle w:val="2"/>
        <w:jc w:val="center"/>
      </w:pPr>
      <w:r>
        <w:rPr>
          <w:sz w:val="20"/>
        </w:rPr>
        <w:t xml:space="preserve">медицинской помощи в амбулаторных условиях</w:t>
      </w:r>
    </w:p>
    <w:p>
      <w:pPr>
        <w:pStyle w:val="0"/>
        <w:jc w:val="both"/>
      </w:pPr>
      <w:r>
        <w:rPr>
          <w:sz w:val="20"/>
        </w:rPr>
      </w:r>
    </w:p>
    <w:p>
      <w:pPr>
        <w:pStyle w:val="0"/>
        <w:ind w:firstLine="540"/>
        <w:jc w:val="both"/>
      </w:pPr>
      <w:r>
        <w:rPr>
          <w:sz w:val="20"/>
        </w:rPr>
        <w:t xml:space="preserve">- иглы инсулиновые;</w:t>
      </w:r>
    </w:p>
    <w:p>
      <w:pPr>
        <w:pStyle w:val="0"/>
        <w:spacing w:before="200" w:line-rule="auto"/>
        <w:ind w:firstLine="540"/>
        <w:jc w:val="both"/>
      </w:pPr>
      <w:r>
        <w:rPr>
          <w:sz w:val="20"/>
        </w:rPr>
        <w:t xml:space="preserve">- тест-полоски для определения содержания глюкозы в крови;</w:t>
      </w:r>
    </w:p>
    <w:p>
      <w:pPr>
        <w:pStyle w:val="0"/>
        <w:spacing w:before="200" w:line-rule="auto"/>
        <w:ind w:firstLine="540"/>
        <w:jc w:val="both"/>
      </w:pPr>
      <w:r>
        <w:rPr>
          <w:sz w:val="20"/>
        </w:rPr>
        <w:t xml:space="preserve">- шприц инсулиновый.</w:t>
      </w:r>
    </w:p>
    <w:p>
      <w:pPr>
        <w:pStyle w:val="0"/>
        <w:jc w:val="both"/>
      </w:pPr>
      <w:r>
        <w:rPr>
          <w:sz w:val="20"/>
        </w:rPr>
      </w:r>
    </w:p>
    <w:p>
      <w:pPr>
        <w:pStyle w:val="2"/>
        <w:outlineLvl w:val="2"/>
        <w:jc w:val="center"/>
      </w:pPr>
      <w:r>
        <w:rPr>
          <w:sz w:val="20"/>
        </w:rPr>
        <w:t xml:space="preserve">III. Перечень лекарственных препаратов для оказания</w:t>
      </w:r>
    </w:p>
    <w:p>
      <w:pPr>
        <w:pStyle w:val="2"/>
        <w:jc w:val="center"/>
      </w:pPr>
      <w:r>
        <w:rPr>
          <w:sz w:val="20"/>
        </w:rPr>
        <w:t xml:space="preserve">медицинской помощи в амбулаторных условиях детям первых трех</w:t>
      </w:r>
    </w:p>
    <w:p>
      <w:pPr>
        <w:pStyle w:val="2"/>
        <w:jc w:val="center"/>
      </w:pPr>
      <w:r>
        <w:rPr>
          <w:sz w:val="20"/>
        </w:rPr>
        <w:t xml:space="preserve">лет жизни и детям из многодетных семей в возрасте</w:t>
      </w:r>
    </w:p>
    <w:p>
      <w:pPr>
        <w:pStyle w:val="2"/>
        <w:jc w:val="center"/>
      </w:pPr>
      <w:r>
        <w:rPr>
          <w:sz w:val="20"/>
        </w:rPr>
        <w:t xml:space="preserve">до 6 лет, не входящих в перечень жизненно необходимых</w:t>
      </w:r>
    </w:p>
    <w:p>
      <w:pPr>
        <w:pStyle w:val="2"/>
        <w:jc w:val="center"/>
      </w:pPr>
      <w:r>
        <w:rPr>
          <w:sz w:val="20"/>
        </w:rPr>
        <w:t xml:space="preserve">и важнейших лекарственных препаратов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2324"/>
        <w:gridCol w:w="1984"/>
        <w:gridCol w:w="3288"/>
      </w:tblGrid>
      <w:tr>
        <w:tc>
          <w:tcPr>
            <w:tcW w:w="1474" w:type="dxa"/>
          </w:tcPr>
          <w:p>
            <w:pPr>
              <w:pStyle w:val="0"/>
              <w:jc w:val="center"/>
            </w:pPr>
            <w:r>
              <w:rPr>
                <w:sz w:val="20"/>
              </w:rPr>
              <w:t xml:space="preserve">Код анатомо-терапевтическо-химической классификации</w:t>
            </w:r>
          </w:p>
        </w:tc>
        <w:tc>
          <w:tcPr>
            <w:tcW w:w="2324" w:type="dxa"/>
          </w:tcPr>
          <w:p>
            <w:pPr>
              <w:pStyle w:val="0"/>
              <w:jc w:val="center"/>
            </w:pPr>
            <w:r>
              <w:rPr>
                <w:sz w:val="20"/>
              </w:rPr>
              <w:t xml:space="preserve">Анатомо-терапевтическо-химическая классификация</w:t>
            </w:r>
          </w:p>
        </w:tc>
        <w:tc>
          <w:tcPr>
            <w:tcW w:w="1984" w:type="dxa"/>
          </w:tcPr>
          <w:p>
            <w:pPr>
              <w:pStyle w:val="0"/>
              <w:jc w:val="center"/>
            </w:pPr>
            <w:r>
              <w:rPr>
                <w:sz w:val="20"/>
              </w:rPr>
              <w:t xml:space="preserve">Лекарственные препараты</w:t>
            </w:r>
          </w:p>
        </w:tc>
        <w:tc>
          <w:tcPr>
            <w:tcW w:w="3288" w:type="dxa"/>
          </w:tcPr>
          <w:p>
            <w:pPr>
              <w:pStyle w:val="0"/>
              <w:jc w:val="center"/>
            </w:pPr>
            <w:r>
              <w:rPr>
                <w:sz w:val="20"/>
              </w:rPr>
              <w:t xml:space="preserve">Лекарственные формы</w:t>
            </w:r>
          </w:p>
        </w:tc>
      </w:tr>
      <w:tr>
        <w:tc>
          <w:tcPr>
            <w:tcW w:w="1474" w:type="dxa"/>
          </w:tcPr>
          <w:p>
            <w:pPr>
              <w:pStyle w:val="0"/>
              <w:jc w:val="center"/>
            </w:pPr>
            <w:r>
              <w:rPr>
                <w:sz w:val="20"/>
              </w:rPr>
              <w:t xml:space="preserve">1</w:t>
            </w:r>
          </w:p>
        </w:tc>
        <w:tc>
          <w:tcPr>
            <w:tcW w:w="2324" w:type="dxa"/>
          </w:tcPr>
          <w:p>
            <w:pPr>
              <w:pStyle w:val="0"/>
              <w:jc w:val="center"/>
            </w:pPr>
            <w:r>
              <w:rPr>
                <w:sz w:val="20"/>
              </w:rPr>
              <w:t xml:space="preserve">2</w:t>
            </w:r>
          </w:p>
        </w:tc>
        <w:tc>
          <w:tcPr>
            <w:tcW w:w="1984" w:type="dxa"/>
          </w:tcPr>
          <w:p>
            <w:pPr>
              <w:pStyle w:val="0"/>
              <w:jc w:val="center"/>
            </w:pPr>
            <w:r>
              <w:rPr>
                <w:sz w:val="20"/>
              </w:rPr>
              <w:t xml:space="preserve">3</w:t>
            </w:r>
          </w:p>
        </w:tc>
        <w:tc>
          <w:tcPr>
            <w:tcW w:w="3288" w:type="dxa"/>
          </w:tcPr>
          <w:p>
            <w:pPr>
              <w:pStyle w:val="0"/>
              <w:jc w:val="center"/>
            </w:pPr>
            <w:r>
              <w:rPr>
                <w:sz w:val="20"/>
              </w:rPr>
              <w:t xml:space="preserve">4</w:t>
            </w:r>
          </w:p>
        </w:tc>
      </w:tr>
      <w:tr>
        <w:tc>
          <w:tcPr>
            <w:gridSpan w:val="4"/>
            <w:tcW w:w="9070" w:type="dxa"/>
          </w:tcPr>
          <w:p>
            <w:pPr>
              <w:pStyle w:val="0"/>
              <w:jc w:val="center"/>
            </w:pPr>
            <w:r>
              <w:rPr>
                <w:sz w:val="20"/>
              </w:rPr>
              <w:t xml:space="preserve">Ноотропные препараты</w:t>
            </w:r>
          </w:p>
        </w:tc>
      </w:tr>
      <w:tr>
        <w:tc>
          <w:tcPr>
            <w:tcW w:w="1474" w:type="dxa"/>
          </w:tcPr>
          <w:p>
            <w:pPr>
              <w:pStyle w:val="0"/>
              <w:jc w:val="center"/>
            </w:pPr>
            <w:r>
              <w:rPr>
                <w:sz w:val="20"/>
              </w:rPr>
              <w:t xml:space="preserve">A16AA01</w:t>
            </w:r>
          </w:p>
        </w:tc>
        <w:tc>
          <w:tcPr>
            <w:tcW w:w="2324" w:type="dxa"/>
          </w:tcPr>
          <w:p>
            <w:pPr>
              <w:pStyle w:val="0"/>
            </w:pPr>
            <w:r>
              <w:rPr>
                <w:sz w:val="20"/>
              </w:rPr>
              <w:t xml:space="preserve">аминокислоты и их производные</w:t>
            </w:r>
          </w:p>
        </w:tc>
        <w:tc>
          <w:tcPr>
            <w:tcW w:w="1984" w:type="dxa"/>
          </w:tcPr>
          <w:p>
            <w:pPr>
              <w:pStyle w:val="0"/>
            </w:pPr>
            <w:r>
              <w:rPr>
                <w:sz w:val="20"/>
              </w:rPr>
              <w:t xml:space="preserve">левокарнитин</w:t>
            </w:r>
          </w:p>
        </w:tc>
        <w:tc>
          <w:tcPr>
            <w:tcW w:w="3288" w:type="dxa"/>
          </w:tcPr>
          <w:p>
            <w:pPr>
              <w:pStyle w:val="0"/>
            </w:pPr>
            <w:r>
              <w:rPr>
                <w:sz w:val="20"/>
              </w:rPr>
              <w:t xml:space="preserve">раствор для приема внутрь</w:t>
            </w:r>
          </w:p>
        </w:tc>
      </w:tr>
      <w:tr>
        <w:tc>
          <w:tcPr>
            <w:gridSpan w:val="4"/>
            <w:tcW w:w="9070" w:type="dxa"/>
          </w:tcPr>
          <w:p>
            <w:pPr>
              <w:pStyle w:val="0"/>
              <w:jc w:val="center"/>
            </w:pPr>
            <w:r>
              <w:rPr>
                <w:sz w:val="20"/>
              </w:rPr>
              <w:t xml:space="preserve">Препараты для лечения обструктивных заболеваний дыхательных путей</w:t>
            </w:r>
          </w:p>
        </w:tc>
      </w:tr>
      <w:tr>
        <w:tc>
          <w:tcPr>
            <w:tcW w:w="1474" w:type="dxa"/>
          </w:tcPr>
          <w:p>
            <w:pPr>
              <w:pStyle w:val="0"/>
              <w:jc w:val="center"/>
            </w:pPr>
            <w:r>
              <w:rPr>
                <w:sz w:val="20"/>
              </w:rPr>
              <w:t xml:space="preserve">D07AC17</w:t>
            </w:r>
          </w:p>
        </w:tc>
        <w:tc>
          <w:tcPr>
            <w:tcW w:w="2324" w:type="dxa"/>
          </w:tcPr>
          <w:p>
            <w:pPr>
              <w:pStyle w:val="0"/>
            </w:pPr>
            <w:r>
              <w:rPr>
                <w:sz w:val="20"/>
              </w:rPr>
              <w:t xml:space="preserve">глюкокортикоиды с высокой активностью</w:t>
            </w:r>
          </w:p>
        </w:tc>
        <w:tc>
          <w:tcPr>
            <w:tcW w:w="1984" w:type="dxa"/>
          </w:tcPr>
          <w:p>
            <w:pPr>
              <w:pStyle w:val="0"/>
            </w:pPr>
            <w:r>
              <w:rPr>
                <w:sz w:val="20"/>
              </w:rPr>
              <w:t xml:space="preserve">флутиказон</w:t>
            </w:r>
          </w:p>
        </w:tc>
        <w:tc>
          <w:tcPr>
            <w:tcW w:w="3288" w:type="dxa"/>
          </w:tcPr>
          <w:p>
            <w:pPr>
              <w:pStyle w:val="0"/>
            </w:pPr>
            <w:r>
              <w:rPr>
                <w:sz w:val="20"/>
              </w:rPr>
              <w:t xml:space="preserve">аэрозоль для ингаляций дозированный</w:t>
            </w:r>
          </w:p>
        </w:tc>
      </w:tr>
      <w:tr>
        <w:tc>
          <w:tcPr>
            <w:gridSpan w:val="4"/>
            <w:tcW w:w="9070" w:type="dxa"/>
          </w:tcPr>
          <w:p>
            <w:pPr>
              <w:pStyle w:val="0"/>
              <w:jc w:val="center"/>
            </w:pPr>
            <w:r>
              <w:rPr>
                <w:sz w:val="20"/>
              </w:rPr>
              <w:t xml:space="preserve">Средства, нормализующие микрофлору кишечника</w:t>
            </w:r>
          </w:p>
        </w:tc>
      </w:tr>
      <w:tr>
        <w:tc>
          <w:tcPr>
            <w:tcW w:w="1474" w:type="dxa"/>
          </w:tcPr>
          <w:p>
            <w:pPr>
              <w:pStyle w:val="0"/>
              <w:jc w:val="center"/>
            </w:pPr>
            <w:r>
              <w:rPr>
                <w:sz w:val="20"/>
              </w:rPr>
              <w:t xml:space="preserve">-</w:t>
            </w:r>
          </w:p>
        </w:tc>
        <w:tc>
          <w:tcPr>
            <w:tcW w:w="2324" w:type="dxa"/>
          </w:tcPr>
          <w:p>
            <w:pPr>
              <w:pStyle w:val="0"/>
              <w:jc w:val="center"/>
            </w:pPr>
            <w:r>
              <w:rPr>
                <w:sz w:val="20"/>
              </w:rPr>
              <w:t xml:space="preserve">-</w:t>
            </w:r>
          </w:p>
        </w:tc>
        <w:tc>
          <w:tcPr>
            <w:tcW w:w="1984" w:type="dxa"/>
          </w:tcPr>
          <w:p>
            <w:pPr>
              <w:pStyle w:val="0"/>
            </w:pPr>
            <w:r>
              <w:rPr>
                <w:sz w:val="20"/>
              </w:rPr>
              <w:t xml:space="preserve">лактобактерии ацидофильные + грибки кефирные</w:t>
            </w:r>
          </w:p>
        </w:tc>
        <w:tc>
          <w:tcPr>
            <w:tcW w:w="3288" w:type="dxa"/>
          </w:tcPr>
          <w:p>
            <w:pPr>
              <w:pStyle w:val="0"/>
            </w:pPr>
            <w:r>
              <w:rPr>
                <w:sz w:val="20"/>
              </w:rPr>
              <w:t xml:space="preserve">капсулы</w:t>
            </w:r>
          </w:p>
        </w:tc>
      </w:tr>
      <w:tr>
        <w:tc>
          <w:tcPr>
            <w:gridSpan w:val="4"/>
            <w:tcW w:w="9070" w:type="dxa"/>
          </w:tcPr>
          <w:p>
            <w:pPr>
              <w:pStyle w:val="0"/>
              <w:jc w:val="center"/>
            </w:pPr>
            <w:r>
              <w:rPr>
                <w:sz w:val="20"/>
              </w:rPr>
              <w:t xml:space="preserve">Прочие препараты для наружного применения</w:t>
            </w:r>
          </w:p>
        </w:tc>
      </w:tr>
      <w:tr>
        <w:tc>
          <w:tcPr>
            <w:tcW w:w="1474" w:type="dxa"/>
          </w:tcPr>
          <w:p>
            <w:pPr>
              <w:pStyle w:val="0"/>
              <w:jc w:val="center"/>
            </w:pPr>
            <w:r>
              <w:rPr>
                <w:sz w:val="20"/>
              </w:rPr>
              <w:t xml:space="preserve">D03AX03</w:t>
            </w:r>
          </w:p>
        </w:tc>
        <w:tc>
          <w:tcPr>
            <w:tcW w:w="2324" w:type="dxa"/>
          </w:tcPr>
          <w:p>
            <w:pPr>
              <w:pStyle w:val="0"/>
            </w:pPr>
            <w:r>
              <w:rPr>
                <w:sz w:val="20"/>
              </w:rPr>
              <w:t xml:space="preserve">препараты для лечения гиперрубцевания другие</w:t>
            </w:r>
          </w:p>
        </w:tc>
        <w:tc>
          <w:tcPr>
            <w:tcW w:w="1984" w:type="dxa"/>
          </w:tcPr>
          <w:p>
            <w:pPr>
              <w:pStyle w:val="0"/>
            </w:pPr>
            <w:r>
              <w:rPr>
                <w:sz w:val="20"/>
              </w:rPr>
              <w:t xml:space="preserve">декспантенол</w:t>
            </w:r>
          </w:p>
        </w:tc>
        <w:tc>
          <w:tcPr>
            <w:tcW w:w="3288" w:type="dxa"/>
          </w:tcPr>
          <w:p>
            <w:pPr>
              <w:pStyle w:val="0"/>
            </w:pPr>
            <w:r>
              <w:rPr>
                <w:sz w:val="20"/>
              </w:rPr>
              <w:t xml:space="preserve">мазь для наружного применения;</w:t>
            </w:r>
          </w:p>
          <w:p>
            <w:pPr>
              <w:pStyle w:val="0"/>
            </w:pPr>
            <w:r>
              <w:rPr>
                <w:sz w:val="20"/>
              </w:rPr>
              <w:t xml:space="preserve">крем для наружного применения</w:t>
            </w:r>
          </w:p>
        </w:tc>
      </w:tr>
      <w:tr>
        <w:tc>
          <w:tcPr>
            <w:gridSpan w:val="4"/>
            <w:tcW w:w="9070" w:type="dxa"/>
          </w:tcPr>
          <w:p>
            <w:pPr>
              <w:pStyle w:val="0"/>
              <w:jc w:val="center"/>
            </w:pPr>
            <w:r>
              <w:rPr>
                <w:sz w:val="20"/>
              </w:rPr>
              <w:t xml:space="preserve">Антацидные препараты</w:t>
            </w:r>
          </w:p>
        </w:tc>
      </w:tr>
      <w:tr>
        <w:tc>
          <w:tcPr>
            <w:tcW w:w="1474" w:type="dxa"/>
          </w:tcPr>
          <w:p>
            <w:pPr>
              <w:pStyle w:val="0"/>
              <w:jc w:val="center"/>
            </w:pPr>
            <w:r>
              <w:rPr>
                <w:sz w:val="20"/>
              </w:rPr>
              <w:t xml:space="preserve">A02AB03</w:t>
            </w:r>
          </w:p>
        </w:tc>
        <w:tc>
          <w:tcPr>
            <w:tcW w:w="2324" w:type="dxa"/>
          </w:tcPr>
          <w:p>
            <w:pPr>
              <w:pStyle w:val="0"/>
            </w:pPr>
            <w:r>
              <w:rPr>
                <w:sz w:val="20"/>
              </w:rPr>
              <w:t xml:space="preserve">соединения алюминия</w:t>
            </w:r>
          </w:p>
        </w:tc>
        <w:tc>
          <w:tcPr>
            <w:tcW w:w="1984" w:type="dxa"/>
          </w:tcPr>
          <w:p>
            <w:pPr>
              <w:pStyle w:val="0"/>
            </w:pPr>
            <w:r>
              <w:rPr>
                <w:sz w:val="20"/>
              </w:rPr>
              <w:t xml:space="preserve">алюминия фосфат</w:t>
            </w:r>
          </w:p>
        </w:tc>
        <w:tc>
          <w:tcPr>
            <w:tcW w:w="3288" w:type="dxa"/>
          </w:tcPr>
          <w:p>
            <w:pPr>
              <w:pStyle w:val="0"/>
            </w:pPr>
            <w:r>
              <w:rPr>
                <w:sz w:val="20"/>
              </w:rPr>
              <w:t xml:space="preserve">гель для приема внутрь</w:t>
            </w:r>
          </w:p>
        </w:tc>
      </w:tr>
    </w:tbl>
    <w:p>
      <w:pPr>
        <w:pStyle w:val="0"/>
        <w:jc w:val="both"/>
      </w:pPr>
      <w:r>
        <w:rPr>
          <w:sz w:val="20"/>
        </w:rPr>
      </w:r>
    </w:p>
    <w:p>
      <w:pPr>
        <w:pStyle w:val="2"/>
        <w:outlineLvl w:val="2"/>
        <w:jc w:val="center"/>
      </w:pPr>
      <w:r>
        <w:rPr>
          <w:sz w:val="20"/>
        </w:rPr>
        <w:t xml:space="preserve">IV. Перечень специализированных продуктов лечебного питания,</w:t>
      </w:r>
    </w:p>
    <w:p>
      <w:pPr>
        <w:pStyle w:val="2"/>
        <w:jc w:val="center"/>
      </w:pPr>
      <w:r>
        <w:rPr>
          <w:sz w:val="20"/>
        </w:rPr>
        <w:t xml:space="preserve">вошедших в перечень специализированных продуктов лечебного</w:t>
      </w:r>
    </w:p>
    <w:p>
      <w:pPr>
        <w:pStyle w:val="2"/>
        <w:jc w:val="center"/>
      </w:pPr>
      <w:r>
        <w:rPr>
          <w:sz w:val="20"/>
        </w:rPr>
        <w:t xml:space="preserve">питания для детей-инвалидов, утвержденный распоряжением</w:t>
      </w:r>
    </w:p>
    <w:p>
      <w:pPr>
        <w:pStyle w:val="2"/>
        <w:jc w:val="center"/>
      </w:pPr>
      <w:r>
        <w:rPr>
          <w:sz w:val="20"/>
        </w:rPr>
        <w:t xml:space="preserve">Правительства Российской Федерации</w:t>
      </w:r>
    </w:p>
    <w:p>
      <w:pPr>
        <w:pStyle w:val="2"/>
        <w:jc w:val="center"/>
      </w:pPr>
      <w:r>
        <w:rPr>
          <w:sz w:val="20"/>
        </w:rPr>
        <w:t xml:space="preserve">от 11 декабря 2023 г. N 3551-р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987"/>
        <w:gridCol w:w="2494"/>
      </w:tblGrid>
      <w:tr>
        <w:tc>
          <w:tcPr>
            <w:tcW w:w="567" w:type="dxa"/>
          </w:tcPr>
          <w:p>
            <w:pPr>
              <w:pStyle w:val="0"/>
              <w:jc w:val="center"/>
            </w:pPr>
            <w:r>
              <w:rPr>
                <w:sz w:val="20"/>
              </w:rPr>
              <w:t xml:space="preserve">N</w:t>
            </w:r>
          </w:p>
          <w:p>
            <w:pPr>
              <w:pStyle w:val="0"/>
              <w:jc w:val="center"/>
            </w:pPr>
            <w:r>
              <w:rPr>
                <w:sz w:val="20"/>
              </w:rPr>
              <w:t xml:space="preserve">п/п</w:t>
            </w:r>
          </w:p>
        </w:tc>
        <w:tc>
          <w:tcPr>
            <w:tcW w:w="5987" w:type="dxa"/>
          </w:tcPr>
          <w:p>
            <w:pPr>
              <w:pStyle w:val="0"/>
              <w:jc w:val="center"/>
            </w:pPr>
            <w:r>
              <w:rPr>
                <w:sz w:val="20"/>
              </w:rPr>
              <w:t xml:space="preserve">Наименование специализированного продукта лечебного питания</w:t>
            </w:r>
          </w:p>
        </w:tc>
        <w:tc>
          <w:tcPr>
            <w:tcW w:w="2494" w:type="dxa"/>
          </w:tcPr>
          <w:p>
            <w:pPr>
              <w:pStyle w:val="0"/>
              <w:jc w:val="center"/>
            </w:pPr>
            <w:r>
              <w:rPr>
                <w:sz w:val="20"/>
              </w:rPr>
              <w:t xml:space="preserve">Форма специализированного продукта лечебного питания</w:t>
            </w:r>
          </w:p>
        </w:tc>
      </w:tr>
      <w:tr>
        <w:tc>
          <w:tcPr>
            <w:tcW w:w="567" w:type="dxa"/>
          </w:tcPr>
          <w:p>
            <w:pPr>
              <w:pStyle w:val="0"/>
              <w:jc w:val="center"/>
            </w:pPr>
            <w:r>
              <w:rPr>
                <w:sz w:val="20"/>
              </w:rPr>
              <w:t xml:space="preserve">1</w:t>
            </w:r>
          </w:p>
        </w:tc>
        <w:tc>
          <w:tcPr>
            <w:tcW w:w="5987" w:type="dxa"/>
          </w:tcPr>
          <w:p>
            <w:pPr>
              <w:pStyle w:val="0"/>
              <w:jc w:val="center"/>
            </w:pPr>
            <w:r>
              <w:rPr>
                <w:sz w:val="20"/>
              </w:rPr>
              <w:t xml:space="preserve">2</w:t>
            </w:r>
          </w:p>
        </w:tc>
        <w:tc>
          <w:tcPr>
            <w:tcW w:w="2494" w:type="dxa"/>
          </w:tcPr>
          <w:p>
            <w:pPr>
              <w:pStyle w:val="0"/>
              <w:jc w:val="center"/>
            </w:pPr>
            <w:r>
              <w:rPr>
                <w:sz w:val="20"/>
              </w:rPr>
              <w:t xml:space="preserve">3</w:t>
            </w:r>
          </w:p>
        </w:tc>
      </w:tr>
      <w:tr>
        <w:tc>
          <w:tcPr>
            <w:tcW w:w="567" w:type="dxa"/>
          </w:tcPr>
          <w:p>
            <w:pPr>
              <w:pStyle w:val="0"/>
              <w:jc w:val="center"/>
            </w:pPr>
            <w:r>
              <w:rPr>
                <w:sz w:val="20"/>
              </w:rPr>
              <w:t xml:space="preserve">1</w:t>
            </w:r>
          </w:p>
        </w:tc>
        <w:tc>
          <w:tcPr>
            <w:tcW w:w="5987" w:type="dxa"/>
          </w:tcPr>
          <w:p>
            <w:pPr>
              <w:pStyle w:val="0"/>
            </w:pPr>
            <w:r>
              <w:rPr>
                <w:sz w:val="20"/>
              </w:rPr>
              <w:t xml:space="preserve">Продукт сухой специализированный для диетического (лечебного) питания детей "Нутриген 14-phe"</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2</w:t>
            </w:r>
          </w:p>
        </w:tc>
        <w:tc>
          <w:tcPr>
            <w:tcW w:w="5987" w:type="dxa"/>
          </w:tcPr>
          <w:p>
            <w:pPr>
              <w:pStyle w:val="0"/>
            </w:pPr>
            <w:r>
              <w:rPr>
                <w:sz w:val="20"/>
              </w:rPr>
              <w:t xml:space="preserve">Специализированный продукт сухой для диетического (лечебного) питания детей старше года, больных фенилкетонурией, "Нутриген 20-phe"</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3</w:t>
            </w:r>
          </w:p>
        </w:tc>
        <w:tc>
          <w:tcPr>
            <w:tcW w:w="5987" w:type="dxa"/>
          </w:tcPr>
          <w:p>
            <w:pPr>
              <w:pStyle w:val="0"/>
            </w:pPr>
            <w:r>
              <w:rPr>
                <w:sz w:val="20"/>
              </w:rPr>
              <w:t xml:space="preserve">Специализированный продукт сухой для диетического (лечебного) питания детей старше года, больных фенилкетонурией, "Нутриген 40-phe"</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4</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больных фенилкетонурией, "Нутриген 70-phe"</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5</w:t>
            </w:r>
          </w:p>
        </w:tc>
        <w:tc>
          <w:tcPr>
            <w:tcW w:w="5987" w:type="dxa"/>
          </w:tcPr>
          <w:p>
            <w:pPr>
              <w:pStyle w:val="0"/>
            </w:pPr>
            <w:r>
              <w:rPr>
                <w:sz w:val="20"/>
              </w:rPr>
              <w:t xml:space="preserve">Специализированный сухой продукт для диетического (лечебного) питания детей старше одного года, больных фенилкетонурией, "Нутриген 30"</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6</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больных фенилкетонурией, "Нутриген 70"</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7</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больных фенилкетонурией, "Нутриген 75"</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8</w:t>
            </w:r>
          </w:p>
        </w:tc>
        <w:tc>
          <w:tcPr>
            <w:tcW w:w="5987" w:type="dxa"/>
          </w:tcPr>
          <w:p>
            <w:pPr>
              <w:pStyle w:val="0"/>
            </w:pPr>
            <w:r>
              <w:rPr>
                <w:sz w:val="20"/>
              </w:rPr>
              <w:t xml:space="preserve">Специализированный сухой продукт для диетического (лечебного) питания детей первого года жизни, больных фенилкетонурией, "Афенилак 15"</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9</w:t>
            </w:r>
          </w:p>
        </w:tc>
        <w:tc>
          <w:tcPr>
            <w:tcW w:w="5987" w:type="dxa"/>
          </w:tcPr>
          <w:p>
            <w:pPr>
              <w:pStyle w:val="0"/>
            </w:pPr>
            <w:r>
              <w:rPr>
                <w:sz w:val="20"/>
              </w:rPr>
              <w:t xml:space="preserve">Продукт сухой специализированный для диетического (лечебного) питания детей старше одного года, больных фенилкетонурией, "Афенилак 20"</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10</w:t>
            </w:r>
          </w:p>
        </w:tc>
        <w:tc>
          <w:tcPr>
            <w:tcW w:w="5987" w:type="dxa"/>
          </w:tcPr>
          <w:p>
            <w:pPr>
              <w:pStyle w:val="0"/>
            </w:pPr>
            <w:r>
              <w:rPr>
                <w:sz w:val="20"/>
              </w:rPr>
              <w:t xml:space="preserve">Продукт сухой специализированный для диетического (лечебного) питания детей старше одного года, больных фенилкетонурией, "Афенилак 40"</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11</w:t>
            </w:r>
          </w:p>
        </w:tc>
        <w:tc>
          <w:tcPr>
            <w:tcW w:w="5987" w:type="dxa"/>
          </w:tcPr>
          <w:p>
            <w:pPr>
              <w:pStyle w:val="0"/>
            </w:pPr>
            <w:r>
              <w:rPr>
                <w:sz w:val="20"/>
              </w:rPr>
              <w:t xml:space="preserve">Специализированный продукт детского диетического лечебного питания для детей старше восьми лет, больных фенилкетонурией, "XP Максамум" ("XP Maxamum")</w:t>
            </w:r>
          </w:p>
        </w:tc>
        <w:tc>
          <w:tcPr>
            <w:tcW w:w="2494" w:type="dxa"/>
          </w:tcPr>
          <w:p>
            <w:pPr>
              <w:pStyle w:val="0"/>
            </w:pPr>
            <w:r>
              <w:rPr>
                <w:sz w:val="20"/>
              </w:rPr>
              <w:t xml:space="preserve">сухая инстантная смесь</w:t>
            </w:r>
          </w:p>
        </w:tc>
      </w:tr>
      <w:tr>
        <w:tc>
          <w:tcPr>
            <w:tcW w:w="567" w:type="dxa"/>
          </w:tcPr>
          <w:p>
            <w:pPr>
              <w:pStyle w:val="0"/>
              <w:jc w:val="center"/>
            </w:pPr>
            <w:r>
              <w:rPr>
                <w:sz w:val="20"/>
              </w:rPr>
              <w:t xml:space="preserve">12</w:t>
            </w:r>
          </w:p>
        </w:tc>
        <w:tc>
          <w:tcPr>
            <w:tcW w:w="5987" w:type="dxa"/>
          </w:tcPr>
          <w:p>
            <w:pPr>
              <w:pStyle w:val="0"/>
            </w:pPr>
            <w:r>
              <w:rPr>
                <w:sz w:val="20"/>
              </w:rPr>
              <w:t xml:space="preserve">Специализированный продукт детского питания для диетического (лечебного) питания детей первого года жизни от 0 до 12 месяцев, страдающих фенилкетонурией, а также для детей старше 1 года в качестве дополнительного питания "PKU Анамикс Инфант"</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13</w:t>
            </w:r>
          </w:p>
        </w:tc>
        <w:tc>
          <w:tcPr>
            <w:tcW w:w="5987" w:type="dxa"/>
          </w:tcPr>
          <w:p>
            <w:pPr>
              <w:pStyle w:val="0"/>
            </w:pPr>
            <w:r>
              <w:rPr>
                <w:sz w:val="20"/>
              </w:rPr>
              <w:t xml:space="preserve">Специализированный продукт детского диетического лечебного питания для детей от 0 до 1 года, больных фенилкетонурией, "COMIDA-PKU A формула + LCP"</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14</w:t>
            </w:r>
          </w:p>
        </w:tc>
        <w:tc>
          <w:tcPr>
            <w:tcW w:w="5987" w:type="dxa"/>
          </w:tcPr>
          <w:p>
            <w:pPr>
              <w:pStyle w:val="0"/>
            </w:pPr>
            <w:r>
              <w:rPr>
                <w:sz w:val="20"/>
              </w:rPr>
              <w:t xml:space="preserve">Специализированный продукт детского диетического лечебного питания для детей старше 1 года, больных фенилкетонурией, "COMIDA-PKU B"</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15</w:t>
            </w:r>
          </w:p>
        </w:tc>
        <w:tc>
          <w:tcPr>
            <w:tcW w:w="5987" w:type="dxa"/>
          </w:tcPr>
          <w:p>
            <w:pPr>
              <w:pStyle w:val="0"/>
            </w:pPr>
            <w:r>
              <w:rPr>
                <w:sz w:val="20"/>
              </w:rPr>
              <w:t xml:space="preserve">Специализированный продукт детского диетического лечебного питания для детей старше 1 года, больных фенилкетонурией, "COMIDA-PKU B формула"</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16</w:t>
            </w:r>
          </w:p>
        </w:tc>
        <w:tc>
          <w:tcPr>
            <w:tcW w:w="5987" w:type="dxa"/>
          </w:tcPr>
          <w:p>
            <w:pPr>
              <w:pStyle w:val="0"/>
            </w:pPr>
            <w:r>
              <w:rPr>
                <w:sz w:val="20"/>
              </w:rPr>
              <w:t xml:space="preserve">Специализированный продукт детского диетического лечебного питания для детей старше 7 лет, больных фенилкетонурией, "COMIDA-PKU C формула"</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17</w:t>
            </w:r>
          </w:p>
        </w:tc>
        <w:tc>
          <w:tcPr>
            <w:tcW w:w="5987" w:type="dxa"/>
          </w:tcPr>
          <w:p>
            <w:pPr>
              <w:pStyle w:val="0"/>
            </w:pPr>
            <w:r>
              <w:rPr>
                <w:sz w:val="20"/>
              </w:rPr>
              <w:t xml:space="preserve">Специализированный продукт детского диетического лечебного питания для детей старше 7 лет, больных фенилкетонурией, "COMIDA-PKU C"</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18</w:t>
            </w:r>
          </w:p>
        </w:tc>
        <w:tc>
          <w:tcPr>
            <w:tcW w:w="5987" w:type="dxa"/>
          </w:tcPr>
          <w:p>
            <w:pPr>
              <w:pStyle w:val="0"/>
            </w:pPr>
            <w:r>
              <w:rPr>
                <w:sz w:val="20"/>
              </w:rPr>
              <w:t xml:space="preserve">Специализированный продукт лечебного питания для детей первого года жизни, больных фенилкетонурией, "MD мил ФКУ-0"</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19</w:t>
            </w:r>
          </w:p>
        </w:tc>
        <w:tc>
          <w:tcPr>
            <w:tcW w:w="5987" w:type="dxa"/>
          </w:tcPr>
          <w:p>
            <w:pPr>
              <w:pStyle w:val="0"/>
            </w:pPr>
            <w:r>
              <w:rPr>
                <w:sz w:val="20"/>
              </w:rPr>
              <w:t xml:space="preserve">Специализированный продукт детского диетического (лечебного) питания для детей старше одного года, больных фенилкетонурией, на основе аминокислот без фенилаланина с фруктовым вкусом "MD мил ФКУ-1"</w:t>
            </w:r>
          </w:p>
        </w:tc>
        <w:tc>
          <w:tcPr>
            <w:tcW w:w="2494" w:type="dxa"/>
          </w:tcPr>
          <w:p>
            <w:pPr>
              <w:pStyle w:val="0"/>
            </w:pPr>
            <w:r>
              <w:rPr>
                <w:sz w:val="20"/>
              </w:rPr>
              <w:t xml:space="preserve">сухая инстантная смесь</w:t>
            </w:r>
          </w:p>
        </w:tc>
      </w:tr>
      <w:tr>
        <w:tc>
          <w:tcPr>
            <w:tcW w:w="567" w:type="dxa"/>
          </w:tcPr>
          <w:p>
            <w:pPr>
              <w:pStyle w:val="0"/>
              <w:jc w:val="center"/>
            </w:pPr>
            <w:r>
              <w:rPr>
                <w:sz w:val="20"/>
              </w:rPr>
              <w:t xml:space="preserve">20</w:t>
            </w:r>
          </w:p>
        </w:tc>
        <w:tc>
          <w:tcPr>
            <w:tcW w:w="5987" w:type="dxa"/>
          </w:tcPr>
          <w:p>
            <w:pPr>
              <w:pStyle w:val="0"/>
            </w:pPr>
            <w:r>
              <w:rPr>
                <w:sz w:val="20"/>
              </w:rPr>
              <w:t xml:space="preserve">Специализированный продукт диетического (лечебного) питания для детей старше одного года, больных фенилкетонурией, с нейтральным вкусом "MD мил ФКУ-2"</w:t>
            </w:r>
          </w:p>
        </w:tc>
        <w:tc>
          <w:tcPr>
            <w:tcW w:w="2494" w:type="dxa"/>
          </w:tcPr>
          <w:p>
            <w:pPr>
              <w:pStyle w:val="0"/>
            </w:pPr>
            <w:r>
              <w:rPr>
                <w:sz w:val="20"/>
              </w:rPr>
              <w:t xml:space="preserve">сухая инстантная смесь</w:t>
            </w:r>
          </w:p>
        </w:tc>
      </w:tr>
      <w:tr>
        <w:tc>
          <w:tcPr>
            <w:tcW w:w="567" w:type="dxa"/>
          </w:tcPr>
          <w:p>
            <w:pPr>
              <w:pStyle w:val="0"/>
              <w:jc w:val="center"/>
            </w:pPr>
            <w:r>
              <w:rPr>
                <w:sz w:val="20"/>
              </w:rPr>
              <w:t xml:space="preserve">21</w:t>
            </w:r>
          </w:p>
        </w:tc>
        <w:tc>
          <w:tcPr>
            <w:tcW w:w="5987" w:type="dxa"/>
          </w:tcPr>
          <w:p>
            <w:pPr>
              <w:pStyle w:val="0"/>
            </w:pPr>
            <w:r>
              <w:rPr>
                <w:sz w:val="20"/>
              </w:rPr>
              <w:t xml:space="preserve">Специализированный продукт диетического (лечебного) питания для детей старше одного года, больных фенилкетонурией, с нейтральным вкусом "MD мил ФКУ-3"</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22</w:t>
            </w:r>
          </w:p>
        </w:tc>
        <w:tc>
          <w:tcPr>
            <w:tcW w:w="5987" w:type="dxa"/>
          </w:tcPr>
          <w:p>
            <w:pPr>
              <w:pStyle w:val="0"/>
            </w:pPr>
            <w:r>
              <w:rPr>
                <w:sz w:val="20"/>
              </w:rPr>
              <w:t xml:space="preserve">Специализированный лечебный продукт на основе аминокислот без фенилаланина для детей старше одного года, больных фенилкетонурией, с нейтральным вкусом "MD мил ФКУ Премиум"</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23</w:t>
            </w:r>
          </w:p>
        </w:tc>
        <w:tc>
          <w:tcPr>
            <w:tcW w:w="5987" w:type="dxa"/>
          </w:tcPr>
          <w:p>
            <w:pPr>
              <w:pStyle w:val="0"/>
            </w:pPr>
            <w:r>
              <w:rPr>
                <w:sz w:val="20"/>
              </w:rPr>
              <w:t xml:space="preserve">Специализированный пищевой продукт диетического лечебного питания для детей старше одного года, больных фенилкетонурией, сухая максимально сбалансированная смесь заменимых и незаменимых аминокислот без фенилаланина с нейтральным вкусом "MD мил ФКУ MAXI"</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24</w:t>
            </w:r>
          </w:p>
        </w:tc>
        <w:tc>
          <w:tcPr>
            <w:tcW w:w="5987" w:type="dxa"/>
          </w:tcPr>
          <w:p>
            <w:pPr>
              <w:pStyle w:val="0"/>
            </w:pPr>
            <w:r>
              <w:rPr>
                <w:sz w:val="20"/>
              </w:rPr>
              <w:t xml:space="preserve">Специализированный продукт диетического лечебного питания детей старше одного года, больных фенилкетонурией, "PKU Nutri Energy 2"</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25</w:t>
            </w:r>
          </w:p>
        </w:tc>
        <w:tc>
          <w:tcPr>
            <w:tcW w:w="5987" w:type="dxa"/>
          </w:tcPr>
          <w:p>
            <w:pPr>
              <w:pStyle w:val="0"/>
            </w:pPr>
            <w:r>
              <w:rPr>
                <w:sz w:val="20"/>
              </w:rPr>
              <w:t xml:space="preserve">Специализированный продукт диетического (лечебного) питания детей старше 1 года, больных фенилкетонурией и гиперфенилаланинемией, "PKU Nutri 2 Concentrated" с нейтральным вкусом</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26</w:t>
            </w:r>
          </w:p>
        </w:tc>
        <w:tc>
          <w:tcPr>
            <w:tcW w:w="5987" w:type="dxa"/>
          </w:tcPr>
          <w:p>
            <w:pPr>
              <w:pStyle w:val="0"/>
            </w:pPr>
            <w:r>
              <w:rPr>
                <w:sz w:val="20"/>
              </w:rPr>
              <w:t xml:space="preserve">Специализированный продукт диетического (лечебного) питания для детей старше 4 лет, больных фенилкетонурией, "PKU Лофлекс LQ Juicy Berries"</w:t>
            </w:r>
          </w:p>
        </w:tc>
        <w:tc>
          <w:tcPr>
            <w:tcW w:w="2494" w:type="dxa"/>
          </w:tcPr>
          <w:p>
            <w:pPr>
              <w:pStyle w:val="0"/>
            </w:pPr>
            <w:r>
              <w:rPr>
                <w:sz w:val="20"/>
              </w:rPr>
              <w:t xml:space="preserve">жидкий продукт</w:t>
            </w:r>
          </w:p>
        </w:tc>
      </w:tr>
      <w:tr>
        <w:tc>
          <w:tcPr>
            <w:tcW w:w="567" w:type="dxa"/>
          </w:tcPr>
          <w:p>
            <w:pPr>
              <w:pStyle w:val="0"/>
              <w:jc w:val="center"/>
            </w:pPr>
            <w:r>
              <w:rPr>
                <w:sz w:val="20"/>
              </w:rPr>
              <w:t xml:space="preserve">27</w:t>
            </w:r>
          </w:p>
        </w:tc>
        <w:tc>
          <w:tcPr>
            <w:tcW w:w="5987" w:type="dxa"/>
          </w:tcPr>
          <w:p>
            <w:pPr>
              <w:pStyle w:val="0"/>
            </w:pPr>
            <w:r>
              <w:rPr>
                <w:sz w:val="20"/>
              </w:rPr>
              <w:t xml:space="preserve">Специализированный продукт диетического (лечебного) питания детей старше 8 лет, больных фенилкетонурией и гиперфенилаланинемией, "PKU Nutri 3 Concentrated" с нейтральным вкусом</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28</w:t>
            </w:r>
          </w:p>
        </w:tc>
        <w:tc>
          <w:tcPr>
            <w:tcW w:w="5987" w:type="dxa"/>
          </w:tcPr>
          <w:p>
            <w:pPr>
              <w:pStyle w:val="0"/>
            </w:pPr>
            <w:r>
              <w:rPr>
                <w:sz w:val="20"/>
              </w:rPr>
              <w:t xml:space="preserve">Специализированный продукт диетического (лечебного) питания детей старше 9 лет, больных фенилкетонурией, "PKU Nutri 3 Energy" с нейтральным вкусом</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29</w:t>
            </w:r>
          </w:p>
        </w:tc>
        <w:tc>
          <w:tcPr>
            <w:tcW w:w="5987" w:type="dxa"/>
          </w:tcPr>
          <w:p>
            <w:pPr>
              <w:pStyle w:val="0"/>
            </w:pPr>
            <w:r>
              <w:rPr>
                <w:sz w:val="20"/>
              </w:rPr>
              <w:t xml:space="preserve">Продукт сухой специализированный для диетического лечебного питания детей первого года жизни, больных фенилкетонурией, "БенАмин 13-phe"</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30</w:t>
            </w:r>
          </w:p>
        </w:tc>
        <w:tc>
          <w:tcPr>
            <w:tcW w:w="5987" w:type="dxa"/>
          </w:tcPr>
          <w:p>
            <w:pPr>
              <w:pStyle w:val="0"/>
            </w:pPr>
            <w:r>
              <w:rPr>
                <w:sz w:val="20"/>
              </w:rPr>
              <w:t xml:space="preserve">Продукт сухой специализированный для диетического лечебного питания детей первого года жизни, больных фенилкетонурией, "БенАмин 15-phe"</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31</w:t>
            </w:r>
          </w:p>
        </w:tc>
        <w:tc>
          <w:tcPr>
            <w:tcW w:w="5987" w:type="dxa"/>
          </w:tcPr>
          <w:p>
            <w:pPr>
              <w:pStyle w:val="0"/>
            </w:pPr>
            <w:r>
              <w:rPr>
                <w:sz w:val="20"/>
              </w:rPr>
              <w:t xml:space="preserve">Продукт сухой специализированный для диетического лечебного питания детей старше одного года, больных фенилкетонурией, "БенАмин 20-phe"</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32</w:t>
            </w:r>
          </w:p>
        </w:tc>
        <w:tc>
          <w:tcPr>
            <w:tcW w:w="5987" w:type="dxa"/>
          </w:tcPr>
          <w:p>
            <w:pPr>
              <w:pStyle w:val="0"/>
            </w:pPr>
            <w:r>
              <w:rPr>
                <w:sz w:val="20"/>
              </w:rPr>
              <w:t xml:space="preserve">Продукт сухой специализированный для диетического лечебного питания детей старше одного года, больных фенилкетонурией, "БенАмин 40-phe"</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33</w:t>
            </w:r>
          </w:p>
        </w:tc>
        <w:tc>
          <w:tcPr>
            <w:tcW w:w="5987" w:type="dxa"/>
          </w:tcPr>
          <w:p>
            <w:pPr>
              <w:pStyle w:val="0"/>
            </w:pPr>
            <w:r>
              <w:rPr>
                <w:sz w:val="20"/>
              </w:rPr>
              <w:t xml:space="preserve">Продукт сухой специализированный для диетического лечебного питания детей старше одного года, больных фенилкетонурией, "БенАмин 70-phe"</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34</w:t>
            </w:r>
          </w:p>
        </w:tc>
        <w:tc>
          <w:tcPr>
            <w:tcW w:w="5987" w:type="dxa"/>
          </w:tcPr>
          <w:p>
            <w:pPr>
              <w:pStyle w:val="0"/>
            </w:pPr>
            <w:r>
              <w:rPr>
                <w:sz w:val="20"/>
              </w:rPr>
              <w:t xml:space="preserve">Продукт сухой специализированный для диетического лечебного питания детей старше одного года, больных фенилкетонурией, "БенАмин 75-phe"</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35</w:t>
            </w:r>
          </w:p>
        </w:tc>
        <w:tc>
          <w:tcPr>
            <w:tcW w:w="5987" w:type="dxa"/>
          </w:tcPr>
          <w:p>
            <w:pPr>
              <w:pStyle w:val="0"/>
            </w:pPr>
            <w:r>
              <w:rPr>
                <w:sz w:val="20"/>
              </w:rPr>
              <w:t xml:space="preserve">Специализированный продукт детского диетического лечебного питания "PKU Анамикс Инфант+"</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36</w:t>
            </w:r>
          </w:p>
        </w:tc>
        <w:tc>
          <w:tcPr>
            <w:tcW w:w="5987" w:type="dxa"/>
          </w:tcPr>
          <w:p>
            <w:pPr>
              <w:pStyle w:val="0"/>
            </w:pPr>
            <w:r>
              <w:rPr>
                <w:sz w:val="20"/>
              </w:rPr>
              <w:t xml:space="preserve">Специализированный продукт детского диетического лечебного питания для детей первого года жизни, больных фенилкетонурией, "Нонфеник(R) -13" с нейтральным вкусом</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37</w:t>
            </w:r>
          </w:p>
        </w:tc>
        <w:tc>
          <w:tcPr>
            <w:tcW w:w="5987" w:type="dxa"/>
          </w:tcPr>
          <w:p>
            <w:pPr>
              <w:pStyle w:val="0"/>
            </w:pPr>
            <w:r>
              <w:rPr>
                <w:sz w:val="20"/>
              </w:rPr>
              <w:t xml:space="preserve">Специализированный продукт детского диетического лечебного питания для детей старше одного года, больных фенилкетонурией, "Нонфеник(R) -20" с нейтральным вкусом</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38</w:t>
            </w:r>
          </w:p>
        </w:tc>
        <w:tc>
          <w:tcPr>
            <w:tcW w:w="5987" w:type="dxa"/>
          </w:tcPr>
          <w:p>
            <w:pPr>
              <w:pStyle w:val="0"/>
            </w:pPr>
            <w:r>
              <w:rPr>
                <w:sz w:val="20"/>
              </w:rPr>
              <w:t xml:space="preserve">Специализированный продукт детского диетического лечебного питания для детей старше трех лет, больных фенилкетонурией, "Нонфеник(R) -40" с нейтральным вкусом</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39</w:t>
            </w:r>
          </w:p>
        </w:tc>
        <w:tc>
          <w:tcPr>
            <w:tcW w:w="5987" w:type="dxa"/>
          </w:tcPr>
          <w:p>
            <w:pPr>
              <w:pStyle w:val="0"/>
            </w:pPr>
            <w:r>
              <w:rPr>
                <w:sz w:val="20"/>
              </w:rPr>
              <w:t xml:space="preserve">Специализированный продукт детского диетического лечебного питания для детей старше семи лет, больных фенилкетонурией, "Нонфеник(R) - 70" с нейтральным вкусом</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40</w:t>
            </w:r>
          </w:p>
        </w:tc>
        <w:tc>
          <w:tcPr>
            <w:tcW w:w="5987" w:type="dxa"/>
          </w:tcPr>
          <w:p>
            <w:pPr>
              <w:pStyle w:val="0"/>
            </w:pPr>
            <w:r>
              <w:rPr>
                <w:sz w:val="20"/>
              </w:rPr>
              <w:t xml:space="preserve">Специализированный продукт детского диетического лечебного питания для детей старше семи лет, больных фенилкетонурией, "Нонфеник(R) - 75" с нейтральным вкусом</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41</w:t>
            </w:r>
          </w:p>
        </w:tc>
        <w:tc>
          <w:tcPr>
            <w:tcW w:w="5987" w:type="dxa"/>
          </w:tcPr>
          <w:p>
            <w:pPr>
              <w:pStyle w:val="0"/>
            </w:pPr>
            <w:r>
              <w:rPr>
                <w:sz w:val="20"/>
              </w:rPr>
              <w:t xml:space="preserve">Специализированный продукт детского диетического лечебного питания для детей старше 3 лет, больных фенилкетонурией и гиперфенилаланинемией, Mevalia PKU Motion (красные фрукты, тропические фрукты) 70 мл (10 г белкового эквивалента) и 140 мл (20 г белкового эквивалента)</w:t>
            </w:r>
          </w:p>
        </w:tc>
        <w:tc>
          <w:tcPr>
            <w:tcW w:w="2494" w:type="dxa"/>
          </w:tcPr>
          <w:p>
            <w:pPr>
              <w:pStyle w:val="0"/>
            </w:pPr>
            <w:r>
              <w:rPr>
                <w:sz w:val="20"/>
              </w:rPr>
              <w:t xml:space="preserve">жидкая смесь</w:t>
            </w:r>
          </w:p>
        </w:tc>
      </w:tr>
      <w:tr>
        <w:tc>
          <w:tcPr>
            <w:tcW w:w="567" w:type="dxa"/>
          </w:tcPr>
          <w:p>
            <w:pPr>
              <w:pStyle w:val="0"/>
              <w:jc w:val="center"/>
            </w:pPr>
            <w:r>
              <w:rPr>
                <w:sz w:val="20"/>
              </w:rPr>
              <w:t xml:space="preserve">42</w:t>
            </w:r>
          </w:p>
        </w:tc>
        <w:tc>
          <w:tcPr>
            <w:tcW w:w="5987" w:type="dxa"/>
          </w:tcPr>
          <w:p>
            <w:pPr>
              <w:pStyle w:val="0"/>
            </w:pPr>
            <w:r>
              <w:rPr>
                <w:sz w:val="20"/>
              </w:rPr>
              <w:t xml:space="preserve">Специализированный продукт сухой для диетического лечебного питания детей первого года жизни, больных тирозинемией, "Нутриген 14-tyr, -phe"</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43</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больных тирозинемией, "Нутриген 20-tyr, -phe"</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44</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больных тирозинемией, "Нутриген 40-tyr, -phe"</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45</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больных тирозинемией, "Нутриген 70-tyr, -phe"</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46</w:t>
            </w:r>
          </w:p>
        </w:tc>
        <w:tc>
          <w:tcPr>
            <w:tcW w:w="5987" w:type="dxa"/>
          </w:tcPr>
          <w:p>
            <w:pPr>
              <w:pStyle w:val="0"/>
            </w:pPr>
            <w:r>
              <w:rPr>
                <w:sz w:val="20"/>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"TYR Анамикс Инфант" (при тирозинемии)</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47</w:t>
            </w:r>
          </w:p>
        </w:tc>
        <w:tc>
          <w:tcPr>
            <w:tcW w:w="5987" w:type="dxa"/>
          </w:tcPr>
          <w:p>
            <w:pPr>
              <w:pStyle w:val="0"/>
            </w:pPr>
            <w:r>
              <w:rPr>
                <w:sz w:val="20"/>
              </w:rPr>
              <w:t xml:space="preserve">Специализированный продукт диетического лечебного питания для детей старше года "XPHEN TYR TYROSIDON" ("Тирозидон") (при тирозинемии)</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48</w:t>
            </w:r>
          </w:p>
        </w:tc>
        <w:tc>
          <w:tcPr>
            <w:tcW w:w="5987" w:type="dxa"/>
          </w:tcPr>
          <w:p>
            <w:pPr>
              <w:pStyle w:val="0"/>
            </w:pPr>
            <w:r>
              <w:rPr>
                <w:sz w:val="20"/>
              </w:rPr>
              <w:t xml:space="preserve">Специализированный продукт сухой для диетического (лечебного) питания детей первого года жизни, больных гомоцистинурией, "Нутриген 14-met"</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49</w:t>
            </w:r>
          </w:p>
        </w:tc>
        <w:tc>
          <w:tcPr>
            <w:tcW w:w="5987" w:type="dxa"/>
          </w:tcPr>
          <w:p>
            <w:pPr>
              <w:pStyle w:val="0"/>
            </w:pPr>
            <w:r>
              <w:rPr>
                <w:sz w:val="20"/>
              </w:rPr>
              <w:t xml:space="preserve">Специализированный продукт сухой для диетического (лечебного) питания детей старше года, больных гомоцистинурией, "Нутриген 20-met"</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50</w:t>
            </w:r>
          </w:p>
        </w:tc>
        <w:tc>
          <w:tcPr>
            <w:tcW w:w="5987" w:type="dxa"/>
          </w:tcPr>
          <w:p>
            <w:pPr>
              <w:pStyle w:val="0"/>
            </w:pPr>
            <w:r>
              <w:rPr>
                <w:sz w:val="20"/>
              </w:rPr>
              <w:t xml:space="preserve">Специализированный продукт сухой для диетического (лечебного) питания детей старше года, больных гомоцистинурией, "Нутриген 40-met"</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51</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больных гомоцистинурией, "Нутриген 70-met"</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52</w:t>
            </w:r>
          </w:p>
        </w:tc>
        <w:tc>
          <w:tcPr>
            <w:tcW w:w="5987" w:type="dxa"/>
          </w:tcPr>
          <w:p>
            <w:pPr>
              <w:pStyle w:val="0"/>
            </w:pPr>
            <w:r>
              <w:rPr>
                <w:sz w:val="20"/>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"HCU Анамикс Инфант" (при B6-нечувствительной форме гомоцистинурии)</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53</w:t>
            </w:r>
          </w:p>
        </w:tc>
        <w:tc>
          <w:tcPr>
            <w:tcW w:w="5987" w:type="dxa"/>
          </w:tcPr>
          <w:p>
            <w:pPr>
              <w:pStyle w:val="0"/>
            </w:pPr>
            <w:r>
              <w:rPr>
                <w:sz w:val="20"/>
              </w:rPr>
              <w:t xml:space="preserve">Специализированный продукт диетического лечебного питания для детей, больных B6-нечувствительной формой гомоцистинурии или гиперметионинемией, "XMET Хомидон"</w:t>
            </w:r>
          </w:p>
        </w:tc>
        <w:tc>
          <w:tcPr>
            <w:tcW w:w="2494" w:type="dxa"/>
          </w:tcPr>
          <w:p>
            <w:pPr>
              <w:pStyle w:val="0"/>
            </w:pPr>
            <w:r>
              <w:rPr>
                <w:sz w:val="20"/>
              </w:rPr>
              <w:t xml:space="preserve">сухая инстантная смесь</w:t>
            </w:r>
          </w:p>
        </w:tc>
      </w:tr>
      <w:tr>
        <w:tc>
          <w:tcPr>
            <w:tcW w:w="567" w:type="dxa"/>
          </w:tcPr>
          <w:p>
            <w:pPr>
              <w:pStyle w:val="0"/>
              <w:jc w:val="center"/>
            </w:pPr>
            <w:r>
              <w:rPr>
                <w:sz w:val="20"/>
              </w:rPr>
              <w:t xml:space="preserve">54</w:t>
            </w:r>
          </w:p>
        </w:tc>
        <w:tc>
          <w:tcPr>
            <w:tcW w:w="5987" w:type="dxa"/>
          </w:tcPr>
          <w:p>
            <w:pPr>
              <w:pStyle w:val="0"/>
            </w:pPr>
            <w:r>
              <w:rPr>
                <w:sz w:val="20"/>
              </w:rPr>
              <w:t xml:space="preserve">Специализированный продукт сухой для диетического лечебного питания детей первого года жизни, больных глутаровой ацидурией, "Нутриген 14-trp, -lys"</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55</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больных глутаровой ацидурией, "Нутриген 20-trp, -lys"</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56</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больных глутаровой ацидурией, "Нутриген 40-trp, -lys"</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57</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больных глутаровой ацидурией, "Нутриген 70-trp, -lys"</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58</w:t>
            </w:r>
          </w:p>
        </w:tc>
        <w:tc>
          <w:tcPr>
            <w:tcW w:w="5987" w:type="dxa"/>
          </w:tcPr>
          <w:p>
            <w:pPr>
              <w:pStyle w:val="0"/>
            </w:pPr>
            <w:r>
              <w:rPr>
                <w:sz w:val="20"/>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"GA1 Анамикс Инфант" (при глутаровой ацидурии 1 типа)</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59</w:t>
            </w:r>
          </w:p>
        </w:tc>
        <w:tc>
          <w:tcPr>
            <w:tcW w:w="5987" w:type="dxa"/>
          </w:tcPr>
          <w:p>
            <w:pPr>
              <w:pStyle w:val="0"/>
            </w:pPr>
            <w:r>
              <w:rPr>
                <w:sz w:val="20"/>
              </w:rPr>
              <w:t xml:space="preserve">Специализированный продукт диетического лечебного питания "XLYS, TRY Глутаридон" (при глутаровой ацидурии 1 типа)</w:t>
            </w:r>
          </w:p>
        </w:tc>
        <w:tc>
          <w:tcPr>
            <w:tcW w:w="2494" w:type="dxa"/>
          </w:tcPr>
          <w:p>
            <w:pPr>
              <w:pStyle w:val="0"/>
            </w:pPr>
            <w:r>
              <w:rPr>
                <w:sz w:val="20"/>
              </w:rPr>
              <w:t xml:space="preserve">сухая инстантная смесь</w:t>
            </w:r>
          </w:p>
        </w:tc>
      </w:tr>
      <w:tr>
        <w:tc>
          <w:tcPr>
            <w:tcW w:w="567" w:type="dxa"/>
          </w:tcPr>
          <w:p>
            <w:pPr>
              <w:pStyle w:val="0"/>
              <w:jc w:val="center"/>
            </w:pPr>
            <w:r>
              <w:rPr>
                <w:sz w:val="20"/>
              </w:rPr>
              <w:t xml:space="preserve">60</w:t>
            </w:r>
          </w:p>
        </w:tc>
        <w:tc>
          <w:tcPr>
            <w:tcW w:w="5987" w:type="dxa"/>
          </w:tcPr>
          <w:p>
            <w:pPr>
              <w:pStyle w:val="0"/>
            </w:pPr>
            <w:r>
              <w:rPr>
                <w:sz w:val="20"/>
              </w:rPr>
              <w:t xml:space="preserve">Специализированный продукт сухой для диетического лечебного питания детей первого года жизни, страдающих болезнью "кленового сиропа", "Нутриген 14-leu, -ile, -val"</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61</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страдающих болезнью "кленового сиропа", "Нутриген 20-leu, -ile, -val"</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62</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страдающих болезнью "кленового сиропа", "Нутриген 40-leu, -ile, -val"</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63</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страдающих болезнью "кленового сиропа", "Нутриген 70-leu, -ile, -val"</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64</w:t>
            </w:r>
          </w:p>
        </w:tc>
        <w:tc>
          <w:tcPr>
            <w:tcW w:w="5987" w:type="dxa"/>
          </w:tcPr>
          <w:p>
            <w:pPr>
              <w:pStyle w:val="0"/>
            </w:pPr>
            <w:r>
              <w:rPr>
                <w:sz w:val="20"/>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"MSUD Анамикс Инфант" (при болезни "кленового сиропа")</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65</w:t>
            </w:r>
          </w:p>
        </w:tc>
        <w:tc>
          <w:tcPr>
            <w:tcW w:w="5987" w:type="dxa"/>
          </w:tcPr>
          <w:p>
            <w:pPr>
              <w:pStyle w:val="0"/>
            </w:pPr>
            <w:r>
              <w:rPr>
                <w:sz w:val="20"/>
              </w:rPr>
              <w:t xml:space="preserve">Специализированный продукт детского диетического лечебного питания для детей старше 8 лет с редкой наследственной энзимопатией, лейцинозом (болезнью "кленового сиропа") "MSUD Максамум" ("MSUD Maxamum")</w:t>
            </w:r>
          </w:p>
        </w:tc>
        <w:tc>
          <w:tcPr>
            <w:tcW w:w="2494" w:type="dxa"/>
          </w:tcPr>
          <w:p>
            <w:pPr>
              <w:pStyle w:val="0"/>
            </w:pPr>
            <w:r>
              <w:rPr>
                <w:sz w:val="20"/>
              </w:rPr>
              <w:t xml:space="preserve">сухая инстантная смесь</w:t>
            </w:r>
          </w:p>
        </w:tc>
      </w:tr>
      <w:tr>
        <w:tc>
          <w:tcPr>
            <w:tcW w:w="567" w:type="dxa"/>
          </w:tcPr>
          <w:p>
            <w:pPr>
              <w:pStyle w:val="0"/>
              <w:jc w:val="center"/>
            </w:pPr>
            <w:r>
              <w:rPr>
                <w:sz w:val="20"/>
              </w:rPr>
              <w:t xml:space="preserve">66</w:t>
            </w:r>
          </w:p>
        </w:tc>
        <w:tc>
          <w:tcPr>
            <w:tcW w:w="5987" w:type="dxa"/>
          </w:tcPr>
          <w:p>
            <w:pPr>
              <w:pStyle w:val="0"/>
            </w:pPr>
            <w:r>
              <w:rPr>
                <w:sz w:val="20"/>
              </w:rPr>
              <w:t xml:space="preserve">Специализированный продукт диетического лечебного питания для детей старше 1 года, страдающих кетоацидурией с разветвленной цепью или лейцинозом (болезнью "кленового сиропа"), "Milupa (R) MSUD 2 Prima"</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67</w:t>
            </w:r>
          </w:p>
        </w:tc>
        <w:tc>
          <w:tcPr>
            <w:tcW w:w="5987" w:type="dxa"/>
          </w:tcPr>
          <w:p>
            <w:pPr>
              <w:pStyle w:val="0"/>
            </w:pPr>
            <w:r>
              <w:rPr>
                <w:sz w:val="20"/>
              </w:rPr>
              <w:t xml:space="preserve">Специализированный продукт диетического лечебного питания для детей старше 8 лет и подростков, страдающих кетоацидурией с разветвленной цепью или лейцинозом (болезнью "кленового сиропа"), "Milupa (R) MSUD 2 Secunda"</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68</w:t>
            </w:r>
          </w:p>
        </w:tc>
        <w:tc>
          <w:tcPr>
            <w:tcW w:w="5987" w:type="dxa"/>
          </w:tcPr>
          <w:p>
            <w:pPr>
              <w:pStyle w:val="0"/>
            </w:pPr>
            <w:r>
              <w:rPr>
                <w:sz w:val="20"/>
              </w:rPr>
              <w:t xml:space="preserve">Специализированный продукт диетического лечебного питания для детей старше 15 лет и взрослых, страдающих кетоацидурией с разветвленной цепью или лейцинозом (болезнью "кленового сиропа"), "Milupa (R) MSUD 3 Advanta"</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69</w:t>
            </w:r>
          </w:p>
        </w:tc>
        <w:tc>
          <w:tcPr>
            <w:tcW w:w="5987" w:type="dxa"/>
          </w:tcPr>
          <w:p>
            <w:pPr>
              <w:pStyle w:val="0"/>
            </w:pPr>
            <w:r>
              <w:rPr>
                <w:sz w:val="20"/>
              </w:rPr>
              <w:t xml:space="preserve">Специализированный продукт сухой диетического лечебного питания для детей первого года жизни, больных изовалериановой ацидемией, "Нутриген 14-leu"</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70</w:t>
            </w:r>
          </w:p>
        </w:tc>
        <w:tc>
          <w:tcPr>
            <w:tcW w:w="5987" w:type="dxa"/>
          </w:tcPr>
          <w:p>
            <w:pPr>
              <w:pStyle w:val="0"/>
            </w:pPr>
            <w:r>
              <w:rPr>
                <w:sz w:val="20"/>
              </w:rPr>
              <w:t xml:space="preserve">Специализированный продукт сухой для диетического лечебного питания детей старше года, больных изовалериановой ацидемией, "Нутриген 20-leu"</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71</w:t>
            </w:r>
          </w:p>
        </w:tc>
        <w:tc>
          <w:tcPr>
            <w:tcW w:w="5987" w:type="dxa"/>
          </w:tcPr>
          <w:p>
            <w:pPr>
              <w:pStyle w:val="0"/>
            </w:pPr>
            <w:r>
              <w:rPr>
                <w:sz w:val="20"/>
              </w:rPr>
              <w:t xml:space="preserve">Специализированный продукт сухой для диетического лечебного питания детей старше года, больных изовалериановой ацидемией, "Нутриген 40-leu"</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72</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больных изовалериановой ацидемией, "Нутриген 70-leu"</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73</w:t>
            </w:r>
          </w:p>
        </w:tc>
        <w:tc>
          <w:tcPr>
            <w:tcW w:w="5987" w:type="dxa"/>
          </w:tcPr>
          <w:p>
            <w:pPr>
              <w:pStyle w:val="0"/>
            </w:pPr>
            <w:r>
              <w:rPr>
                <w:sz w:val="20"/>
              </w:rPr>
              <w:t xml:space="preserve">Специализированный продукт сухой для диетического лечебного питания детей первого года жизни, больных метилмалоновой и пропионовой ацидемией, "Нутриген 14-ile, -met, -thr, -val"</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74</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больных метилмалоновой и пропионовой ацидемией, "Нутриген 20-ile, -met, -thr, -val"</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75</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больных метилмалоновой и пропионовой ацидемией, "Нутриген 40-ile, -met, -thr, -val"</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76</w:t>
            </w:r>
          </w:p>
        </w:tc>
        <w:tc>
          <w:tcPr>
            <w:tcW w:w="5987" w:type="dxa"/>
          </w:tcPr>
          <w:p>
            <w:pPr>
              <w:pStyle w:val="0"/>
            </w:pPr>
            <w:r>
              <w:rPr>
                <w:sz w:val="20"/>
              </w:rPr>
              <w:t xml:space="preserve">Специализированный продукт сухой для диетического лечебного питания детей старше одного года, больных метилмалоновой и пропионовой ацидемией, "Нутриген 70-ile, -met, -thr, -val"</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77</w:t>
            </w:r>
          </w:p>
        </w:tc>
        <w:tc>
          <w:tcPr>
            <w:tcW w:w="5987" w:type="dxa"/>
          </w:tcPr>
          <w:p>
            <w:pPr>
              <w:pStyle w:val="0"/>
            </w:pPr>
            <w:r>
              <w:rPr>
                <w:sz w:val="20"/>
              </w:rPr>
              <w:t xml:space="preserve">Специализированный продукт детского диетического лечебного питания для детей старше 8 лет с редкой наследственной энзимопатией, метилмалоновой ацидемией или пропионовой ацидемией, "XMTVI Максамум" ("XMTVI Maxamum")</w:t>
            </w:r>
          </w:p>
        </w:tc>
        <w:tc>
          <w:tcPr>
            <w:tcW w:w="2494" w:type="dxa"/>
          </w:tcPr>
          <w:p>
            <w:pPr>
              <w:pStyle w:val="0"/>
            </w:pPr>
            <w:r>
              <w:rPr>
                <w:sz w:val="20"/>
              </w:rPr>
              <w:t xml:space="preserve">сухая инстантная смесь</w:t>
            </w:r>
          </w:p>
        </w:tc>
      </w:tr>
      <w:tr>
        <w:tc>
          <w:tcPr>
            <w:tcW w:w="567" w:type="dxa"/>
          </w:tcPr>
          <w:p>
            <w:pPr>
              <w:pStyle w:val="0"/>
              <w:jc w:val="center"/>
            </w:pPr>
            <w:r>
              <w:rPr>
                <w:sz w:val="20"/>
              </w:rPr>
              <w:t xml:space="preserve">78</w:t>
            </w:r>
          </w:p>
        </w:tc>
        <w:tc>
          <w:tcPr>
            <w:tcW w:w="5987" w:type="dxa"/>
          </w:tcPr>
          <w:p>
            <w:pPr>
              <w:pStyle w:val="0"/>
            </w:pPr>
            <w:r>
              <w:rPr>
                <w:sz w:val="20"/>
              </w:rPr>
              <w:t xml:space="preserve">Специализированный продукт детского диетического лечебного питания для детей первого года жизни от 0 до 12 месяцев в качестве основного питания и в качестве дополнительного питания для детей до 3 лет "MMA/PA Анамикс Инфант" (при метилмалоновой или пропионовой ацидемии)</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79</w:t>
            </w:r>
          </w:p>
        </w:tc>
        <w:tc>
          <w:tcPr>
            <w:tcW w:w="5987" w:type="dxa"/>
          </w:tcPr>
          <w:p>
            <w:pPr>
              <w:pStyle w:val="0"/>
            </w:pPr>
            <w:r>
              <w:rPr>
                <w:sz w:val="20"/>
              </w:rPr>
              <w:t xml:space="preserve">Специализированный продукт диетического лечебного питания для детей старше 1 года, страдающих органической ацидемией - метилмалоновой или пропионовой ацидемией, "Milupa OS 2 Prima"</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80</w:t>
            </w:r>
          </w:p>
        </w:tc>
        <w:tc>
          <w:tcPr>
            <w:tcW w:w="5987" w:type="dxa"/>
          </w:tcPr>
          <w:p>
            <w:pPr>
              <w:pStyle w:val="0"/>
            </w:pPr>
            <w:r>
              <w:rPr>
                <w:sz w:val="20"/>
              </w:rPr>
              <w:t xml:space="preserve">Специализированный продукт диетического лечебного питания для детей старше 8 лет и подростков, страдающих органической ацидемией - метилмалоновой или пропионовой ацидемией, "Milupa (R) OS 2 Secunda"</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81</w:t>
            </w:r>
          </w:p>
        </w:tc>
        <w:tc>
          <w:tcPr>
            <w:tcW w:w="5987" w:type="dxa"/>
          </w:tcPr>
          <w:p>
            <w:pPr>
              <w:pStyle w:val="0"/>
            </w:pPr>
            <w:r>
              <w:rPr>
                <w:sz w:val="20"/>
              </w:rPr>
              <w:t xml:space="preserve">Специализированный продукт диетического лечебного питания для детей старше 15 лет и взрослых, страдающих органической ацидемией - метилмалоновой или пропионовой ацидемией, "Milupa (R) OS 3 Advanta"</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82</w:t>
            </w:r>
          </w:p>
        </w:tc>
        <w:tc>
          <w:tcPr>
            <w:tcW w:w="5987" w:type="dxa"/>
          </w:tcPr>
          <w:p>
            <w:pPr>
              <w:pStyle w:val="0"/>
            </w:pPr>
            <w:r>
              <w:rPr>
                <w:sz w:val="20"/>
              </w:rPr>
              <w:t xml:space="preserve">Специализированный пищевой продукт диетического лечебного питания "НУТРИНИдринк с пищевыми волокнами" со вкусом ванили для питания детей старше 1 года, больных муковисцидозом</w:t>
            </w:r>
          </w:p>
        </w:tc>
        <w:tc>
          <w:tcPr>
            <w:tcW w:w="2494" w:type="dxa"/>
          </w:tcPr>
          <w:p>
            <w:pPr>
              <w:pStyle w:val="0"/>
            </w:pPr>
            <w:r>
              <w:rPr>
                <w:sz w:val="20"/>
              </w:rPr>
              <w:t xml:space="preserve">жидкая форма</w:t>
            </w:r>
          </w:p>
        </w:tc>
      </w:tr>
      <w:tr>
        <w:tc>
          <w:tcPr>
            <w:tcW w:w="567" w:type="dxa"/>
          </w:tcPr>
          <w:p>
            <w:pPr>
              <w:pStyle w:val="0"/>
              <w:jc w:val="center"/>
            </w:pPr>
            <w:r>
              <w:rPr>
                <w:sz w:val="20"/>
              </w:rPr>
              <w:t xml:space="preserve">83</w:t>
            </w:r>
          </w:p>
        </w:tc>
        <w:tc>
          <w:tcPr>
            <w:tcW w:w="5987" w:type="dxa"/>
          </w:tcPr>
          <w:p>
            <w:pPr>
              <w:pStyle w:val="0"/>
            </w:pPr>
            <w:r>
              <w:rPr>
                <w:sz w:val="20"/>
              </w:rPr>
              <w:t xml:space="preserve">Продукт стерилизованный специализированный для диетического лечебного питания "НУТРИЭН (R) Стандарт (NUTRIEN (R) Standard)" (с нейтральным вкусом, или со вкусом ванили, или карамели, или клубники, или банана) для энтерального питания (зондового и перорального использования) взрослых и детей старше 1 года (при муковисцидозе)</w:t>
            </w:r>
          </w:p>
        </w:tc>
        <w:tc>
          <w:tcPr>
            <w:tcW w:w="2494" w:type="dxa"/>
          </w:tcPr>
          <w:p>
            <w:pPr>
              <w:pStyle w:val="0"/>
            </w:pPr>
            <w:r>
              <w:rPr>
                <w:sz w:val="20"/>
              </w:rPr>
              <w:t xml:space="preserve">жидкая стерилизованная смесь</w:t>
            </w:r>
          </w:p>
        </w:tc>
      </w:tr>
      <w:tr>
        <w:tc>
          <w:tcPr>
            <w:tcW w:w="567" w:type="dxa"/>
          </w:tcPr>
          <w:p>
            <w:pPr>
              <w:pStyle w:val="0"/>
              <w:jc w:val="center"/>
            </w:pPr>
            <w:r>
              <w:rPr>
                <w:sz w:val="20"/>
              </w:rPr>
              <w:t xml:space="preserve">84</w:t>
            </w:r>
          </w:p>
        </w:tc>
        <w:tc>
          <w:tcPr>
            <w:tcW w:w="5987" w:type="dxa"/>
          </w:tcPr>
          <w:p>
            <w:pPr>
              <w:pStyle w:val="0"/>
            </w:pPr>
            <w:r>
              <w:rPr>
                <w:sz w:val="20"/>
              </w:rPr>
              <w:t xml:space="preserve">Продукт сухой специализированный для диетического лечебного питания "Нутриэн (R) Стандарт (NUTRIEN (R) Standard)" (с нейтральным вкусом, или со вкусом клубники, или ванили, банана, или карамели) для энтерального питания (зондового и перорального использования) взрослых и детей старше 1 года (при муковисцидозе)</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85</w:t>
            </w:r>
          </w:p>
        </w:tc>
        <w:tc>
          <w:tcPr>
            <w:tcW w:w="5987" w:type="dxa"/>
          </w:tcPr>
          <w:p>
            <w:pPr>
              <w:pStyle w:val="0"/>
            </w:pPr>
            <w:r>
              <w:rPr>
                <w:sz w:val="20"/>
              </w:rPr>
              <w:t xml:space="preserve">Продукт сухой специализированный для диетического лечебного питания "Нутриэн (R) Стандарт с пищевыми волокнами (NUTRIEN (R) Standard Fiber)" (с нейтральным вкусом, или со вкусом клубники, или ванили, банана, или карамели) для энтерального питания (зондового и перорального использования) взрослых и детей старше 1 года (при муковисцидозе)</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86</w:t>
            </w:r>
          </w:p>
        </w:tc>
        <w:tc>
          <w:tcPr>
            <w:tcW w:w="5987" w:type="dxa"/>
          </w:tcPr>
          <w:p>
            <w:pPr>
              <w:pStyle w:val="0"/>
            </w:pPr>
            <w:r>
              <w:rPr>
                <w:sz w:val="20"/>
              </w:rPr>
              <w:t xml:space="preserve">Продукт специализированный стерилизованный для диетического лечебного питания "Нутриэн (R) Стандарт с пищевыми волокнами" (с нейтральным вкусом, или со вкусом банана, или ванили, или карамели, или клубники) для энтерального (зондового и перорального использования) питания взрослых и детей старше 1 года (при муковисцидозе)</w:t>
            </w:r>
          </w:p>
        </w:tc>
        <w:tc>
          <w:tcPr>
            <w:tcW w:w="2494" w:type="dxa"/>
          </w:tcPr>
          <w:p>
            <w:pPr>
              <w:pStyle w:val="0"/>
            </w:pPr>
            <w:r>
              <w:rPr>
                <w:sz w:val="20"/>
              </w:rPr>
              <w:t xml:space="preserve">жидкая стерилизованная смесь</w:t>
            </w:r>
          </w:p>
        </w:tc>
      </w:tr>
      <w:tr>
        <w:tc>
          <w:tcPr>
            <w:tcW w:w="567" w:type="dxa"/>
          </w:tcPr>
          <w:p>
            <w:pPr>
              <w:pStyle w:val="0"/>
              <w:jc w:val="center"/>
            </w:pPr>
            <w:r>
              <w:rPr>
                <w:sz w:val="20"/>
              </w:rPr>
              <w:t xml:space="preserve">87</w:t>
            </w:r>
          </w:p>
        </w:tc>
        <w:tc>
          <w:tcPr>
            <w:tcW w:w="5987" w:type="dxa"/>
          </w:tcPr>
          <w:p>
            <w:pPr>
              <w:pStyle w:val="0"/>
            </w:pPr>
            <w:r>
              <w:rPr>
                <w:sz w:val="20"/>
              </w:rPr>
              <w:t xml:space="preserve">Продукт стерилизованный специализированный для диетического лечебного питания "НУТРИЭН (R) Диабет (NUTRIEN (R) Diabet)" (с нейтральным вкусом, или со вкусом клубники, или ванили, или карамели) для энтерального питания (зондового и перорального использования) взрослых и детей старше 1 года (при муковисцидозе)</w:t>
            </w:r>
          </w:p>
        </w:tc>
        <w:tc>
          <w:tcPr>
            <w:tcW w:w="2494" w:type="dxa"/>
          </w:tcPr>
          <w:p>
            <w:pPr>
              <w:pStyle w:val="0"/>
            </w:pPr>
            <w:r>
              <w:rPr>
                <w:sz w:val="20"/>
              </w:rPr>
              <w:t xml:space="preserve">жидкая стерилизованная смесь</w:t>
            </w:r>
          </w:p>
        </w:tc>
      </w:tr>
      <w:tr>
        <w:tc>
          <w:tcPr>
            <w:tcW w:w="567" w:type="dxa"/>
          </w:tcPr>
          <w:p>
            <w:pPr>
              <w:pStyle w:val="0"/>
              <w:jc w:val="center"/>
            </w:pPr>
            <w:r>
              <w:rPr>
                <w:sz w:val="20"/>
              </w:rPr>
              <w:t xml:space="preserve">88</w:t>
            </w:r>
          </w:p>
        </w:tc>
        <w:tc>
          <w:tcPr>
            <w:tcW w:w="5987" w:type="dxa"/>
          </w:tcPr>
          <w:p>
            <w:pPr>
              <w:pStyle w:val="0"/>
            </w:pPr>
            <w:r>
              <w:rPr>
                <w:sz w:val="20"/>
              </w:rPr>
              <w:t xml:space="preserve">Специализированный стерилизованный пищевой продукт для диетического лечебного питания "Нутриэн Энергия" с нейтральным вкусом, или со вкусом ванили, или банана, или карамели, или клубники для энтерального питания (зондового или перорального использования) взрослых и детей старше 3 лет (при муковисцидозе)</w:t>
            </w:r>
          </w:p>
        </w:tc>
        <w:tc>
          <w:tcPr>
            <w:tcW w:w="2494" w:type="dxa"/>
          </w:tcPr>
          <w:p>
            <w:pPr>
              <w:pStyle w:val="0"/>
            </w:pPr>
            <w:r>
              <w:rPr>
                <w:sz w:val="20"/>
              </w:rPr>
              <w:t xml:space="preserve">жидкая стерилизованная смесь</w:t>
            </w:r>
          </w:p>
        </w:tc>
      </w:tr>
      <w:tr>
        <w:tc>
          <w:tcPr>
            <w:tcW w:w="567" w:type="dxa"/>
          </w:tcPr>
          <w:p>
            <w:pPr>
              <w:pStyle w:val="0"/>
              <w:jc w:val="center"/>
            </w:pPr>
            <w:r>
              <w:rPr>
                <w:sz w:val="20"/>
              </w:rPr>
              <w:t xml:space="preserve">89</w:t>
            </w:r>
          </w:p>
        </w:tc>
        <w:tc>
          <w:tcPr>
            <w:tcW w:w="5987" w:type="dxa"/>
          </w:tcPr>
          <w:p>
            <w:pPr>
              <w:pStyle w:val="0"/>
            </w:pPr>
            <w:r>
              <w:rPr>
                <w:sz w:val="20"/>
              </w:rPr>
              <w:t xml:space="preserve">Специализированный стерилизованный пищевой продукт для диетического лечебного питания "Нутриэн (R) Энергия с пищевыми волокнами (NUTRIEN (R) Energy Fiber)" с нейтральным вкусом, или со вкусом ванили, или банана, или карамели, или клубники для взрослых и детей старше 3 лет (при муковисцидозе)</w:t>
            </w:r>
          </w:p>
        </w:tc>
        <w:tc>
          <w:tcPr>
            <w:tcW w:w="2494" w:type="dxa"/>
          </w:tcPr>
          <w:p>
            <w:pPr>
              <w:pStyle w:val="0"/>
            </w:pPr>
            <w:r>
              <w:rPr>
                <w:sz w:val="20"/>
              </w:rPr>
              <w:t xml:space="preserve">жидкая стерилизованная смесь</w:t>
            </w:r>
          </w:p>
        </w:tc>
      </w:tr>
      <w:tr>
        <w:tc>
          <w:tcPr>
            <w:tcW w:w="567" w:type="dxa"/>
          </w:tcPr>
          <w:p>
            <w:pPr>
              <w:pStyle w:val="0"/>
              <w:jc w:val="center"/>
            </w:pPr>
            <w:r>
              <w:rPr>
                <w:sz w:val="20"/>
              </w:rPr>
              <w:t xml:space="preserve">90</w:t>
            </w:r>
          </w:p>
        </w:tc>
        <w:tc>
          <w:tcPr>
            <w:tcW w:w="5987" w:type="dxa"/>
          </w:tcPr>
          <w:p>
            <w:pPr>
              <w:pStyle w:val="0"/>
            </w:pPr>
            <w:r>
              <w:rPr>
                <w:sz w:val="20"/>
              </w:rPr>
              <w:t xml:space="preserve">Продукт специализированный стерилизованный для диетического лечебного питания "Нутриэн (R) Пульмо (NUTRIEN (R) Pulmo)" с нейтральным вкусом, или со вкусом ванили, или банана, или карамели, или клубники для взрослых и детей старше 3 лет (при муковисцидозе)</w:t>
            </w:r>
          </w:p>
        </w:tc>
        <w:tc>
          <w:tcPr>
            <w:tcW w:w="2494" w:type="dxa"/>
          </w:tcPr>
          <w:p>
            <w:pPr>
              <w:pStyle w:val="0"/>
            </w:pPr>
            <w:r>
              <w:rPr>
                <w:sz w:val="20"/>
              </w:rPr>
              <w:t xml:space="preserve">жидкая стерилизованная смесь</w:t>
            </w:r>
          </w:p>
        </w:tc>
      </w:tr>
      <w:tr>
        <w:tc>
          <w:tcPr>
            <w:tcW w:w="567" w:type="dxa"/>
          </w:tcPr>
          <w:p>
            <w:pPr>
              <w:pStyle w:val="0"/>
              <w:jc w:val="center"/>
            </w:pPr>
            <w:r>
              <w:rPr>
                <w:sz w:val="20"/>
              </w:rPr>
              <w:t xml:space="preserve">91</w:t>
            </w:r>
          </w:p>
        </w:tc>
        <w:tc>
          <w:tcPr>
            <w:tcW w:w="5987" w:type="dxa"/>
          </w:tcPr>
          <w:p>
            <w:pPr>
              <w:pStyle w:val="0"/>
            </w:pPr>
            <w:r>
              <w:rPr>
                <w:sz w:val="20"/>
              </w:rPr>
              <w:t xml:space="preserve">Продукт сухой специализированный для диетического лечебного питания "Нутриэн (R) Диабет" (NUTRIEN (R) Diabet) (с нейтральным вкусом, или со вкусом клубники, или ванили, или банана, или карамели) для взрослых и детей старше 1 года (при муковисцидозе)</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92</w:t>
            </w:r>
          </w:p>
        </w:tc>
        <w:tc>
          <w:tcPr>
            <w:tcW w:w="5987" w:type="dxa"/>
          </w:tcPr>
          <w:p>
            <w:pPr>
              <w:pStyle w:val="0"/>
            </w:pPr>
            <w:r>
              <w:rPr>
                <w:sz w:val="20"/>
              </w:rPr>
              <w:t xml:space="preserve">Специализированный пищевой продукт для диетического лечебного питания, полноценная сбалансированная смесь на основе гидролизованного белка молочной сыворотки для детей от 1 года до 10 лет "Пептамен Юниор с ароматом ванили" (при муковисцидозе)</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93</w:t>
            </w:r>
          </w:p>
        </w:tc>
        <w:tc>
          <w:tcPr>
            <w:tcW w:w="5987" w:type="dxa"/>
          </w:tcPr>
          <w:p>
            <w:pPr>
              <w:pStyle w:val="0"/>
            </w:pPr>
            <w:r>
              <w:rPr>
                <w:sz w:val="20"/>
              </w:rPr>
              <w:t xml:space="preserve">Специализированный продукт детского диетического лечебного питания для детей старше 1 года, жидкая, готовая к употреблению, высококалорийная смесь для энтерального питания "НУТРИНИДринк с пищевыми волокнами" (NutriniDrink Multi Fibre) с нейтральным вкусом (при муковисцидозе)</w:t>
            </w:r>
          </w:p>
        </w:tc>
        <w:tc>
          <w:tcPr>
            <w:tcW w:w="2494" w:type="dxa"/>
          </w:tcPr>
          <w:p>
            <w:pPr>
              <w:pStyle w:val="0"/>
            </w:pPr>
            <w:r>
              <w:rPr>
                <w:sz w:val="20"/>
              </w:rPr>
              <w:t xml:space="preserve">жидкая смесь</w:t>
            </w:r>
          </w:p>
        </w:tc>
      </w:tr>
      <w:tr>
        <w:tc>
          <w:tcPr>
            <w:tcW w:w="567" w:type="dxa"/>
          </w:tcPr>
          <w:p>
            <w:pPr>
              <w:pStyle w:val="0"/>
              <w:jc w:val="center"/>
            </w:pPr>
            <w:r>
              <w:rPr>
                <w:sz w:val="20"/>
              </w:rPr>
              <w:t xml:space="preserve">94</w:t>
            </w:r>
          </w:p>
        </w:tc>
        <w:tc>
          <w:tcPr>
            <w:tcW w:w="5987" w:type="dxa"/>
          </w:tcPr>
          <w:p>
            <w:pPr>
              <w:pStyle w:val="0"/>
            </w:pPr>
            <w:r>
              <w:rPr>
                <w:sz w:val="20"/>
              </w:rPr>
              <w:t xml:space="preserve">Специализированный пищевой продукт диетического лечебного питания для энтерального питания "Нутризон Диазон HE HP" (Nutrison Diason Energy HP) со вкусом ванили для питания детей старше 12 лет и взрослых при муковисцидоз-ассоциированном сахарном диабете</w:t>
            </w:r>
          </w:p>
        </w:tc>
        <w:tc>
          <w:tcPr>
            <w:tcW w:w="2494" w:type="dxa"/>
          </w:tcPr>
          <w:p>
            <w:pPr>
              <w:pStyle w:val="0"/>
            </w:pPr>
            <w:r>
              <w:rPr>
                <w:sz w:val="20"/>
              </w:rPr>
              <w:t xml:space="preserve">жидкая смесь</w:t>
            </w:r>
          </w:p>
        </w:tc>
      </w:tr>
      <w:tr>
        <w:tc>
          <w:tcPr>
            <w:tcW w:w="567" w:type="dxa"/>
          </w:tcPr>
          <w:p>
            <w:pPr>
              <w:pStyle w:val="0"/>
              <w:jc w:val="center"/>
            </w:pPr>
            <w:r>
              <w:rPr>
                <w:sz w:val="20"/>
              </w:rPr>
              <w:t xml:space="preserve">95</w:t>
            </w:r>
          </w:p>
        </w:tc>
        <w:tc>
          <w:tcPr>
            <w:tcW w:w="5987" w:type="dxa"/>
          </w:tcPr>
          <w:p>
            <w:pPr>
              <w:pStyle w:val="0"/>
            </w:pPr>
            <w:r>
              <w:rPr>
                <w:sz w:val="20"/>
              </w:rPr>
              <w:t xml:space="preserve">Специализированный продукт для диетического лечебного питания "Нутриэн (R) Элементаль (NUTRIEN (R) Elemental)" с нейтральным вкусом или со вкусом ванили для энтерального питания (зондового и перорального использования) взрослых и детей старше 1 года с синдромом нарушенного всасывания, в том числе при муковисцидозе</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96</w:t>
            </w:r>
          </w:p>
        </w:tc>
        <w:tc>
          <w:tcPr>
            <w:tcW w:w="5987" w:type="dxa"/>
          </w:tcPr>
          <w:p>
            <w:pPr>
              <w:pStyle w:val="0"/>
            </w:pPr>
            <w:r>
              <w:rPr>
                <w:sz w:val="20"/>
              </w:rPr>
              <w:t xml:space="preserve">Специализированный продукт детского диетического (лечебного) питания "Ликвиджен+ (Liquigen+)" (при нарушении обмена жирных кислот)</w:t>
            </w:r>
          </w:p>
        </w:tc>
        <w:tc>
          <w:tcPr>
            <w:tcW w:w="2494" w:type="dxa"/>
          </w:tcPr>
          <w:p>
            <w:pPr>
              <w:pStyle w:val="0"/>
            </w:pPr>
            <w:r>
              <w:rPr>
                <w:sz w:val="20"/>
              </w:rPr>
              <w:t xml:space="preserve">жидкая жировая эмульсия</w:t>
            </w:r>
          </w:p>
        </w:tc>
      </w:tr>
      <w:tr>
        <w:tc>
          <w:tcPr>
            <w:tcW w:w="567" w:type="dxa"/>
          </w:tcPr>
          <w:p>
            <w:pPr>
              <w:pStyle w:val="0"/>
              <w:jc w:val="center"/>
            </w:pPr>
            <w:r>
              <w:rPr>
                <w:sz w:val="20"/>
              </w:rPr>
              <w:t xml:space="preserve">97</w:t>
            </w:r>
          </w:p>
        </w:tc>
        <w:tc>
          <w:tcPr>
            <w:tcW w:w="5987" w:type="dxa"/>
          </w:tcPr>
          <w:p>
            <w:pPr>
              <w:pStyle w:val="0"/>
            </w:pPr>
            <w:r>
              <w:rPr>
                <w:sz w:val="20"/>
              </w:rPr>
              <w:t xml:space="preserve">Специализированный продукт диетического лечебного питания для детей с рождения и взрослых при дефектах окисления длинноцепочных жирных кислот, хилотораксе и лимфангиэктазии "Monogen" ("Моноген") (при нарушении обмена жирных кислот)</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98</w:t>
            </w:r>
          </w:p>
        </w:tc>
        <w:tc>
          <w:tcPr>
            <w:tcW w:w="5987" w:type="dxa"/>
          </w:tcPr>
          <w:p>
            <w:pPr>
              <w:pStyle w:val="0"/>
            </w:pPr>
            <w:r>
              <w:rPr>
                <w:sz w:val="20"/>
              </w:rPr>
              <w:t xml:space="preserve">Специализированный продукт для диетического лечебного питания детей с рождения "Нутриген Низкожировой (NUTRIGEN (R) LOW FAT)" при нарушении митохондриального окисления длинноцепочных жирных кислот</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99</w:t>
            </w:r>
          </w:p>
        </w:tc>
        <w:tc>
          <w:tcPr>
            <w:tcW w:w="5987" w:type="dxa"/>
          </w:tcPr>
          <w:p>
            <w:pPr>
              <w:pStyle w:val="0"/>
            </w:pPr>
            <w:r>
              <w:rPr>
                <w:sz w:val="20"/>
              </w:rPr>
              <w:t xml:space="preserve">Специализированный продукт диетического лечебного питания для детей с рождения при нарушениях окисления жирных кислот (бета-окисление) и нарушениях абсорбции жира "КАНСО ЛИПАНО/KANSO LIPANO"</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100</w:t>
            </w:r>
          </w:p>
        </w:tc>
        <w:tc>
          <w:tcPr>
            <w:tcW w:w="5987" w:type="dxa"/>
          </w:tcPr>
          <w:p>
            <w:pPr>
              <w:pStyle w:val="0"/>
            </w:pPr>
            <w:r>
              <w:rPr>
                <w:sz w:val="20"/>
              </w:rPr>
              <w:t xml:space="preserve">Специализированный продукт сухой для диетического лечебного питания детей первого года жизни, больных гистидинемией, "Нутриген 14-his"</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101</w:t>
            </w:r>
          </w:p>
        </w:tc>
        <w:tc>
          <w:tcPr>
            <w:tcW w:w="5987" w:type="dxa"/>
          </w:tcPr>
          <w:p>
            <w:pPr>
              <w:pStyle w:val="0"/>
            </w:pPr>
            <w:r>
              <w:rPr>
                <w:sz w:val="20"/>
              </w:rPr>
              <w:t xml:space="preserve">Специализированный продукт детского диетического лечебного питания для детей раннего возраста на основе изолята соевого белка "Нутрилак (Nutrilak) (R) Premium СОЯ" и "ИНФАПРИМ (InfaPrim) (R) Premium СОЯ" (при галактоземии)</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102</w:t>
            </w:r>
          </w:p>
        </w:tc>
        <w:tc>
          <w:tcPr>
            <w:tcW w:w="5987" w:type="dxa"/>
          </w:tcPr>
          <w:p>
            <w:pPr>
              <w:pStyle w:val="0"/>
            </w:pPr>
            <w:r>
              <w:rPr>
                <w:sz w:val="20"/>
              </w:rPr>
              <w:t xml:space="preserve">Специализированный продукт детского диетического лечебного питания для детей раннего возраста, смесь специализированная сухая безлактозная "Нутрилак (Nutrilak) (R) Premium Безлактозный" и "ИНФАПРИМ (InfaPrim) Premium Безлактозный" (при галактоземии)</w:t>
            </w:r>
          </w:p>
        </w:tc>
        <w:tc>
          <w:tcPr>
            <w:tcW w:w="2494" w:type="dxa"/>
          </w:tcPr>
          <w:p>
            <w:pPr>
              <w:pStyle w:val="0"/>
            </w:pPr>
            <w:r>
              <w:rPr>
                <w:sz w:val="20"/>
              </w:rPr>
              <w:t xml:space="preserve">мелкий сухой порошок</w:t>
            </w:r>
          </w:p>
        </w:tc>
      </w:tr>
      <w:tr>
        <w:tc>
          <w:tcPr>
            <w:tcW w:w="567" w:type="dxa"/>
          </w:tcPr>
          <w:p>
            <w:pPr>
              <w:pStyle w:val="0"/>
              <w:jc w:val="center"/>
            </w:pPr>
            <w:r>
              <w:rPr>
                <w:sz w:val="20"/>
              </w:rPr>
              <w:t xml:space="preserve">103</w:t>
            </w:r>
          </w:p>
        </w:tc>
        <w:tc>
          <w:tcPr>
            <w:tcW w:w="5987" w:type="dxa"/>
          </w:tcPr>
          <w:p>
            <w:pPr>
              <w:pStyle w:val="0"/>
            </w:pPr>
            <w:r>
              <w:rPr>
                <w:sz w:val="20"/>
              </w:rPr>
              <w:t xml:space="preserve">Специализированный продукт для диетического лечебного питания - сухая полноценная низколактозная смесь "Нутризон эдванст Нутридринк сухая смесь" (при муковисцидозе, целиакии)</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104</w:t>
            </w:r>
          </w:p>
        </w:tc>
        <w:tc>
          <w:tcPr>
            <w:tcW w:w="5987" w:type="dxa"/>
          </w:tcPr>
          <w:p>
            <w:pPr>
              <w:pStyle w:val="0"/>
            </w:pPr>
            <w:r>
              <w:rPr>
                <w:sz w:val="20"/>
              </w:rPr>
              <w:t xml:space="preserve">Специализированный пищевой продукт диетического лечебного питания с ароматом ванили или со вкусом банана "Пептамен Юниор 1.5" (Peptamen Junior 1.5) для детей от 3 до 10 лет (при муковисцидозе)</w:t>
            </w:r>
          </w:p>
        </w:tc>
        <w:tc>
          <w:tcPr>
            <w:tcW w:w="2494" w:type="dxa"/>
          </w:tcPr>
          <w:p>
            <w:pPr>
              <w:pStyle w:val="0"/>
            </w:pPr>
            <w:r>
              <w:rPr>
                <w:sz w:val="20"/>
              </w:rPr>
              <w:t xml:space="preserve">жидкая смесь</w:t>
            </w:r>
          </w:p>
        </w:tc>
      </w:tr>
      <w:tr>
        <w:tc>
          <w:tcPr>
            <w:tcW w:w="567" w:type="dxa"/>
          </w:tcPr>
          <w:p>
            <w:pPr>
              <w:pStyle w:val="0"/>
              <w:jc w:val="center"/>
            </w:pPr>
            <w:r>
              <w:rPr>
                <w:sz w:val="20"/>
              </w:rPr>
              <w:t xml:space="preserve">105</w:t>
            </w:r>
          </w:p>
        </w:tc>
        <w:tc>
          <w:tcPr>
            <w:tcW w:w="5987" w:type="dxa"/>
          </w:tcPr>
          <w:p>
            <w:pPr>
              <w:pStyle w:val="0"/>
            </w:pPr>
            <w:r>
              <w:rPr>
                <w:sz w:val="20"/>
              </w:rPr>
              <w:t xml:space="preserve">Специализированный продукт диетического лечебного питания для детей старше 3 лет, больных фенилкетонурией, с нейтральным вкусом PKU express (PKU экспресс)</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106</w:t>
            </w:r>
          </w:p>
        </w:tc>
        <w:tc>
          <w:tcPr>
            <w:tcW w:w="5987" w:type="dxa"/>
          </w:tcPr>
          <w:p>
            <w:pPr>
              <w:pStyle w:val="0"/>
            </w:pPr>
            <w:r>
              <w:rPr>
                <w:sz w:val="20"/>
              </w:rPr>
              <w:t xml:space="preserve">Специализированный пищевой продукт диетического лечебного питания для детей старше 10 лет и взрослых "Peptamen (R)" (Пептамен) с ароматом ванили (при муковисцидозе)</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107</w:t>
            </w:r>
          </w:p>
        </w:tc>
        <w:tc>
          <w:tcPr>
            <w:tcW w:w="5987" w:type="dxa"/>
          </w:tcPr>
          <w:p>
            <w:pPr>
              <w:pStyle w:val="0"/>
            </w:pPr>
            <w:r>
              <w:rPr>
                <w:sz w:val="20"/>
              </w:rPr>
              <w:t xml:space="preserve">Специализированный пищевой продукт для диетического лечебного питания (энтеральное питание) "Фребини Энергия напиток с пищевыми волокнами" со вкусом ванили для детей в возрасте от 1 года до 12 лет (при муковисцидозе)</w:t>
            </w:r>
          </w:p>
        </w:tc>
        <w:tc>
          <w:tcPr>
            <w:tcW w:w="2494" w:type="dxa"/>
          </w:tcPr>
          <w:p>
            <w:pPr>
              <w:pStyle w:val="0"/>
            </w:pPr>
            <w:r>
              <w:rPr>
                <w:sz w:val="20"/>
              </w:rPr>
              <w:t xml:space="preserve">жидкая смесь</w:t>
            </w:r>
          </w:p>
        </w:tc>
      </w:tr>
      <w:tr>
        <w:tc>
          <w:tcPr>
            <w:tcW w:w="567" w:type="dxa"/>
          </w:tcPr>
          <w:p>
            <w:pPr>
              <w:pStyle w:val="0"/>
              <w:jc w:val="center"/>
            </w:pPr>
            <w:r>
              <w:rPr>
                <w:sz w:val="20"/>
              </w:rPr>
              <w:t xml:space="preserve">108</w:t>
            </w:r>
          </w:p>
        </w:tc>
        <w:tc>
          <w:tcPr>
            <w:tcW w:w="5987" w:type="dxa"/>
          </w:tcPr>
          <w:p>
            <w:pPr>
              <w:pStyle w:val="0"/>
            </w:pPr>
            <w:r>
              <w:rPr>
                <w:sz w:val="20"/>
              </w:rPr>
              <w:t xml:space="preserve">Специализированный продукт для лечебного питания (энтеральное питание) "Фрезубин Протеин" для перорального энтерального питания взрослых и детей с 3-х лет (при муковисцидозе)</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109</w:t>
            </w:r>
          </w:p>
        </w:tc>
        <w:tc>
          <w:tcPr>
            <w:tcW w:w="5987" w:type="dxa"/>
          </w:tcPr>
          <w:p>
            <w:pPr>
              <w:pStyle w:val="0"/>
            </w:pPr>
            <w:r>
              <w:rPr>
                <w:sz w:val="20"/>
              </w:rPr>
              <w:t xml:space="preserve">Специализированный пищевой продукт детского диетического лечебного питания для детей от 12 до 36 месяцев, больных фенилкетонурией и гиперфенилаланинемией, "Фенекс 1"</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110</w:t>
            </w:r>
          </w:p>
        </w:tc>
        <w:tc>
          <w:tcPr>
            <w:tcW w:w="5987" w:type="dxa"/>
          </w:tcPr>
          <w:p>
            <w:pPr>
              <w:pStyle w:val="0"/>
            </w:pPr>
            <w:r>
              <w:rPr>
                <w:sz w:val="20"/>
              </w:rPr>
              <w:t xml:space="preserve">Специализированный пищевой продукт диетического лечебного питания для детей старше 3 лет и взрослых, больных фенилкетонурией и гиперфенилаланинемией, "Фенекс 2"</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111</w:t>
            </w:r>
          </w:p>
        </w:tc>
        <w:tc>
          <w:tcPr>
            <w:tcW w:w="5987" w:type="dxa"/>
          </w:tcPr>
          <w:p>
            <w:pPr>
              <w:pStyle w:val="0"/>
            </w:pPr>
            <w:r>
              <w:rPr>
                <w:sz w:val="20"/>
              </w:rPr>
              <w:t xml:space="preserve">Специализированный пищевой продукт детского диетического лечебного питания "ПедиаШур Здоровейка" ("PediaSure Здоровейка") со вкусом ванили для питания детей от 1 года до 10 лет (при муковисцидозе)</w:t>
            </w:r>
          </w:p>
        </w:tc>
        <w:tc>
          <w:tcPr>
            <w:tcW w:w="2494" w:type="dxa"/>
          </w:tcPr>
          <w:p>
            <w:pPr>
              <w:pStyle w:val="0"/>
            </w:pPr>
            <w:r>
              <w:rPr>
                <w:sz w:val="20"/>
              </w:rPr>
              <w:t xml:space="preserve">жидкая смесь</w:t>
            </w:r>
          </w:p>
        </w:tc>
      </w:tr>
    </w:tbl>
    <w:p>
      <w:pPr>
        <w:pStyle w:val="0"/>
        <w:jc w:val="both"/>
      </w:pPr>
      <w:r>
        <w:rPr>
          <w:sz w:val="20"/>
        </w:rPr>
      </w:r>
    </w:p>
    <w:p>
      <w:pPr>
        <w:pStyle w:val="2"/>
        <w:outlineLvl w:val="2"/>
        <w:jc w:val="center"/>
      </w:pPr>
      <w:r>
        <w:rPr>
          <w:sz w:val="20"/>
        </w:rPr>
        <w:t xml:space="preserve">V. Перечень специализированных продуктов лечебного питания</w:t>
      </w:r>
    </w:p>
    <w:p>
      <w:pPr>
        <w:pStyle w:val="2"/>
        <w:jc w:val="center"/>
      </w:pPr>
      <w:r>
        <w:rPr>
          <w:sz w:val="20"/>
        </w:rPr>
        <w:t xml:space="preserve">для энтерального и парентерального питания детей-инвалидов,</w:t>
      </w:r>
    </w:p>
    <w:p>
      <w:pPr>
        <w:pStyle w:val="2"/>
        <w:jc w:val="center"/>
      </w:pPr>
      <w:r>
        <w:rPr>
          <w:sz w:val="20"/>
        </w:rPr>
        <w:t xml:space="preserve">нуждающихся в нутритивной поддержке, сохранивших право</w:t>
      </w:r>
    </w:p>
    <w:p>
      <w:pPr>
        <w:pStyle w:val="2"/>
        <w:jc w:val="center"/>
      </w:pPr>
      <w:r>
        <w:rPr>
          <w:sz w:val="20"/>
        </w:rPr>
        <w:t xml:space="preserve">на обеспечение в соответствии со стандартом медицинской</w:t>
      </w:r>
    </w:p>
    <w:p>
      <w:pPr>
        <w:pStyle w:val="2"/>
        <w:jc w:val="center"/>
      </w:pPr>
      <w:r>
        <w:rPr>
          <w:sz w:val="20"/>
        </w:rPr>
        <w:t xml:space="preserve">помощи необходимыми лекарственными препаратами</w:t>
      </w:r>
    </w:p>
    <w:p>
      <w:pPr>
        <w:pStyle w:val="2"/>
        <w:jc w:val="center"/>
      </w:pPr>
      <w:r>
        <w:rPr>
          <w:sz w:val="20"/>
        </w:rPr>
        <w:t xml:space="preserve">для медицинского применения в объеме не менее, чем это</w:t>
      </w:r>
    </w:p>
    <w:p>
      <w:pPr>
        <w:pStyle w:val="2"/>
        <w:jc w:val="center"/>
      </w:pPr>
      <w:r>
        <w:rPr>
          <w:sz w:val="20"/>
        </w:rPr>
        <w:t xml:space="preserve">предусмотрено перечнем жизненно необходимых и важнейших</w:t>
      </w:r>
    </w:p>
    <w:p>
      <w:pPr>
        <w:pStyle w:val="2"/>
        <w:jc w:val="center"/>
      </w:pPr>
      <w:r>
        <w:rPr>
          <w:sz w:val="20"/>
        </w:rPr>
        <w:t xml:space="preserve">лекарственных препаратов, по рецептам на лекарственные</w:t>
      </w:r>
    </w:p>
    <w:p>
      <w:pPr>
        <w:pStyle w:val="2"/>
        <w:jc w:val="center"/>
      </w:pPr>
      <w:r>
        <w:rPr>
          <w:sz w:val="20"/>
        </w:rPr>
        <w:t xml:space="preserve">препараты, медицинскими изделиями по рецептам на медицинские</w:t>
      </w:r>
    </w:p>
    <w:p>
      <w:pPr>
        <w:pStyle w:val="2"/>
        <w:jc w:val="center"/>
      </w:pPr>
      <w:r>
        <w:rPr>
          <w:sz w:val="20"/>
        </w:rPr>
        <w:t xml:space="preserve">изделия, а также специализированными продуктами</w:t>
      </w:r>
    </w:p>
    <w:p>
      <w:pPr>
        <w:pStyle w:val="2"/>
        <w:jc w:val="center"/>
      </w:pPr>
      <w:r>
        <w:rPr>
          <w:sz w:val="20"/>
        </w:rPr>
        <w:t xml:space="preserve">лечебного питания для детей-инвалидов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5987"/>
        <w:gridCol w:w="2494"/>
      </w:tblGrid>
      <w:tr>
        <w:tc>
          <w:tcPr>
            <w:tcW w:w="567" w:type="dxa"/>
          </w:tcPr>
          <w:p>
            <w:pPr>
              <w:pStyle w:val="0"/>
              <w:jc w:val="center"/>
            </w:pPr>
            <w:r>
              <w:rPr>
                <w:sz w:val="20"/>
              </w:rPr>
              <w:t xml:space="preserve">N</w:t>
            </w:r>
          </w:p>
          <w:p>
            <w:pPr>
              <w:pStyle w:val="0"/>
              <w:jc w:val="center"/>
            </w:pPr>
            <w:r>
              <w:rPr>
                <w:sz w:val="20"/>
              </w:rPr>
              <w:t xml:space="preserve">п/п</w:t>
            </w:r>
          </w:p>
        </w:tc>
        <w:tc>
          <w:tcPr>
            <w:tcW w:w="5987" w:type="dxa"/>
          </w:tcPr>
          <w:p>
            <w:pPr>
              <w:pStyle w:val="0"/>
              <w:jc w:val="center"/>
            </w:pPr>
            <w:r>
              <w:rPr>
                <w:sz w:val="20"/>
              </w:rPr>
              <w:t xml:space="preserve">Наименование специализированного продукта лечебного питания</w:t>
            </w:r>
          </w:p>
        </w:tc>
        <w:tc>
          <w:tcPr>
            <w:tcW w:w="2494" w:type="dxa"/>
          </w:tcPr>
          <w:p>
            <w:pPr>
              <w:pStyle w:val="0"/>
              <w:jc w:val="center"/>
            </w:pPr>
            <w:r>
              <w:rPr>
                <w:sz w:val="20"/>
              </w:rPr>
              <w:t xml:space="preserve">Форма специализированного продукта лечебного питания</w:t>
            </w:r>
          </w:p>
        </w:tc>
      </w:tr>
      <w:tr>
        <w:tc>
          <w:tcPr>
            <w:tcW w:w="567" w:type="dxa"/>
          </w:tcPr>
          <w:p>
            <w:pPr>
              <w:pStyle w:val="0"/>
              <w:jc w:val="center"/>
            </w:pPr>
            <w:r>
              <w:rPr>
                <w:sz w:val="20"/>
              </w:rPr>
              <w:t xml:space="preserve">1</w:t>
            </w:r>
          </w:p>
        </w:tc>
        <w:tc>
          <w:tcPr>
            <w:tcW w:w="5987" w:type="dxa"/>
          </w:tcPr>
          <w:p>
            <w:pPr>
              <w:pStyle w:val="0"/>
              <w:jc w:val="center"/>
            </w:pPr>
            <w:r>
              <w:rPr>
                <w:sz w:val="20"/>
              </w:rPr>
              <w:t xml:space="preserve">2</w:t>
            </w:r>
          </w:p>
        </w:tc>
        <w:tc>
          <w:tcPr>
            <w:tcW w:w="2494" w:type="dxa"/>
          </w:tcPr>
          <w:p>
            <w:pPr>
              <w:pStyle w:val="0"/>
              <w:jc w:val="center"/>
            </w:pPr>
            <w:r>
              <w:rPr>
                <w:sz w:val="20"/>
              </w:rPr>
              <w:t xml:space="preserve">3</w:t>
            </w:r>
          </w:p>
        </w:tc>
      </w:tr>
      <w:tr>
        <w:tc>
          <w:tcPr>
            <w:tcW w:w="567" w:type="dxa"/>
          </w:tcPr>
          <w:p>
            <w:pPr>
              <w:pStyle w:val="0"/>
              <w:jc w:val="center"/>
            </w:pPr>
            <w:r>
              <w:rPr>
                <w:sz w:val="20"/>
              </w:rPr>
              <w:t xml:space="preserve">1</w:t>
            </w:r>
          </w:p>
        </w:tc>
        <w:tc>
          <w:tcPr>
            <w:tcW w:w="5987" w:type="dxa"/>
          </w:tcPr>
          <w:p>
            <w:pPr>
              <w:pStyle w:val="0"/>
            </w:pPr>
            <w:r>
              <w:rPr>
                <w:sz w:val="20"/>
              </w:rPr>
              <w:t xml:space="preserve">Продукт стерилизованный специализированный для диетического лечебного питания "НУТРИЭН (R) Стандарт (NUTRIEN (R) Standard)" (с нейтральным вкусом, или со вкусом ванили, или карамели, или клубники, или банана) для энтерального питания (зондового и перорального использования) взрослых и детей старше 1 года</w:t>
            </w:r>
          </w:p>
        </w:tc>
        <w:tc>
          <w:tcPr>
            <w:tcW w:w="2494" w:type="dxa"/>
          </w:tcPr>
          <w:p>
            <w:pPr>
              <w:pStyle w:val="0"/>
            </w:pPr>
            <w:r>
              <w:rPr>
                <w:sz w:val="20"/>
              </w:rPr>
              <w:t xml:space="preserve">жидкая стерилизованная смесь</w:t>
            </w:r>
          </w:p>
        </w:tc>
      </w:tr>
      <w:tr>
        <w:tc>
          <w:tcPr>
            <w:tcW w:w="567" w:type="dxa"/>
          </w:tcPr>
          <w:p>
            <w:pPr>
              <w:pStyle w:val="0"/>
              <w:jc w:val="center"/>
            </w:pPr>
            <w:r>
              <w:rPr>
                <w:sz w:val="20"/>
              </w:rPr>
              <w:t xml:space="preserve">2</w:t>
            </w:r>
          </w:p>
        </w:tc>
        <w:tc>
          <w:tcPr>
            <w:tcW w:w="5987" w:type="dxa"/>
          </w:tcPr>
          <w:p>
            <w:pPr>
              <w:pStyle w:val="0"/>
            </w:pPr>
            <w:r>
              <w:rPr>
                <w:sz w:val="20"/>
              </w:rPr>
              <w:t xml:space="preserve">Продукт сухой специализированный для диетического лечебного питания "Нутриэн (R) Стандарт (NUTRIEN (R) Standard)" (с нейтральным вкусом, или со вкусом клубники, или ванили, банана, или карамели) для энтерального питания (зондового и перорального использования) взрослых и детей старше 1 года</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3</w:t>
            </w:r>
          </w:p>
        </w:tc>
        <w:tc>
          <w:tcPr>
            <w:tcW w:w="5987" w:type="dxa"/>
          </w:tcPr>
          <w:p>
            <w:pPr>
              <w:pStyle w:val="0"/>
            </w:pPr>
            <w:r>
              <w:rPr>
                <w:sz w:val="20"/>
              </w:rPr>
              <w:t xml:space="preserve">Продукт сухой специализированный для диетического лечебного питания "Нутриэн (R) Стандарт с пищевыми волокнами (NUTRIEN (R) Standard Fiber)" (с нейтральным вкусом, или со вкусом клубники, или ванили, банана, или карамели) для энтерального питания (зондового и перорального использования) взрослых и детей старше 1 года</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4</w:t>
            </w:r>
          </w:p>
        </w:tc>
        <w:tc>
          <w:tcPr>
            <w:tcW w:w="5987" w:type="dxa"/>
          </w:tcPr>
          <w:p>
            <w:pPr>
              <w:pStyle w:val="0"/>
            </w:pPr>
            <w:r>
              <w:rPr>
                <w:sz w:val="20"/>
              </w:rPr>
              <w:t xml:space="preserve">Продукт специализированный стерилизованный для диетического лечебного питания "Нутриэн (R) Стандарт с пищевыми волокнами" (с нейтральным вкусом, или со вкусом банана, или ванили, или карамели, или клубники) для энтерального (зондового и перорального использования) питания взрослых и детей старше 1 года</w:t>
            </w:r>
          </w:p>
        </w:tc>
        <w:tc>
          <w:tcPr>
            <w:tcW w:w="2494" w:type="dxa"/>
          </w:tcPr>
          <w:p>
            <w:pPr>
              <w:pStyle w:val="0"/>
            </w:pPr>
            <w:r>
              <w:rPr>
                <w:sz w:val="20"/>
              </w:rPr>
              <w:t xml:space="preserve">жидкая стерилизованная смесь</w:t>
            </w:r>
          </w:p>
        </w:tc>
      </w:tr>
      <w:tr>
        <w:tc>
          <w:tcPr>
            <w:tcW w:w="567" w:type="dxa"/>
          </w:tcPr>
          <w:p>
            <w:pPr>
              <w:pStyle w:val="0"/>
              <w:jc w:val="center"/>
            </w:pPr>
            <w:r>
              <w:rPr>
                <w:sz w:val="20"/>
              </w:rPr>
              <w:t xml:space="preserve">5</w:t>
            </w:r>
          </w:p>
        </w:tc>
        <w:tc>
          <w:tcPr>
            <w:tcW w:w="5987" w:type="dxa"/>
          </w:tcPr>
          <w:p>
            <w:pPr>
              <w:pStyle w:val="0"/>
            </w:pPr>
            <w:r>
              <w:rPr>
                <w:sz w:val="20"/>
              </w:rPr>
              <w:t xml:space="preserve">Специализированный стерилизованный пищевой продукт для диетического лечебного питания "Нутриэн Энергия" с нейтральным вкусом, или со вкусом ванили, или банана, или карамели, или клубники для энтерального питания (зондового или перорального использования) взрослых и детей старше 3 лет</w:t>
            </w:r>
          </w:p>
        </w:tc>
        <w:tc>
          <w:tcPr>
            <w:tcW w:w="2494" w:type="dxa"/>
          </w:tcPr>
          <w:p>
            <w:pPr>
              <w:pStyle w:val="0"/>
            </w:pPr>
            <w:r>
              <w:rPr>
                <w:sz w:val="20"/>
              </w:rPr>
              <w:t xml:space="preserve">жидкая стерилизованная смесь</w:t>
            </w:r>
          </w:p>
        </w:tc>
      </w:tr>
      <w:tr>
        <w:tc>
          <w:tcPr>
            <w:tcW w:w="567" w:type="dxa"/>
          </w:tcPr>
          <w:p>
            <w:pPr>
              <w:pStyle w:val="0"/>
              <w:jc w:val="center"/>
            </w:pPr>
            <w:r>
              <w:rPr>
                <w:sz w:val="20"/>
              </w:rPr>
              <w:t xml:space="preserve">6</w:t>
            </w:r>
          </w:p>
        </w:tc>
        <w:tc>
          <w:tcPr>
            <w:tcW w:w="5987" w:type="dxa"/>
          </w:tcPr>
          <w:p>
            <w:pPr>
              <w:pStyle w:val="0"/>
            </w:pPr>
            <w:r>
              <w:rPr>
                <w:sz w:val="20"/>
              </w:rPr>
              <w:t xml:space="preserve">Специализированный стерилизованный пищевой продукт для диетического лечебного питания "Нутриэн (R) Энергия с пищевыми волокнами (NUTRIEN (R) Energy Fiber)" с нейтральным вкусом, или со вкусом ванили, или банана, или карамели, или клубники для взрослых и детей старше 3 лет</w:t>
            </w:r>
          </w:p>
        </w:tc>
        <w:tc>
          <w:tcPr>
            <w:tcW w:w="2494" w:type="dxa"/>
          </w:tcPr>
          <w:p>
            <w:pPr>
              <w:pStyle w:val="0"/>
            </w:pPr>
            <w:r>
              <w:rPr>
                <w:sz w:val="20"/>
              </w:rPr>
              <w:t xml:space="preserve">жидкая стерилизованная смесь</w:t>
            </w:r>
          </w:p>
        </w:tc>
      </w:tr>
      <w:tr>
        <w:tc>
          <w:tcPr>
            <w:tcW w:w="567" w:type="dxa"/>
          </w:tcPr>
          <w:p>
            <w:pPr>
              <w:pStyle w:val="0"/>
              <w:jc w:val="center"/>
            </w:pPr>
            <w:r>
              <w:rPr>
                <w:sz w:val="20"/>
              </w:rPr>
              <w:t xml:space="preserve">7</w:t>
            </w:r>
          </w:p>
        </w:tc>
        <w:tc>
          <w:tcPr>
            <w:tcW w:w="5987" w:type="dxa"/>
          </w:tcPr>
          <w:p>
            <w:pPr>
              <w:pStyle w:val="0"/>
            </w:pPr>
            <w:r>
              <w:rPr>
                <w:sz w:val="20"/>
              </w:rPr>
              <w:t xml:space="preserve">Специализированный пищевой продукт для диетического лечебного питания, полноценная сбалансированная смесь на основе гидролизованного белка молочной сыворотки для детей от 1 года до 10 лет "Пептамен Юниор с ароматом ванили"</w:t>
            </w:r>
          </w:p>
        </w:tc>
        <w:tc>
          <w:tcPr>
            <w:tcW w:w="2494" w:type="dxa"/>
          </w:tcPr>
          <w:p>
            <w:pPr>
              <w:pStyle w:val="0"/>
            </w:pPr>
            <w:r>
              <w:rPr>
                <w:sz w:val="20"/>
              </w:rPr>
              <w:t xml:space="preserve">сухая смесь</w:t>
            </w:r>
          </w:p>
        </w:tc>
      </w:tr>
      <w:tr>
        <w:tc>
          <w:tcPr>
            <w:tcW w:w="567" w:type="dxa"/>
          </w:tcPr>
          <w:p>
            <w:pPr>
              <w:pStyle w:val="0"/>
              <w:jc w:val="center"/>
            </w:pPr>
            <w:r>
              <w:rPr>
                <w:sz w:val="20"/>
              </w:rPr>
              <w:t xml:space="preserve">8</w:t>
            </w:r>
          </w:p>
        </w:tc>
        <w:tc>
          <w:tcPr>
            <w:tcW w:w="5987" w:type="dxa"/>
          </w:tcPr>
          <w:p>
            <w:pPr>
              <w:pStyle w:val="0"/>
            </w:pPr>
            <w:r>
              <w:rPr>
                <w:sz w:val="20"/>
              </w:rPr>
              <w:t xml:space="preserve">Специализированный продукт для диетического лечебного питания "Нутриэн (R) Элементаль (NUTRIEN (R) Elemental)" с нейтральным вкусом или со вкусом ванили для энтерального питания (зондового и перорального использования) взрослых и детей старше 1 года</w:t>
            </w:r>
          </w:p>
        </w:tc>
        <w:tc>
          <w:tcPr>
            <w:tcW w:w="2494" w:type="dxa"/>
          </w:tcPr>
          <w:p>
            <w:pPr>
              <w:pStyle w:val="0"/>
            </w:pPr>
            <w:r>
              <w:rPr>
                <w:sz w:val="20"/>
              </w:rPr>
              <w:t xml:space="preserve">сухой порошок</w:t>
            </w:r>
          </w:p>
        </w:tc>
      </w:tr>
      <w:tr>
        <w:tc>
          <w:tcPr>
            <w:tcW w:w="567" w:type="dxa"/>
          </w:tcPr>
          <w:p>
            <w:pPr>
              <w:pStyle w:val="0"/>
              <w:jc w:val="center"/>
            </w:pPr>
            <w:r>
              <w:rPr>
                <w:sz w:val="20"/>
              </w:rPr>
              <w:t xml:space="preserve">9</w:t>
            </w:r>
          </w:p>
        </w:tc>
        <w:tc>
          <w:tcPr>
            <w:tcW w:w="5987" w:type="dxa"/>
          </w:tcPr>
          <w:p>
            <w:pPr>
              <w:pStyle w:val="0"/>
            </w:pPr>
            <w:r>
              <w:rPr>
                <w:sz w:val="20"/>
              </w:rPr>
              <w:t xml:space="preserve">Специализированный продукт детского диетического (лечебного) питания "Ликвиджен+ (Liquigen+)"</w:t>
            </w:r>
          </w:p>
        </w:tc>
        <w:tc>
          <w:tcPr>
            <w:tcW w:w="2494" w:type="dxa"/>
          </w:tcPr>
          <w:p>
            <w:pPr>
              <w:pStyle w:val="0"/>
            </w:pPr>
            <w:r>
              <w:rPr>
                <w:sz w:val="20"/>
              </w:rPr>
              <w:t xml:space="preserve">жидкая жировая эмульсия</w:t>
            </w:r>
          </w:p>
        </w:tc>
      </w:tr>
      <w:tr>
        <w:tc>
          <w:tcPr>
            <w:tcW w:w="567" w:type="dxa"/>
          </w:tcPr>
          <w:p>
            <w:pPr>
              <w:pStyle w:val="0"/>
              <w:jc w:val="center"/>
            </w:pPr>
            <w:r>
              <w:rPr>
                <w:sz w:val="20"/>
              </w:rPr>
              <w:t xml:space="preserve">10</w:t>
            </w:r>
          </w:p>
        </w:tc>
        <w:tc>
          <w:tcPr>
            <w:tcW w:w="5987" w:type="dxa"/>
          </w:tcPr>
          <w:p>
            <w:pPr>
              <w:pStyle w:val="0"/>
            </w:pPr>
            <w:r>
              <w:rPr>
                <w:sz w:val="20"/>
              </w:rPr>
              <w:t xml:space="preserve">Специализированный пищевой продукт диетического лечебного питания "НУТРИНИдринк с пищевыми волокнами" со вкусом ванили для питания детей старше 1 года</w:t>
            </w:r>
          </w:p>
        </w:tc>
        <w:tc>
          <w:tcPr>
            <w:tcW w:w="2494" w:type="dxa"/>
          </w:tcPr>
          <w:p>
            <w:pPr>
              <w:pStyle w:val="0"/>
            </w:pPr>
            <w:r>
              <w:rPr>
                <w:sz w:val="20"/>
              </w:rPr>
              <w:t xml:space="preserve">жидкая форма</w:t>
            </w:r>
          </w:p>
        </w:tc>
      </w:tr>
      <w:tr>
        <w:tc>
          <w:tcPr>
            <w:tcW w:w="567" w:type="dxa"/>
          </w:tcPr>
          <w:p>
            <w:pPr>
              <w:pStyle w:val="0"/>
              <w:jc w:val="center"/>
            </w:pPr>
            <w:r>
              <w:rPr>
                <w:sz w:val="20"/>
              </w:rPr>
              <w:t xml:space="preserve">11</w:t>
            </w:r>
          </w:p>
        </w:tc>
        <w:tc>
          <w:tcPr>
            <w:tcW w:w="5987" w:type="dxa"/>
          </w:tcPr>
          <w:p>
            <w:pPr>
              <w:pStyle w:val="0"/>
            </w:pPr>
            <w:r>
              <w:rPr>
                <w:sz w:val="20"/>
              </w:rPr>
              <w:t xml:space="preserve">Специализированный пищевой продукт диетического лечебного питания с ароматом ванили или со вкусом банана "Пептамен Юниор 1.5" (Peptamen Junior 1.5) для детей от 3 до 10 лет</w:t>
            </w:r>
          </w:p>
        </w:tc>
        <w:tc>
          <w:tcPr>
            <w:tcW w:w="2494" w:type="dxa"/>
          </w:tcPr>
          <w:p>
            <w:pPr>
              <w:pStyle w:val="0"/>
            </w:pPr>
            <w:r>
              <w:rPr>
                <w:sz w:val="20"/>
              </w:rPr>
              <w:t xml:space="preserve">жидкая смесь</w:t>
            </w:r>
          </w:p>
        </w:tc>
      </w:tr>
    </w:tbl>
    <w:p>
      <w:pPr>
        <w:pStyle w:val="0"/>
        <w:jc w:val="both"/>
      </w:pPr>
      <w:r>
        <w:rPr>
          <w:sz w:val="20"/>
        </w:rPr>
      </w:r>
    </w:p>
    <w:p>
      <w:pPr>
        <w:pStyle w:val="2"/>
        <w:outlineLvl w:val="2"/>
        <w:jc w:val="center"/>
      </w:pPr>
      <w:r>
        <w:rPr>
          <w:sz w:val="20"/>
        </w:rPr>
        <w:t xml:space="preserve">VI. Перечень лекарственных препаратов и специализированных</w:t>
      </w:r>
    </w:p>
    <w:p>
      <w:pPr>
        <w:pStyle w:val="2"/>
        <w:jc w:val="center"/>
      </w:pPr>
      <w:r>
        <w:rPr>
          <w:sz w:val="20"/>
        </w:rPr>
        <w:t xml:space="preserve">продуктов лечебного питания, предназначенных для лечения</w:t>
      </w:r>
    </w:p>
    <w:p>
      <w:pPr>
        <w:pStyle w:val="2"/>
        <w:jc w:val="center"/>
      </w:pPr>
      <w:r>
        <w:rPr>
          <w:sz w:val="20"/>
        </w:rPr>
        <w:t xml:space="preserve">заболеваний, включенных в перечень жизнеугрожающих</w:t>
      </w:r>
    </w:p>
    <w:p>
      <w:pPr>
        <w:pStyle w:val="2"/>
        <w:jc w:val="center"/>
      </w:pPr>
      <w:r>
        <w:rPr>
          <w:sz w:val="20"/>
        </w:rPr>
        <w:t xml:space="preserve">и хронических прогрессирующих редких (орфанных) заболеваний,</w:t>
      </w:r>
    </w:p>
    <w:p>
      <w:pPr>
        <w:pStyle w:val="2"/>
        <w:jc w:val="center"/>
      </w:pPr>
      <w:r>
        <w:rPr>
          <w:sz w:val="20"/>
        </w:rPr>
        <w:t xml:space="preserve">приводящих к сокращению продолжительности жизни граждан или</w:t>
      </w:r>
    </w:p>
    <w:p>
      <w:pPr>
        <w:pStyle w:val="2"/>
        <w:jc w:val="center"/>
      </w:pPr>
      <w:r>
        <w:rPr>
          <w:sz w:val="20"/>
        </w:rPr>
        <w:t xml:space="preserve">их инвалидности, утвержденный постановлением Правительства</w:t>
      </w:r>
    </w:p>
    <w:p>
      <w:pPr>
        <w:pStyle w:val="2"/>
        <w:jc w:val="center"/>
      </w:pPr>
      <w:r>
        <w:rPr>
          <w:sz w:val="20"/>
        </w:rPr>
        <w:t xml:space="preserve">Российской Федерации от 26 апреля 2012 г. N 403 "О порядке</w:t>
      </w:r>
    </w:p>
    <w:p>
      <w:pPr>
        <w:pStyle w:val="2"/>
        <w:jc w:val="center"/>
      </w:pPr>
      <w:r>
        <w:rPr>
          <w:sz w:val="20"/>
        </w:rPr>
        <w:t xml:space="preserve">ведения федерального регистра лиц, страдающих</w:t>
      </w:r>
    </w:p>
    <w:p>
      <w:pPr>
        <w:pStyle w:val="2"/>
        <w:jc w:val="center"/>
      </w:pPr>
      <w:r>
        <w:rPr>
          <w:sz w:val="20"/>
        </w:rPr>
        <w:t xml:space="preserve">жизнеугрожающими и хроническими прогрессирующими редкими</w:t>
      </w:r>
    </w:p>
    <w:p>
      <w:pPr>
        <w:pStyle w:val="2"/>
        <w:jc w:val="center"/>
      </w:pPr>
      <w:r>
        <w:rPr>
          <w:sz w:val="20"/>
        </w:rPr>
        <w:t xml:space="preserve">(орфанными) заболеваниями, приводящими к сокращению</w:t>
      </w:r>
    </w:p>
    <w:p>
      <w:pPr>
        <w:pStyle w:val="2"/>
        <w:jc w:val="center"/>
      </w:pPr>
      <w:r>
        <w:rPr>
          <w:sz w:val="20"/>
        </w:rPr>
        <w:t xml:space="preserve">продолжительности жизни граждан или их инвалидности,</w:t>
      </w:r>
    </w:p>
    <w:p>
      <w:pPr>
        <w:pStyle w:val="2"/>
        <w:jc w:val="center"/>
      </w:pPr>
      <w:r>
        <w:rPr>
          <w:sz w:val="20"/>
        </w:rPr>
        <w:t xml:space="preserve">и его регионального сегмента"</w:t>
      </w:r>
    </w:p>
    <w:p>
      <w:pPr>
        <w:pStyle w:val="0"/>
        <w:jc w:val="both"/>
      </w:pPr>
      <w:r>
        <w:rPr>
          <w:sz w:val="20"/>
        </w:rPr>
      </w:r>
    </w:p>
    <w:p>
      <w:pPr>
        <w:pStyle w:val="0"/>
        <w:ind w:firstLine="540"/>
        <w:jc w:val="both"/>
      </w:pPr>
      <w:r>
        <w:rPr>
          <w:sz w:val="20"/>
        </w:rPr>
        <w:t xml:space="preserve">1. Лекарственные препараты, входящие в перечень жизненно необходимых и важнейших лекарственных препаратов, за исключением лекарственных препаратов, используемых в стационарных условиях медицинских организаций при оказании медицинской помощи.</w:t>
      </w:r>
    </w:p>
    <w:p>
      <w:pPr>
        <w:pStyle w:val="0"/>
        <w:spacing w:before="200" w:line-rule="auto"/>
        <w:ind w:firstLine="540"/>
        <w:jc w:val="both"/>
      </w:pPr>
      <w:r>
        <w:rPr>
          <w:sz w:val="20"/>
        </w:rPr>
        <w:t xml:space="preserve">2. Специализированные продукты лечебного питания, вошедшие в </w:t>
      </w:r>
      <w:hyperlink w:history="0" r:id="rId101" w:tooltip="Распоряжение Правительства РФ от 11.12.2023 N 3551-р &lt;Об утверждении перечня специализированных продуктов лечебного питания для детей-инвалидов&gt; {КонсультантПлюс}">
        <w:r>
          <w:rPr>
            <w:sz w:val="20"/>
            <w:color w:val="0000ff"/>
          </w:rPr>
          <w:t xml:space="preserve">перечень</w:t>
        </w:r>
      </w:hyperlink>
      <w:r>
        <w:rPr>
          <w:sz w:val="20"/>
        </w:rPr>
        <w:t xml:space="preserve"> специализированных продуктов лечебного питания для детей-инвалидов, утвержденный распоряжением Правительства Российской Федерации от 11 декабря 2023 г. N 3551-р.</w:t>
      </w:r>
    </w:p>
    <w:p>
      <w:pPr>
        <w:pStyle w:val="0"/>
        <w:spacing w:before="200" w:line-rule="auto"/>
        <w:ind w:firstLine="540"/>
        <w:jc w:val="both"/>
      </w:pPr>
      <w:r>
        <w:rPr>
          <w:sz w:val="20"/>
        </w:rPr>
        <w:t xml:space="preserve">3. Лекарственные препараты, не входящие в перечень жизненно необходимых и важнейших лекарственных препаратов: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2324"/>
        <w:gridCol w:w="1984"/>
        <w:gridCol w:w="3288"/>
      </w:tblGrid>
      <w:tr>
        <w:tc>
          <w:tcPr>
            <w:tcW w:w="1474" w:type="dxa"/>
          </w:tcPr>
          <w:p>
            <w:pPr>
              <w:pStyle w:val="0"/>
              <w:jc w:val="center"/>
            </w:pPr>
            <w:r>
              <w:rPr>
                <w:sz w:val="20"/>
              </w:rPr>
              <w:t xml:space="preserve">Код анатомо-терапевтическо-химической классификации</w:t>
            </w:r>
          </w:p>
        </w:tc>
        <w:tc>
          <w:tcPr>
            <w:tcW w:w="2324" w:type="dxa"/>
          </w:tcPr>
          <w:p>
            <w:pPr>
              <w:pStyle w:val="0"/>
              <w:jc w:val="center"/>
            </w:pPr>
            <w:r>
              <w:rPr>
                <w:sz w:val="20"/>
              </w:rPr>
              <w:t xml:space="preserve">Анатомо-терапевтическо-химическая классификация</w:t>
            </w:r>
          </w:p>
        </w:tc>
        <w:tc>
          <w:tcPr>
            <w:tcW w:w="1984" w:type="dxa"/>
          </w:tcPr>
          <w:p>
            <w:pPr>
              <w:pStyle w:val="0"/>
              <w:jc w:val="center"/>
            </w:pPr>
            <w:r>
              <w:rPr>
                <w:sz w:val="20"/>
              </w:rPr>
              <w:t xml:space="preserve">Лекарственные препараты</w:t>
            </w:r>
          </w:p>
        </w:tc>
        <w:tc>
          <w:tcPr>
            <w:tcW w:w="3288" w:type="dxa"/>
          </w:tcPr>
          <w:p>
            <w:pPr>
              <w:pStyle w:val="0"/>
              <w:jc w:val="center"/>
            </w:pPr>
            <w:r>
              <w:rPr>
                <w:sz w:val="20"/>
              </w:rPr>
              <w:t xml:space="preserve">Лекарственные формы</w:t>
            </w:r>
          </w:p>
        </w:tc>
      </w:tr>
      <w:tr>
        <w:tc>
          <w:tcPr>
            <w:tcW w:w="1474" w:type="dxa"/>
          </w:tcPr>
          <w:p>
            <w:pPr>
              <w:pStyle w:val="0"/>
              <w:jc w:val="center"/>
            </w:pPr>
            <w:r>
              <w:rPr>
                <w:sz w:val="20"/>
              </w:rPr>
              <w:t xml:space="preserve">1</w:t>
            </w:r>
          </w:p>
        </w:tc>
        <w:tc>
          <w:tcPr>
            <w:tcW w:w="2324" w:type="dxa"/>
          </w:tcPr>
          <w:p>
            <w:pPr>
              <w:pStyle w:val="0"/>
              <w:jc w:val="center"/>
            </w:pPr>
            <w:r>
              <w:rPr>
                <w:sz w:val="20"/>
              </w:rPr>
              <w:t xml:space="preserve">2</w:t>
            </w:r>
          </w:p>
        </w:tc>
        <w:tc>
          <w:tcPr>
            <w:tcW w:w="1984" w:type="dxa"/>
          </w:tcPr>
          <w:p>
            <w:pPr>
              <w:pStyle w:val="0"/>
              <w:jc w:val="center"/>
            </w:pPr>
            <w:r>
              <w:rPr>
                <w:sz w:val="20"/>
              </w:rPr>
              <w:t xml:space="preserve">3</w:t>
            </w:r>
          </w:p>
        </w:tc>
        <w:tc>
          <w:tcPr>
            <w:tcW w:w="3288" w:type="dxa"/>
          </w:tcPr>
          <w:p>
            <w:pPr>
              <w:pStyle w:val="0"/>
              <w:jc w:val="center"/>
            </w:pPr>
            <w:r>
              <w:rPr>
                <w:sz w:val="20"/>
              </w:rPr>
              <w:t xml:space="preserve">4</w:t>
            </w:r>
          </w:p>
        </w:tc>
      </w:tr>
      <w:tr>
        <w:tc>
          <w:tcPr>
            <w:tcW w:w="1474" w:type="dxa"/>
          </w:tcPr>
          <w:p>
            <w:pPr>
              <w:pStyle w:val="0"/>
              <w:jc w:val="center"/>
            </w:pPr>
            <w:r>
              <w:rPr>
                <w:sz w:val="20"/>
              </w:rPr>
              <w:t xml:space="preserve">G03XA</w:t>
            </w:r>
          </w:p>
        </w:tc>
        <w:tc>
          <w:tcPr>
            <w:tcW w:w="2324" w:type="dxa"/>
          </w:tcPr>
          <w:p>
            <w:pPr>
              <w:pStyle w:val="0"/>
            </w:pPr>
            <w:r>
              <w:rPr>
                <w:sz w:val="20"/>
              </w:rPr>
              <w:t xml:space="preserve">гормоны гипоталамуса, гипофиза, гонадотропины и их антагонисты</w:t>
            </w:r>
          </w:p>
        </w:tc>
        <w:tc>
          <w:tcPr>
            <w:tcW w:w="1984" w:type="dxa"/>
          </w:tcPr>
          <w:p>
            <w:pPr>
              <w:pStyle w:val="0"/>
            </w:pPr>
            <w:r>
              <w:rPr>
                <w:sz w:val="20"/>
              </w:rPr>
              <w:t xml:space="preserve">даназол</w:t>
            </w:r>
          </w:p>
        </w:tc>
        <w:tc>
          <w:tcPr>
            <w:tcW w:w="3288" w:type="dxa"/>
          </w:tcPr>
          <w:p>
            <w:pPr>
              <w:pStyle w:val="0"/>
            </w:pPr>
            <w:r>
              <w:rPr>
                <w:sz w:val="20"/>
              </w:rPr>
              <w:t xml:space="preserve">капсулы</w:t>
            </w:r>
          </w:p>
        </w:tc>
      </w:tr>
      <w:tr>
        <w:tc>
          <w:tcPr>
            <w:tcW w:w="1474" w:type="dxa"/>
          </w:tcPr>
          <w:p>
            <w:pPr>
              <w:pStyle w:val="0"/>
              <w:jc w:val="center"/>
            </w:pPr>
            <w:r>
              <w:rPr>
                <w:sz w:val="20"/>
              </w:rPr>
              <w:t xml:space="preserve">B01AC11</w:t>
            </w:r>
          </w:p>
        </w:tc>
        <w:tc>
          <w:tcPr>
            <w:tcW w:w="2324" w:type="dxa"/>
          </w:tcPr>
          <w:p>
            <w:pPr>
              <w:pStyle w:val="0"/>
            </w:pPr>
            <w:r>
              <w:rPr>
                <w:sz w:val="20"/>
              </w:rPr>
              <w:t xml:space="preserve">тромбоцитов агрегации ингибиторы, кроме гепарина</w:t>
            </w:r>
          </w:p>
        </w:tc>
        <w:tc>
          <w:tcPr>
            <w:tcW w:w="1984" w:type="dxa"/>
          </w:tcPr>
          <w:p>
            <w:pPr>
              <w:pStyle w:val="0"/>
            </w:pPr>
            <w:r>
              <w:rPr>
                <w:sz w:val="20"/>
              </w:rPr>
              <w:t xml:space="preserve">илопрост</w:t>
            </w:r>
          </w:p>
        </w:tc>
        <w:tc>
          <w:tcPr>
            <w:tcW w:w="3288" w:type="dxa"/>
          </w:tcPr>
          <w:p>
            <w:pPr>
              <w:pStyle w:val="0"/>
            </w:pPr>
            <w:r>
              <w:rPr>
                <w:sz w:val="20"/>
              </w:rPr>
              <w:t xml:space="preserve">раствор для ингаляций</w:t>
            </w:r>
          </w:p>
        </w:tc>
      </w:tr>
      <w:tr>
        <w:tc>
          <w:tcPr>
            <w:tcW w:w="1474" w:type="dxa"/>
          </w:tcPr>
          <w:p>
            <w:pPr>
              <w:pStyle w:val="0"/>
              <w:jc w:val="center"/>
            </w:pPr>
            <w:r>
              <w:rPr>
                <w:sz w:val="20"/>
              </w:rPr>
              <w:t xml:space="preserve">G04BE03</w:t>
            </w:r>
          </w:p>
        </w:tc>
        <w:tc>
          <w:tcPr>
            <w:tcW w:w="2324" w:type="dxa"/>
          </w:tcPr>
          <w:p>
            <w:pPr>
              <w:pStyle w:val="0"/>
            </w:pPr>
            <w:r>
              <w:rPr>
                <w:sz w:val="20"/>
              </w:rPr>
              <w:t xml:space="preserve">препараты для лечения нарушений эрекции</w:t>
            </w:r>
          </w:p>
        </w:tc>
        <w:tc>
          <w:tcPr>
            <w:tcW w:w="1984" w:type="dxa"/>
          </w:tcPr>
          <w:p>
            <w:pPr>
              <w:pStyle w:val="0"/>
            </w:pPr>
            <w:r>
              <w:rPr>
                <w:sz w:val="20"/>
              </w:rPr>
              <w:t xml:space="preserve">силденафил</w:t>
            </w:r>
          </w:p>
        </w:tc>
        <w:tc>
          <w:tcPr>
            <w:tcW w:w="3288" w:type="dxa"/>
          </w:tcPr>
          <w:p>
            <w:pPr>
              <w:pStyle w:val="0"/>
            </w:pPr>
            <w:r>
              <w:rPr>
                <w:sz w:val="20"/>
              </w:rPr>
              <w:t xml:space="preserve">таблетки, покрытые пленочной оболочкой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Территориальной </w:t>
      </w:r>
      <w:hyperlink w:history="0" w:anchor="P39" w:tooltip="ТЕРРИТОРИАЛЬНАЯ ПРОГРАММА">
        <w:r>
          <w:rPr>
            <w:sz w:val="20"/>
            <w:color w:val="0000ff"/>
          </w:rPr>
          <w:t xml:space="preserve">программе</w:t>
        </w:r>
      </w:hyperlink>
    </w:p>
    <w:p>
      <w:pPr>
        <w:pStyle w:val="0"/>
        <w:jc w:val="both"/>
      </w:pPr>
      <w:r>
        <w:rPr>
          <w:sz w:val="20"/>
        </w:rPr>
      </w:r>
    </w:p>
    <w:bookmarkStart w:id="8895" w:name="P8895"/>
    <w:bookmarkEnd w:id="8895"/>
    <w:p>
      <w:pPr>
        <w:pStyle w:val="2"/>
        <w:jc w:val="center"/>
      </w:pPr>
      <w:r>
        <w:rPr>
          <w:sz w:val="20"/>
        </w:rPr>
        <w:t xml:space="preserve">СРЕДНИЕ НОРМАТИВЫ</w:t>
      </w:r>
    </w:p>
    <w:p>
      <w:pPr>
        <w:pStyle w:val="2"/>
        <w:jc w:val="center"/>
      </w:pPr>
      <w:r>
        <w:rPr>
          <w:sz w:val="20"/>
        </w:rPr>
        <w:t xml:space="preserve">объема медицинской помощи и средние нормативы финансовых</w:t>
      </w:r>
    </w:p>
    <w:p>
      <w:pPr>
        <w:pStyle w:val="2"/>
        <w:jc w:val="center"/>
      </w:pPr>
      <w:r>
        <w:rPr>
          <w:sz w:val="20"/>
        </w:rPr>
        <w:t xml:space="preserve">затрат на единицу объема медицинской помощи</w:t>
      </w:r>
    </w:p>
    <w:p>
      <w:pPr>
        <w:pStyle w:val="2"/>
        <w:jc w:val="center"/>
      </w:pPr>
      <w:r>
        <w:rPr>
          <w:sz w:val="20"/>
        </w:rPr>
        <w:t xml:space="preserve">на 2024 - 2026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293"/>
        <w:gridCol w:w="1927"/>
        <w:gridCol w:w="1587"/>
        <w:gridCol w:w="1701"/>
        <w:gridCol w:w="1531"/>
        <w:gridCol w:w="1701"/>
        <w:gridCol w:w="1587"/>
        <w:gridCol w:w="1701"/>
      </w:tblGrid>
      <w:tr>
        <w:tc>
          <w:tcPr>
            <w:tcW w:w="680" w:type="dxa"/>
            <w:vMerge w:val="restart"/>
          </w:tcPr>
          <w:p>
            <w:pPr>
              <w:pStyle w:val="0"/>
              <w:jc w:val="center"/>
            </w:pPr>
            <w:r>
              <w:rPr>
                <w:sz w:val="20"/>
              </w:rPr>
              <w:t xml:space="preserve">N</w:t>
            </w:r>
          </w:p>
          <w:p>
            <w:pPr>
              <w:pStyle w:val="0"/>
              <w:jc w:val="center"/>
            </w:pPr>
            <w:r>
              <w:rPr>
                <w:sz w:val="20"/>
              </w:rPr>
              <w:t xml:space="preserve">п/п</w:t>
            </w:r>
          </w:p>
        </w:tc>
        <w:tc>
          <w:tcPr>
            <w:tcW w:w="6293" w:type="dxa"/>
            <w:vMerge w:val="restart"/>
          </w:tcPr>
          <w:p>
            <w:pPr>
              <w:pStyle w:val="0"/>
              <w:jc w:val="center"/>
            </w:pPr>
            <w:r>
              <w:rPr>
                <w:sz w:val="20"/>
              </w:rPr>
              <w:t xml:space="preserve">Виды и условия оказания медицинской помощи</w:t>
            </w:r>
          </w:p>
        </w:tc>
        <w:tc>
          <w:tcPr>
            <w:tcW w:w="1927" w:type="dxa"/>
            <w:vMerge w:val="restart"/>
          </w:tcPr>
          <w:p>
            <w:pPr>
              <w:pStyle w:val="0"/>
              <w:jc w:val="center"/>
            </w:pPr>
            <w:r>
              <w:rPr>
                <w:sz w:val="20"/>
              </w:rPr>
              <w:t xml:space="preserve">Единица измерения, на одного жителя</w:t>
            </w:r>
          </w:p>
        </w:tc>
        <w:tc>
          <w:tcPr>
            <w:gridSpan w:val="2"/>
            <w:tcW w:w="3288" w:type="dxa"/>
          </w:tcPr>
          <w:p>
            <w:pPr>
              <w:pStyle w:val="0"/>
              <w:jc w:val="center"/>
            </w:pPr>
            <w:r>
              <w:rPr>
                <w:sz w:val="20"/>
              </w:rPr>
              <w:t xml:space="preserve">2024 год</w:t>
            </w:r>
          </w:p>
        </w:tc>
        <w:tc>
          <w:tcPr>
            <w:gridSpan w:val="2"/>
            <w:tcW w:w="3232" w:type="dxa"/>
          </w:tcPr>
          <w:p>
            <w:pPr>
              <w:pStyle w:val="0"/>
              <w:jc w:val="center"/>
            </w:pPr>
            <w:r>
              <w:rPr>
                <w:sz w:val="20"/>
              </w:rPr>
              <w:t xml:space="preserve">2025 год</w:t>
            </w:r>
          </w:p>
        </w:tc>
        <w:tc>
          <w:tcPr>
            <w:gridSpan w:val="2"/>
            <w:tcW w:w="3288" w:type="dxa"/>
          </w:tcPr>
          <w:p>
            <w:pPr>
              <w:pStyle w:val="0"/>
              <w:jc w:val="center"/>
            </w:pPr>
            <w:r>
              <w:rPr>
                <w:sz w:val="20"/>
              </w:rPr>
              <w:t xml:space="preserve">2026 год</w:t>
            </w:r>
          </w:p>
        </w:tc>
      </w:tr>
      <w:tr>
        <w:tc>
          <w:tcPr>
            <w:vMerge w:val="continue"/>
          </w:tcPr>
          <w:p/>
        </w:tc>
        <w:tc>
          <w:tcPr>
            <w:vMerge w:val="continue"/>
          </w:tcPr>
          <w:p/>
        </w:tc>
        <w:tc>
          <w:tcPr>
            <w:vMerge w:val="continue"/>
          </w:tcPr>
          <w:p/>
        </w:tc>
        <w:tc>
          <w:tcPr>
            <w:tcW w:w="1587" w:type="dxa"/>
          </w:tcPr>
          <w:p>
            <w:pPr>
              <w:pStyle w:val="0"/>
              <w:jc w:val="center"/>
            </w:pPr>
            <w:r>
              <w:rPr>
                <w:sz w:val="20"/>
              </w:rPr>
              <w:t xml:space="preserve">средние нормативы объема медицинской помощи</w:t>
            </w:r>
          </w:p>
        </w:tc>
        <w:tc>
          <w:tcPr>
            <w:tcW w:w="1701" w:type="dxa"/>
          </w:tcPr>
          <w:p>
            <w:pPr>
              <w:pStyle w:val="0"/>
              <w:jc w:val="center"/>
            </w:pPr>
            <w:r>
              <w:rPr>
                <w:sz w:val="20"/>
              </w:rPr>
              <w:t xml:space="preserve">средние нормативы финансовых затрат на единицу объема медицинской помощи, руб.</w:t>
            </w:r>
          </w:p>
        </w:tc>
        <w:tc>
          <w:tcPr>
            <w:tcW w:w="1531" w:type="dxa"/>
          </w:tcPr>
          <w:p>
            <w:pPr>
              <w:pStyle w:val="0"/>
              <w:jc w:val="center"/>
            </w:pPr>
            <w:r>
              <w:rPr>
                <w:sz w:val="20"/>
              </w:rPr>
              <w:t xml:space="preserve">средние нормативы объема медицинской помощи</w:t>
            </w:r>
          </w:p>
        </w:tc>
        <w:tc>
          <w:tcPr>
            <w:tcW w:w="1701" w:type="dxa"/>
          </w:tcPr>
          <w:p>
            <w:pPr>
              <w:pStyle w:val="0"/>
              <w:jc w:val="center"/>
            </w:pPr>
            <w:r>
              <w:rPr>
                <w:sz w:val="20"/>
              </w:rPr>
              <w:t xml:space="preserve">средние нормативы финансовых затрат на единицу объема медицинской помощи, руб.</w:t>
            </w:r>
          </w:p>
        </w:tc>
        <w:tc>
          <w:tcPr>
            <w:tcW w:w="1587" w:type="dxa"/>
          </w:tcPr>
          <w:p>
            <w:pPr>
              <w:pStyle w:val="0"/>
              <w:jc w:val="center"/>
            </w:pPr>
            <w:r>
              <w:rPr>
                <w:sz w:val="20"/>
              </w:rPr>
              <w:t xml:space="preserve">средние нормативы объема медицинской помощи</w:t>
            </w:r>
          </w:p>
        </w:tc>
        <w:tc>
          <w:tcPr>
            <w:tcW w:w="1701" w:type="dxa"/>
          </w:tcPr>
          <w:p>
            <w:pPr>
              <w:pStyle w:val="0"/>
              <w:jc w:val="center"/>
            </w:pPr>
            <w:r>
              <w:rPr>
                <w:sz w:val="20"/>
              </w:rPr>
              <w:t xml:space="preserve">средние нормативы финансовых затрат на единицу объема медицинской помощи, руб.</w:t>
            </w:r>
          </w:p>
        </w:tc>
      </w:tr>
      <w:tr>
        <w:tc>
          <w:tcPr>
            <w:tcW w:w="680" w:type="dxa"/>
          </w:tcPr>
          <w:p>
            <w:pPr>
              <w:pStyle w:val="0"/>
              <w:jc w:val="center"/>
            </w:pPr>
            <w:r>
              <w:rPr>
                <w:sz w:val="20"/>
              </w:rPr>
              <w:t xml:space="preserve">1</w:t>
            </w:r>
          </w:p>
        </w:tc>
        <w:tc>
          <w:tcPr>
            <w:tcW w:w="6293" w:type="dxa"/>
          </w:tcPr>
          <w:p>
            <w:pPr>
              <w:pStyle w:val="0"/>
              <w:jc w:val="center"/>
            </w:pPr>
            <w:r>
              <w:rPr>
                <w:sz w:val="20"/>
              </w:rPr>
              <w:t xml:space="preserve">2</w:t>
            </w:r>
          </w:p>
        </w:tc>
        <w:tc>
          <w:tcPr>
            <w:tcW w:w="1927" w:type="dxa"/>
          </w:tcPr>
          <w:p>
            <w:pPr>
              <w:pStyle w:val="0"/>
              <w:jc w:val="center"/>
            </w:pPr>
            <w:r>
              <w:rPr>
                <w:sz w:val="20"/>
              </w:rPr>
              <w:t xml:space="preserve">3</w:t>
            </w:r>
          </w:p>
        </w:tc>
        <w:tc>
          <w:tcPr>
            <w:tcW w:w="1587" w:type="dxa"/>
          </w:tcPr>
          <w:p>
            <w:pPr>
              <w:pStyle w:val="0"/>
              <w:jc w:val="center"/>
            </w:pPr>
            <w:r>
              <w:rPr>
                <w:sz w:val="20"/>
              </w:rPr>
              <w:t xml:space="preserve">4</w:t>
            </w:r>
          </w:p>
        </w:tc>
        <w:tc>
          <w:tcPr>
            <w:tcW w:w="1701" w:type="dxa"/>
          </w:tcPr>
          <w:p>
            <w:pPr>
              <w:pStyle w:val="0"/>
              <w:jc w:val="center"/>
            </w:pPr>
            <w:r>
              <w:rPr>
                <w:sz w:val="20"/>
              </w:rPr>
              <w:t xml:space="preserve">5</w:t>
            </w:r>
          </w:p>
        </w:tc>
        <w:tc>
          <w:tcPr>
            <w:tcW w:w="1531" w:type="dxa"/>
          </w:tcPr>
          <w:p>
            <w:pPr>
              <w:pStyle w:val="0"/>
              <w:jc w:val="center"/>
            </w:pPr>
            <w:r>
              <w:rPr>
                <w:sz w:val="20"/>
              </w:rPr>
              <w:t xml:space="preserve">6</w:t>
            </w:r>
          </w:p>
        </w:tc>
        <w:tc>
          <w:tcPr>
            <w:tcW w:w="1701" w:type="dxa"/>
          </w:tcPr>
          <w:p>
            <w:pPr>
              <w:pStyle w:val="0"/>
              <w:jc w:val="center"/>
            </w:pPr>
            <w:r>
              <w:rPr>
                <w:sz w:val="20"/>
              </w:rPr>
              <w:t xml:space="preserve">7</w:t>
            </w:r>
          </w:p>
        </w:tc>
        <w:tc>
          <w:tcPr>
            <w:tcW w:w="1587" w:type="dxa"/>
          </w:tcPr>
          <w:p>
            <w:pPr>
              <w:pStyle w:val="0"/>
              <w:jc w:val="center"/>
            </w:pPr>
            <w:r>
              <w:rPr>
                <w:sz w:val="20"/>
              </w:rPr>
              <w:t xml:space="preserve">8</w:t>
            </w:r>
          </w:p>
        </w:tc>
        <w:tc>
          <w:tcPr>
            <w:tcW w:w="1701" w:type="dxa"/>
          </w:tcPr>
          <w:p>
            <w:pPr>
              <w:pStyle w:val="0"/>
              <w:jc w:val="center"/>
            </w:pPr>
            <w:r>
              <w:rPr>
                <w:sz w:val="20"/>
              </w:rPr>
              <w:t xml:space="preserve">9</w:t>
            </w:r>
          </w:p>
        </w:tc>
      </w:tr>
      <w:tr>
        <w:tc>
          <w:tcPr>
            <w:gridSpan w:val="9"/>
            <w:tcW w:w="18708" w:type="dxa"/>
          </w:tcPr>
          <w:p>
            <w:pPr>
              <w:pStyle w:val="0"/>
              <w:outlineLvl w:val="2"/>
              <w:jc w:val="center"/>
            </w:pPr>
            <w:r>
              <w:rPr>
                <w:sz w:val="20"/>
              </w:rPr>
              <w:t xml:space="preserve">I. За счет бюджетных ассигнований соответствующих бюджетов </w:t>
            </w:r>
            <w:hyperlink w:history="0" w:anchor="P9358" w:tooltip="&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органам местного самоуправления). Нормативы объема скорой медицинской помощи и нормативы финансовых затрат на один вызов скорой медицинской помо...">
              <w:r>
                <w:rPr>
                  <w:sz w:val="20"/>
                  <w:color w:val="0000ff"/>
                </w:rPr>
                <w:t xml:space="preserve">&lt;1&gt;</w:t>
              </w:r>
            </w:hyperlink>
          </w:p>
        </w:tc>
      </w:tr>
      <w:tr>
        <w:tc>
          <w:tcPr>
            <w:tcW w:w="680" w:type="dxa"/>
            <w:vMerge w:val="restart"/>
          </w:tcPr>
          <w:p>
            <w:pPr>
              <w:pStyle w:val="0"/>
              <w:jc w:val="center"/>
            </w:pPr>
            <w:r>
              <w:rPr>
                <w:sz w:val="20"/>
              </w:rPr>
              <w:t xml:space="preserve">1</w:t>
            </w:r>
          </w:p>
        </w:tc>
        <w:tc>
          <w:tcPr>
            <w:tcW w:w="6293" w:type="dxa"/>
          </w:tcPr>
          <w:p>
            <w:pPr>
              <w:pStyle w:val="0"/>
            </w:pPr>
            <w:r>
              <w:rPr>
                <w:sz w:val="20"/>
              </w:rPr>
              <w:t xml:space="preserve">Первичная медико-санитарная помощь в амбулаторных условиях</w:t>
            </w:r>
          </w:p>
        </w:tc>
        <w:tc>
          <w:tcPr>
            <w:tcW w:w="192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531" w:type="dxa"/>
          </w:tcPr>
          <w:p>
            <w:pPr>
              <w:pStyle w:val="0"/>
            </w:pPr>
            <w:r>
              <w:rPr>
                <w:sz w:val="20"/>
              </w:rPr>
            </w:r>
          </w:p>
        </w:tc>
        <w:tc>
          <w:tcPr>
            <w:tcW w:w="1701"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vMerge w:val="continue"/>
          </w:tcPr>
          <w:p/>
        </w:tc>
        <w:tc>
          <w:tcPr>
            <w:tcW w:w="6293" w:type="dxa"/>
          </w:tcPr>
          <w:p>
            <w:pPr>
              <w:pStyle w:val="0"/>
            </w:pPr>
            <w:r>
              <w:rPr>
                <w:sz w:val="20"/>
              </w:rPr>
              <w:t xml:space="preserve">в том числе:</w:t>
            </w:r>
          </w:p>
        </w:tc>
        <w:tc>
          <w:tcPr>
            <w:tcW w:w="192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531" w:type="dxa"/>
          </w:tcPr>
          <w:p>
            <w:pPr>
              <w:pStyle w:val="0"/>
            </w:pPr>
            <w:r>
              <w:rPr>
                <w:sz w:val="20"/>
              </w:rPr>
            </w:r>
          </w:p>
        </w:tc>
        <w:tc>
          <w:tcPr>
            <w:tcW w:w="1701"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vMerge w:val="continue"/>
          </w:tcPr>
          <w:p/>
        </w:tc>
        <w:tc>
          <w:tcPr>
            <w:tcW w:w="6293" w:type="dxa"/>
          </w:tcPr>
          <w:p>
            <w:pPr>
              <w:pStyle w:val="0"/>
            </w:pPr>
            <w:r>
              <w:rPr>
                <w:sz w:val="20"/>
              </w:rPr>
              <w:t xml:space="preserve">с профилактической и иными целями </w:t>
            </w:r>
            <w:hyperlink w:history="0" w:anchor="P9359" w:tooltip="&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&lt;2&gt;</w:t>
              </w:r>
            </w:hyperlink>
          </w:p>
        </w:tc>
        <w:tc>
          <w:tcPr>
            <w:tcW w:w="1927" w:type="dxa"/>
          </w:tcPr>
          <w:p>
            <w:pPr>
              <w:pStyle w:val="0"/>
              <w:jc w:val="center"/>
            </w:pPr>
            <w:r>
              <w:rPr>
                <w:sz w:val="20"/>
              </w:rPr>
              <w:t xml:space="preserve">посещений</w:t>
            </w:r>
          </w:p>
        </w:tc>
        <w:tc>
          <w:tcPr>
            <w:tcW w:w="1587" w:type="dxa"/>
          </w:tcPr>
          <w:p>
            <w:pPr>
              <w:pStyle w:val="0"/>
              <w:jc w:val="center"/>
            </w:pPr>
            <w:r>
              <w:rPr>
                <w:sz w:val="20"/>
              </w:rPr>
              <w:t xml:space="preserve">0,696767</w:t>
            </w:r>
          </w:p>
        </w:tc>
        <w:tc>
          <w:tcPr>
            <w:tcW w:w="1701" w:type="dxa"/>
          </w:tcPr>
          <w:p>
            <w:pPr>
              <w:pStyle w:val="0"/>
              <w:jc w:val="center"/>
            </w:pPr>
            <w:r>
              <w:rPr>
                <w:sz w:val="20"/>
              </w:rPr>
              <w:t xml:space="preserve">481,22</w:t>
            </w:r>
          </w:p>
        </w:tc>
        <w:tc>
          <w:tcPr>
            <w:tcW w:w="1531" w:type="dxa"/>
          </w:tcPr>
          <w:p>
            <w:pPr>
              <w:pStyle w:val="0"/>
              <w:jc w:val="center"/>
            </w:pPr>
            <w:r>
              <w:rPr>
                <w:sz w:val="20"/>
              </w:rPr>
              <w:t xml:space="preserve">0,703</w:t>
            </w:r>
          </w:p>
        </w:tc>
        <w:tc>
          <w:tcPr>
            <w:tcW w:w="1701" w:type="dxa"/>
          </w:tcPr>
          <w:p>
            <w:pPr>
              <w:pStyle w:val="0"/>
              <w:jc w:val="center"/>
            </w:pPr>
            <w:r>
              <w:rPr>
                <w:sz w:val="20"/>
              </w:rPr>
              <w:t xml:space="preserve">481,22</w:t>
            </w:r>
          </w:p>
        </w:tc>
        <w:tc>
          <w:tcPr>
            <w:tcW w:w="1587" w:type="dxa"/>
          </w:tcPr>
          <w:p>
            <w:pPr>
              <w:pStyle w:val="0"/>
              <w:jc w:val="center"/>
            </w:pPr>
            <w:r>
              <w:rPr>
                <w:sz w:val="20"/>
              </w:rPr>
              <w:t xml:space="preserve">0,709</w:t>
            </w:r>
          </w:p>
        </w:tc>
        <w:tc>
          <w:tcPr>
            <w:tcW w:w="1701" w:type="dxa"/>
          </w:tcPr>
          <w:p>
            <w:pPr>
              <w:pStyle w:val="0"/>
              <w:jc w:val="center"/>
            </w:pPr>
            <w:r>
              <w:rPr>
                <w:sz w:val="20"/>
              </w:rPr>
              <w:t xml:space="preserve">481,22</w:t>
            </w:r>
          </w:p>
        </w:tc>
      </w:tr>
      <w:tr>
        <w:tc>
          <w:tcPr>
            <w:vMerge w:val="continue"/>
          </w:tcPr>
          <w:p/>
        </w:tc>
        <w:tc>
          <w:tcPr>
            <w:tcW w:w="6293" w:type="dxa"/>
          </w:tcPr>
          <w:p>
            <w:pPr>
              <w:pStyle w:val="0"/>
            </w:pPr>
            <w:r>
              <w:rPr>
                <w:sz w:val="20"/>
              </w:rPr>
              <w:t xml:space="preserve">в связи с заболеваниями - обращений </w:t>
            </w:r>
            <w:hyperlink w:history="0" w:anchor="P9360" w:tooltip="&lt;3&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&lt;3&gt;</w:t>
              </w:r>
            </w:hyperlink>
          </w:p>
        </w:tc>
        <w:tc>
          <w:tcPr>
            <w:tcW w:w="1927" w:type="dxa"/>
          </w:tcPr>
          <w:p>
            <w:pPr>
              <w:pStyle w:val="0"/>
              <w:jc w:val="center"/>
            </w:pPr>
            <w:r>
              <w:rPr>
                <w:sz w:val="20"/>
              </w:rPr>
              <w:t xml:space="preserve">обращений</w:t>
            </w:r>
          </w:p>
        </w:tc>
        <w:tc>
          <w:tcPr>
            <w:tcW w:w="1587" w:type="dxa"/>
          </w:tcPr>
          <w:p>
            <w:pPr>
              <w:pStyle w:val="0"/>
              <w:jc w:val="center"/>
            </w:pPr>
            <w:r>
              <w:rPr>
                <w:sz w:val="20"/>
              </w:rPr>
              <w:t xml:space="preserve">0,12960</w:t>
            </w:r>
          </w:p>
        </w:tc>
        <w:tc>
          <w:tcPr>
            <w:tcW w:w="1701" w:type="dxa"/>
          </w:tcPr>
          <w:p>
            <w:pPr>
              <w:pStyle w:val="0"/>
              <w:jc w:val="center"/>
            </w:pPr>
            <w:r>
              <w:rPr>
                <w:sz w:val="20"/>
              </w:rPr>
              <w:t xml:space="preserve">1400,37</w:t>
            </w:r>
          </w:p>
        </w:tc>
        <w:tc>
          <w:tcPr>
            <w:tcW w:w="1531" w:type="dxa"/>
          </w:tcPr>
          <w:p>
            <w:pPr>
              <w:pStyle w:val="0"/>
              <w:jc w:val="center"/>
            </w:pPr>
            <w:r>
              <w:rPr>
                <w:sz w:val="20"/>
              </w:rPr>
              <w:t xml:space="preserve">0,13076</w:t>
            </w:r>
          </w:p>
        </w:tc>
        <w:tc>
          <w:tcPr>
            <w:tcW w:w="1701" w:type="dxa"/>
          </w:tcPr>
          <w:p>
            <w:pPr>
              <w:pStyle w:val="0"/>
              <w:jc w:val="center"/>
            </w:pPr>
            <w:r>
              <w:rPr>
                <w:sz w:val="20"/>
              </w:rPr>
              <w:t xml:space="preserve">1400,37</w:t>
            </w:r>
          </w:p>
        </w:tc>
        <w:tc>
          <w:tcPr>
            <w:tcW w:w="1587" w:type="dxa"/>
          </w:tcPr>
          <w:p>
            <w:pPr>
              <w:pStyle w:val="0"/>
              <w:jc w:val="center"/>
            </w:pPr>
            <w:r>
              <w:rPr>
                <w:sz w:val="20"/>
              </w:rPr>
              <w:t xml:space="preserve">0,13193</w:t>
            </w:r>
          </w:p>
        </w:tc>
        <w:tc>
          <w:tcPr>
            <w:tcW w:w="1701" w:type="dxa"/>
          </w:tcPr>
          <w:p>
            <w:pPr>
              <w:pStyle w:val="0"/>
              <w:jc w:val="center"/>
            </w:pPr>
            <w:r>
              <w:rPr>
                <w:sz w:val="20"/>
              </w:rPr>
              <w:t xml:space="preserve">1400,37</w:t>
            </w:r>
          </w:p>
        </w:tc>
      </w:tr>
      <w:tr>
        <w:tc>
          <w:tcPr>
            <w:tcW w:w="680" w:type="dxa"/>
          </w:tcPr>
          <w:p>
            <w:pPr>
              <w:pStyle w:val="0"/>
              <w:jc w:val="center"/>
            </w:pPr>
            <w:r>
              <w:rPr>
                <w:sz w:val="20"/>
              </w:rPr>
              <w:t xml:space="preserve">2</w:t>
            </w:r>
          </w:p>
        </w:tc>
        <w:tc>
          <w:tcPr>
            <w:tcW w:w="6293"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w:t>
            </w:r>
            <w:hyperlink w:history="0" w:anchor="P9361" w:tooltip="&lt;4&gt; Включая случаи оказания паллиативной медицинской помощи в условиях дневного стационара.">
              <w:r>
                <w:rPr>
                  <w:sz w:val="20"/>
                  <w:color w:val="0000ff"/>
                </w:rPr>
                <w:t xml:space="preserve">&lt;4&gt;</w:t>
              </w:r>
            </w:hyperlink>
          </w:p>
        </w:tc>
        <w:tc>
          <w:tcPr>
            <w:tcW w:w="1927" w:type="dxa"/>
          </w:tcPr>
          <w:p>
            <w:pPr>
              <w:pStyle w:val="0"/>
              <w:jc w:val="center"/>
            </w:pPr>
            <w:r>
              <w:rPr>
                <w:sz w:val="20"/>
              </w:rPr>
              <w:t xml:space="preserve">случаев лечения</w:t>
            </w:r>
          </w:p>
        </w:tc>
        <w:tc>
          <w:tcPr>
            <w:tcW w:w="1587" w:type="dxa"/>
          </w:tcPr>
          <w:p>
            <w:pPr>
              <w:pStyle w:val="0"/>
              <w:jc w:val="center"/>
            </w:pPr>
            <w:r>
              <w:rPr>
                <w:sz w:val="20"/>
              </w:rPr>
              <w:t xml:space="preserve">0,0036</w:t>
            </w:r>
          </w:p>
        </w:tc>
        <w:tc>
          <w:tcPr>
            <w:tcW w:w="1701" w:type="dxa"/>
          </w:tcPr>
          <w:p>
            <w:pPr>
              <w:pStyle w:val="0"/>
              <w:jc w:val="center"/>
            </w:pPr>
            <w:r>
              <w:rPr>
                <w:sz w:val="20"/>
              </w:rPr>
              <w:t xml:space="preserve">20816,60</w:t>
            </w:r>
          </w:p>
        </w:tc>
        <w:tc>
          <w:tcPr>
            <w:tcW w:w="1531" w:type="dxa"/>
          </w:tcPr>
          <w:p>
            <w:pPr>
              <w:pStyle w:val="0"/>
              <w:jc w:val="center"/>
            </w:pPr>
            <w:r>
              <w:rPr>
                <w:sz w:val="20"/>
              </w:rPr>
              <w:t xml:space="preserve">0,0036</w:t>
            </w:r>
          </w:p>
        </w:tc>
        <w:tc>
          <w:tcPr>
            <w:tcW w:w="1701" w:type="dxa"/>
          </w:tcPr>
          <w:p>
            <w:pPr>
              <w:pStyle w:val="0"/>
              <w:jc w:val="center"/>
            </w:pPr>
            <w:r>
              <w:rPr>
                <w:sz w:val="20"/>
              </w:rPr>
              <w:t xml:space="preserve">20816,60</w:t>
            </w:r>
          </w:p>
        </w:tc>
        <w:tc>
          <w:tcPr>
            <w:tcW w:w="1587" w:type="dxa"/>
          </w:tcPr>
          <w:p>
            <w:pPr>
              <w:pStyle w:val="0"/>
              <w:jc w:val="center"/>
            </w:pPr>
            <w:r>
              <w:rPr>
                <w:sz w:val="20"/>
              </w:rPr>
              <w:t xml:space="preserve">0,0036</w:t>
            </w:r>
          </w:p>
        </w:tc>
        <w:tc>
          <w:tcPr>
            <w:tcW w:w="1701" w:type="dxa"/>
          </w:tcPr>
          <w:p>
            <w:pPr>
              <w:pStyle w:val="0"/>
              <w:jc w:val="center"/>
            </w:pPr>
            <w:r>
              <w:rPr>
                <w:sz w:val="20"/>
              </w:rPr>
              <w:t xml:space="preserve">20816,60</w:t>
            </w:r>
          </w:p>
        </w:tc>
      </w:tr>
      <w:tr>
        <w:tc>
          <w:tcPr>
            <w:tcW w:w="680" w:type="dxa"/>
          </w:tcPr>
          <w:p>
            <w:pPr>
              <w:pStyle w:val="0"/>
              <w:jc w:val="center"/>
            </w:pPr>
            <w:r>
              <w:rPr>
                <w:sz w:val="20"/>
              </w:rPr>
              <w:t xml:space="preserve">3</w:t>
            </w:r>
          </w:p>
        </w:tc>
        <w:tc>
          <w:tcPr>
            <w:tcW w:w="6293"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w:t>
            </w:r>
          </w:p>
        </w:tc>
        <w:tc>
          <w:tcPr>
            <w:tcW w:w="1927" w:type="dxa"/>
          </w:tcPr>
          <w:p>
            <w:pPr>
              <w:pStyle w:val="0"/>
              <w:jc w:val="center"/>
            </w:pPr>
            <w:r>
              <w:rPr>
                <w:sz w:val="20"/>
              </w:rPr>
              <w:t xml:space="preserve">случаев госпитализации</w:t>
            </w:r>
          </w:p>
        </w:tc>
        <w:tc>
          <w:tcPr>
            <w:tcW w:w="1587" w:type="dxa"/>
          </w:tcPr>
          <w:p>
            <w:pPr>
              <w:pStyle w:val="0"/>
              <w:jc w:val="center"/>
            </w:pPr>
            <w:r>
              <w:rPr>
                <w:sz w:val="20"/>
              </w:rPr>
              <w:t xml:space="preserve">0,012145</w:t>
            </w:r>
          </w:p>
        </w:tc>
        <w:tc>
          <w:tcPr>
            <w:tcW w:w="1701" w:type="dxa"/>
          </w:tcPr>
          <w:p>
            <w:pPr>
              <w:pStyle w:val="0"/>
              <w:jc w:val="center"/>
            </w:pPr>
            <w:r>
              <w:rPr>
                <w:sz w:val="20"/>
              </w:rPr>
              <w:t xml:space="preserve">101887,90</w:t>
            </w:r>
          </w:p>
        </w:tc>
        <w:tc>
          <w:tcPr>
            <w:tcW w:w="1531" w:type="dxa"/>
          </w:tcPr>
          <w:p>
            <w:pPr>
              <w:pStyle w:val="0"/>
              <w:jc w:val="center"/>
            </w:pPr>
            <w:r>
              <w:rPr>
                <w:sz w:val="20"/>
              </w:rPr>
              <w:t xml:space="preserve">0,012225</w:t>
            </w:r>
          </w:p>
        </w:tc>
        <w:tc>
          <w:tcPr>
            <w:tcW w:w="1701" w:type="dxa"/>
          </w:tcPr>
          <w:p>
            <w:pPr>
              <w:pStyle w:val="0"/>
              <w:jc w:val="center"/>
            </w:pPr>
            <w:r>
              <w:rPr>
                <w:sz w:val="20"/>
              </w:rPr>
              <w:t xml:space="preserve">101887,90</w:t>
            </w:r>
          </w:p>
        </w:tc>
        <w:tc>
          <w:tcPr>
            <w:tcW w:w="1587" w:type="dxa"/>
          </w:tcPr>
          <w:p>
            <w:pPr>
              <w:pStyle w:val="0"/>
              <w:jc w:val="center"/>
            </w:pPr>
            <w:r>
              <w:rPr>
                <w:sz w:val="20"/>
              </w:rPr>
              <w:t xml:space="preserve">0,012364</w:t>
            </w:r>
          </w:p>
        </w:tc>
        <w:tc>
          <w:tcPr>
            <w:tcW w:w="1701" w:type="dxa"/>
          </w:tcPr>
          <w:p>
            <w:pPr>
              <w:pStyle w:val="0"/>
              <w:jc w:val="center"/>
            </w:pPr>
            <w:r>
              <w:rPr>
                <w:sz w:val="20"/>
              </w:rPr>
              <w:t xml:space="preserve">101887,90</w:t>
            </w:r>
          </w:p>
        </w:tc>
      </w:tr>
      <w:tr>
        <w:tc>
          <w:tcPr>
            <w:tcW w:w="680" w:type="dxa"/>
            <w:vMerge w:val="restart"/>
          </w:tcPr>
          <w:p>
            <w:pPr>
              <w:pStyle w:val="0"/>
              <w:jc w:val="center"/>
            </w:pPr>
            <w:r>
              <w:rPr>
                <w:sz w:val="20"/>
              </w:rPr>
              <w:t xml:space="preserve">4</w:t>
            </w:r>
          </w:p>
        </w:tc>
        <w:tc>
          <w:tcPr>
            <w:tcW w:w="6293" w:type="dxa"/>
          </w:tcPr>
          <w:p>
            <w:pPr>
              <w:pStyle w:val="0"/>
            </w:pPr>
            <w:r>
              <w:rPr>
                <w:sz w:val="20"/>
              </w:rPr>
              <w:t xml:space="preserve">Паллиативная медицинская помощь</w:t>
            </w:r>
          </w:p>
        </w:tc>
        <w:tc>
          <w:tcPr>
            <w:tcW w:w="192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531" w:type="dxa"/>
          </w:tcPr>
          <w:p>
            <w:pPr>
              <w:pStyle w:val="0"/>
            </w:pPr>
            <w:r>
              <w:rPr>
                <w:sz w:val="20"/>
              </w:rPr>
            </w:r>
          </w:p>
        </w:tc>
        <w:tc>
          <w:tcPr>
            <w:tcW w:w="1701"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vMerge w:val="continue"/>
          </w:tcPr>
          <w:p/>
        </w:tc>
        <w:tc>
          <w:tcPr>
            <w:tcW w:w="6293" w:type="dxa"/>
          </w:tcPr>
          <w:p>
            <w:pPr>
              <w:pStyle w:val="0"/>
            </w:pPr>
            <w:r>
              <w:rPr>
                <w:sz w:val="20"/>
              </w:rPr>
              <w:t xml:space="preserve">первичная медицинская помощь, в том числе доврачебная и врачебная </w:t>
            </w:r>
            <w:hyperlink w:history="0" w:anchor="P9362" w:tooltip="&lt;5&gt; Включены в норматив объема первичной медико-санитарной помощи в амбулаторных условиях.">
              <w:r>
                <w:rPr>
                  <w:sz w:val="20"/>
                  <w:color w:val="0000ff"/>
                </w:rPr>
                <w:t xml:space="preserve">&lt;5&gt;</w:t>
              </w:r>
            </w:hyperlink>
            <w:r>
              <w:rPr>
                <w:sz w:val="20"/>
              </w:rPr>
              <w:t xml:space="preserve">, - всего</w:t>
            </w:r>
          </w:p>
        </w:tc>
        <w:tc>
          <w:tcPr>
            <w:tcW w:w="1927" w:type="dxa"/>
            <w:vMerge w:val="restart"/>
          </w:tcPr>
          <w:p>
            <w:pPr>
              <w:pStyle w:val="0"/>
              <w:jc w:val="center"/>
            </w:pPr>
            <w:r>
              <w:rPr>
                <w:sz w:val="20"/>
              </w:rPr>
              <w:t xml:space="preserve">посещений</w:t>
            </w:r>
          </w:p>
        </w:tc>
        <w:tc>
          <w:tcPr>
            <w:tcW w:w="1587" w:type="dxa"/>
            <w:vMerge w:val="restart"/>
          </w:tcPr>
          <w:p>
            <w:pPr>
              <w:pStyle w:val="0"/>
              <w:jc w:val="center"/>
            </w:pPr>
            <w:r>
              <w:rPr>
                <w:sz w:val="20"/>
              </w:rPr>
              <w:t xml:space="preserve">0,0213</w:t>
            </w:r>
          </w:p>
        </w:tc>
        <w:tc>
          <w:tcPr>
            <w:tcW w:w="1701" w:type="dxa"/>
            <w:vMerge w:val="restart"/>
          </w:tcPr>
          <w:p>
            <w:pPr>
              <w:pStyle w:val="0"/>
            </w:pPr>
            <w:r>
              <w:rPr>
                <w:sz w:val="20"/>
              </w:rPr>
            </w:r>
          </w:p>
        </w:tc>
        <w:tc>
          <w:tcPr>
            <w:tcW w:w="1531" w:type="dxa"/>
            <w:vMerge w:val="restart"/>
          </w:tcPr>
          <w:p>
            <w:pPr>
              <w:pStyle w:val="0"/>
              <w:jc w:val="center"/>
            </w:pPr>
            <w:r>
              <w:rPr>
                <w:sz w:val="20"/>
              </w:rPr>
              <w:t xml:space="preserve">0,02413</w:t>
            </w:r>
          </w:p>
        </w:tc>
        <w:tc>
          <w:tcPr>
            <w:tcW w:w="1701" w:type="dxa"/>
            <w:vMerge w:val="restart"/>
          </w:tcPr>
          <w:p>
            <w:pPr>
              <w:pStyle w:val="0"/>
            </w:pPr>
            <w:r>
              <w:rPr>
                <w:sz w:val="20"/>
              </w:rPr>
            </w:r>
          </w:p>
        </w:tc>
        <w:tc>
          <w:tcPr>
            <w:tcW w:w="1587" w:type="dxa"/>
            <w:vMerge w:val="restart"/>
          </w:tcPr>
          <w:p>
            <w:pPr>
              <w:pStyle w:val="0"/>
              <w:jc w:val="center"/>
            </w:pPr>
            <w:r>
              <w:rPr>
                <w:sz w:val="20"/>
              </w:rPr>
              <w:t xml:space="preserve">0,02168</w:t>
            </w:r>
          </w:p>
        </w:tc>
        <w:tc>
          <w:tcPr>
            <w:tcW w:w="1701" w:type="dxa"/>
            <w:vMerge w:val="restart"/>
          </w:tcPr>
          <w:p>
            <w:pPr>
              <w:pStyle w:val="0"/>
            </w:pPr>
            <w:r>
              <w:rPr>
                <w:sz w:val="20"/>
              </w:rPr>
            </w:r>
          </w:p>
        </w:tc>
      </w:tr>
      <w:tr>
        <w:tc>
          <w:tcPr>
            <w:vMerge w:val="continue"/>
          </w:tcPr>
          <w:p/>
        </w:tc>
        <w:tc>
          <w:tcPr>
            <w:tcW w:w="6293" w:type="dxa"/>
          </w:tcPr>
          <w:p>
            <w:pPr>
              <w:pStyle w:val="0"/>
            </w:pPr>
            <w:r>
              <w:rPr>
                <w:sz w:val="20"/>
              </w:rPr>
              <w:t xml:space="preserve">в том числе:</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6293" w:type="dxa"/>
          </w:tcPr>
          <w:p>
            <w:pPr>
              <w:pStyle w:val="0"/>
            </w:pPr>
            <w:r>
              <w:rPr>
                <w:sz w:val="20"/>
              </w:rPr>
              <w:t xml:space="preserve">посещения по паллиативной медицинской помощи без учета посещений на дому патронажными бригадами</w:t>
            </w:r>
          </w:p>
        </w:tc>
        <w:tc>
          <w:tcPr>
            <w:tcW w:w="1927" w:type="dxa"/>
          </w:tcPr>
          <w:p>
            <w:pPr>
              <w:pStyle w:val="0"/>
              <w:jc w:val="center"/>
            </w:pPr>
            <w:r>
              <w:rPr>
                <w:sz w:val="20"/>
              </w:rPr>
              <w:t xml:space="preserve">посещений</w:t>
            </w:r>
          </w:p>
        </w:tc>
        <w:tc>
          <w:tcPr>
            <w:tcW w:w="1587" w:type="dxa"/>
          </w:tcPr>
          <w:p>
            <w:pPr>
              <w:pStyle w:val="0"/>
              <w:jc w:val="center"/>
            </w:pPr>
            <w:r>
              <w:rPr>
                <w:sz w:val="20"/>
              </w:rPr>
              <w:t xml:space="preserve">0,015716</w:t>
            </w:r>
          </w:p>
        </w:tc>
        <w:tc>
          <w:tcPr>
            <w:tcW w:w="1701" w:type="dxa"/>
          </w:tcPr>
          <w:p>
            <w:pPr>
              <w:pStyle w:val="0"/>
              <w:jc w:val="center"/>
            </w:pPr>
            <w:r>
              <w:rPr>
                <w:sz w:val="20"/>
              </w:rPr>
              <w:t xml:space="preserve">506,4</w:t>
            </w:r>
          </w:p>
        </w:tc>
        <w:tc>
          <w:tcPr>
            <w:tcW w:w="1531" w:type="dxa"/>
          </w:tcPr>
          <w:p>
            <w:pPr>
              <w:pStyle w:val="0"/>
              <w:jc w:val="center"/>
            </w:pPr>
            <w:r>
              <w:rPr>
                <w:sz w:val="20"/>
              </w:rPr>
              <w:t xml:space="preserve">0,015857</w:t>
            </w:r>
          </w:p>
        </w:tc>
        <w:tc>
          <w:tcPr>
            <w:tcW w:w="1701" w:type="dxa"/>
          </w:tcPr>
          <w:p>
            <w:pPr>
              <w:pStyle w:val="0"/>
              <w:jc w:val="center"/>
            </w:pPr>
            <w:r>
              <w:rPr>
                <w:sz w:val="20"/>
              </w:rPr>
              <w:t xml:space="preserve">548,3</w:t>
            </w:r>
          </w:p>
        </w:tc>
        <w:tc>
          <w:tcPr>
            <w:tcW w:w="1587" w:type="dxa"/>
          </w:tcPr>
          <w:p>
            <w:pPr>
              <w:pStyle w:val="0"/>
              <w:jc w:val="center"/>
            </w:pPr>
            <w:r>
              <w:rPr>
                <w:sz w:val="20"/>
              </w:rPr>
              <w:t xml:space="preserve">0,016</w:t>
            </w:r>
          </w:p>
        </w:tc>
        <w:tc>
          <w:tcPr>
            <w:tcW w:w="1701" w:type="dxa"/>
          </w:tcPr>
          <w:p>
            <w:pPr>
              <w:pStyle w:val="0"/>
              <w:jc w:val="center"/>
            </w:pPr>
            <w:r>
              <w:rPr>
                <w:sz w:val="20"/>
              </w:rPr>
              <w:t xml:space="preserve">593,8</w:t>
            </w:r>
          </w:p>
        </w:tc>
      </w:tr>
      <w:tr>
        <w:tc>
          <w:tcPr>
            <w:vMerge w:val="continue"/>
          </w:tcPr>
          <w:p/>
        </w:tc>
        <w:tc>
          <w:tcPr>
            <w:tcW w:w="6293" w:type="dxa"/>
          </w:tcPr>
          <w:p>
            <w:pPr>
              <w:pStyle w:val="0"/>
            </w:pPr>
            <w:r>
              <w:rPr>
                <w:sz w:val="20"/>
              </w:rPr>
              <w:t xml:space="preserve">посещения на дому выездными патронажными бригадами</w:t>
            </w:r>
          </w:p>
        </w:tc>
        <w:tc>
          <w:tcPr>
            <w:tcW w:w="1927" w:type="dxa"/>
            <w:vMerge w:val="restart"/>
          </w:tcPr>
          <w:p>
            <w:pPr>
              <w:pStyle w:val="0"/>
              <w:jc w:val="center"/>
            </w:pPr>
            <w:r>
              <w:rPr>
                <w:sz w:val="20"/>
              </w:rPr>
              <w:t xml:space="preserve">посещений</w:t>
            </w:r>
          </w:p>
        </w:tc>
        <w:tc>
          <w:tcPr>
            <w:tcW w:w="1587" w:type="dxa"/>
            <w:vMerge w:val="restart"/>
          </w:tcPr>
          <w:p>
            <w:pPr>
              <w:pStyle w:val="0"/>
              <w:jc w:val="center"/>
            </w:pPr>
            <w:r>
              <w:rPr>
                <w:sz w:val="20"/>
              </w:rPr>
              <w:t xml:space="preserve">0,0056</w:t>
            </w:r>
          </w:p>
        </w:tc>
        <w:tc>
          <w:tcPr>
            <w:tcW w:w="1701" w:type="dxa"/>
            <w:vMerge w:val="restart"/>
          </w:tcPr>
          <w:p>
            <w:pPr>
              <w:pStyle w:val="0"/>
              <w:jc w:val="center"/>
            </w:pPr>
            <w:r>
              <w:rPr>
                <w:sz w:val="20"/>
              </w:rPr>
              <w:t xml:space="preserve">2514,0</w:t>
            </w:r>
          </w:p>
        </w:tc>
        <w:tc>
          <w:tcPr>
            <w:tcW w:w="1531" w:type="dxa"/>
            <w:vMerge w:val="restart"/>
          </w:tcPr>
          <w:p>
            <w:pPr>
              <w:pStyle w:val="0"/>
              <w:jc w:val="center"/>
            </w:pPr>
            <w:r>
              <w:rPr>
                <w:sz w:val="20"/>
              </w:rPr>
              <w:t xml:space="preserve">0,0056</w:t>
            </w:r>
          </w:p>
        </w:tc>
        <w:tc>
          <w:tcPr>
            <w:tcW w:w="1701" w:type="dxa"/>
            <w:vMerge w:val="restart"/>
          </w:tcPr>
          <w:p>
            <w:pPr>
              <w:pStyle w:val="0"/>
              <w:jc w:val="center"/>
            </w:pPr>
            <w:r>
              <w:rPr>
                <w:sz w:val="20"/>
              </w:rPr>
              <w:t xml:space="preserve">2703,0</w:t>
            </w:r>
          </w:p>
        </w:tc>
        <w:tc>
          <w:tcPr>
            <w:tcW w:w="1587" w:type="dxa"/>
            <w:vMerge w:val="restart"/>
          </w:tcPr>
          <w:p>
            <w:pPr>
              <w:pStyle w:val="0"/>
              <w:jc w:val="center"/>
            </w:pPr>
            <w:r>
              <w:rPr>
                <w:sz w:val="20"/>
              </w:rPr>
              <w:t xml:space="preserve">0,0057</w:t>
            </w:r>
          </w:p>
        </w:tc>
        <w:tc>
          <w:tcPr>
            <w:tcW w:w="1701" w:type="dxa"/>
            <w:vMerge w:val="restart"/>
          </w:tcPr>
          <w:p>
            <w:pPr>
              <w:pStyle w:val="0"/>
              <w:jc w:val="center"/>
            </w:pPr>
            <w:r>
              <w:rPr>
                <w:sz w:val="20"/>
              </w:rPr>
              <w:t xml:space="preserve">2906,1</w:t>
            </w:r>
          </w:p>
        </w:tc>
      </w:tr>
      <w:tr>
        <w:tc>
          <w:tcPr>
            <w:vMerge w:val="continue"/>
          </w:tcPr>
          <w:p/>
        </w:tc>
        <w:tc>
          <w:tcPr>
            <w:tcW w:w="6293" w:type="dxa"/>
          </w:tcPr>
          <w:p>
            <w:pPr>
              <w:pStyle w:val="0"/>
            </w:pPr>
            <w:r>
              <w:rPr>
                <w:sz w:val="20"/>
              </w:rPr>
              <w:t xml:space="preserve">в том числе:</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6293" w:type="dxa"/>
          </w:tcPr>
          <w:p>
            <w:pPr>
              <w:pStyle w:val="0"/>
            </w:pPr>
            <w:r>
              <w:rPr>
                <w:sz w:val="20"/>
              </w:rPr>
              <w:t xml:space="preserve">для детского населения</w:t>
            </w:r>
          </w:p>
        </w:tc>
        <w:tc>
          <w:tcPr>
            <w:tcW w:w="1927" w:type="dxa"/>
          </w:tcPr>
          <w:p>
            <w:pPr>
              <w:pStyle w:val="0"/>
              <w:jc w:val="center"/>
            </w:pPr>
            <w:r>
              <w:rPr>
                <w:sz w:val="20"/>
              </w:rPr>
              <w:t xml:space="preserve">посещений</w:t>
            </w:r>
          </w:p>
        </w:tc>
        <w:tc>
          <w:tcPr>
            <w:tcW w:w="1587" w:type="dxa"/>
          </w:tcPr>
          <w:p>
            <w:pPr>
              <w:pStyle w:val="0"/>
              <w:jc w:val="center"/>
            </w:pPr>
            <w:r>
              <w:rPr>
                <w:sz w:val="20"/>
              </w:rPr>
              <w:t xml:space="preserve">0,00056</w:t>
            </w:r>
          </w:p>
        </w:tc>
        <w:tc>
          <w:tcPr>
            <w:tcW w:w="1701" w:type="dxa"/>
          </w:tcPr>
          <w:p>
            <w:pPr>
              <w:pStyle w:val="0"/>
              <w:jc w:val="center"/>
            </w:pPr>
            <w:r>
              <w:rPr>
                <w:sz w:val="20"/>
              </w:rPr>
              <w:t xml:space="preserve">2514,0</w:t>
            </w:r>
          </w:p>
        </w:tc>
        <w:tc>
          <w:tcPr>
            <w:tcW w:w="1531" w:type="dxa"/>
          </w:tcPr>
          <w:p>
            <w:pPr>
              <w:pStyle w:val="0"/>
              <w:jc w:val="center"/>
            </w:pPr>
            <w:r>
              <w:rPr>
                <w:sz w:val="20"/>
              </w:rPr>
              <w:t xml:space="preserve">0,00057</w:t>
            </w:r>
          </w:p>
        </w:tc>
        <w:tc>
          <w:tcPr>
            <w:tcW w:w="1701" w:type="dxa"/>
          </w:tcPr>
          <w:p>
            <w:pPr>
              <w:pStyle w:val="0"/>
              <w:jc w:val="center"/>
            </w:pPr>
            <w:r>
              <w:rPr>
                <w:sz w:val="20"/>
              </w:rPr>
              <w:t xml:space="preserve">2703,0</w:t>
            </w:r>
          </w:p>
        </w:tc>
        <w:tc>
          <w:tcPr>
            <w:tcW w:w="1587" w:type="dxa"/>
          </w:tcPr>
          <w:p>
            <w:pPr>
              <w:pStyle w:val="0"/>
              <w:jc w:val="center"/>
            </w:pPr>
            <w:r>
              <w:rPr>
                <w:sz w:val="20"/>
              </w:rPr>
              <w:t xml:space="preserve">0,00057</w:t>
            </w:r>
          </w:p>
        </w:tc>
        <w:tc>
          <w:tcPr>
            <w:tcW w:w="1701" w:type="dxa"/>
          </w:tcPr>
          <w:p>
            <w:pPr>
              <w:pStyle w:val="0"/>
              <w:jc w:val="center"/>
            </w:pPr>
            <w:r>
              <w:rPr>
                <w:sz w:val="20"/>
              </w:rPr>
              <w:t xml:space="preserve">2906,1</w:t>
            </w:r>
          </w:p>
        </w:tc>
      </w:tr>
      <w:tr>
        <w:tc>
          <w:tcPr>
            <w:vMerge w:val="continue"/>
          </w:tcPr>
          <w:p/>
        </w:tc>
        <w:tc>
          <w:tcPr>
            <w:tcW w:w="6293" w:type="dxa"/>
          </w:tcPr>
          <w:p>
            <w:pPr>
              <w:pStyle w:val="0"/>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927" w:type="dxa"/>
            <w:vMerge w:val="restart"/>
          </w:tcPr>
          <w:p>
            <w:pPr>
              <w:pStyle w:val="0"/>
              <w:jc w:val="center"/>
            </w:pPr>
            <w:r>
              <w:rPr>
                <w:sz w:val="20"/>
              </w:rPr>
              <w:t xml:space="preserve">койко-дней</w:t>
            </w:r>
          </w:p>
        </w:tc>
        <w:tc>
          <w:tcPr>
            <w:tcW w:w="1587" w:type="dxa"/>
            <w:vMerge w:val="restart"/>
          </w:tcPr>
          <w:p>
            <w:pPr>
              <w:pStyle w:val="0"/>
              <w:jc w:val="center"/>
            </w:pPr>
            <w:r>
              <w:rPr>
                <w:sz w:val="20"/>
              </w:rPr>
              <w:t xml:space="preserve">0,110</w:t>
            </w:r>
          </w:p>
        </w:tc>
        <w:tc>
          <w:tcPr>
            <w:tcW w:w="1701" w:type="dxa"/>
            <w:vMerge w:val="restart"/>
          </w:tcPr>
          <w:p>
            <w:pPr>
              <w:pStyle w:val="0"/>
              <w:jc w:val="center"/>
            </w:pPr>
            <w:r>
              <w:rPr>
                <w:sz w:val="20"/>
              </w:rPr>
              <w:t xml:space="preserve">3028,65</w:t>
            </w:r>
          </w:p>
        </w:tc>
        <w:tc>
          <w:tcPr>
            <w:tcW w:w="1531" w:type="dxa"/>
            <w:vMerge w:val="restart"/>
          </w:tcPr>
          <w:p>
            <w:pPr>
              <w:pStyle w:val="0"/>
              <w:jc w:val="center"/>
            </w:pPr>
            <w:r>
              <w:rPr>
                <w:sz w:val="20"/>
              </w:rPr>
              <w:t xml:space="preserve">0,111</w:t>
            </w:r>
          </w:p>
        </w:tc>
        <w:tc>
          <w:tcPr>
            <w:tcW w:w="1701" w:type="dxa"/>
            <w:vMerge w:val="restart"/>
          </w:tcPr>
          <w:p>
            <w:pPr>
              <w:pStyle w:val="0"/>
              <w:jc w:val="center"/>
            </w:pPr>
            <w:r>
              <w:rPr>
                <w:sz w:val="20"/>
              </w:rPr>
              <w:t xml:space="preserve">3277,40</w:t>
            </w:r>
          </w:p>
        </w:tc>
        <w:tc>
          <w:tcPr>
            <w:tcW w:w="1587" w:type="dxa"/>
            <w:vMerge w:val="restart"/>
          </w:tcPr>
          <w:p>
            <w:pPr>
              <w:pStyle w:val="0"/>
              <w:jc w:val="center"/>
            </w:pPr>
            <w:r>
              <w:rPr>
                <w:sz w:val="20"/>
              </w:rPr>
              <w:t xml:space="preserve">0,112</w:t>
            </w:r>
          </w:p>
        </w:tc>
        <w:tc>
          <w:tcPr>
            <w:tcW w:w="1701" w:type="dxa"/>
            <w:vMerge w:val="restart"/>
          </w:tcPr>
          <w:p>
            <w:pPr>
              <w:pStyle w:val="0"/>
              <w:jc w:val="center"/>
            </w:pPr>
            <w:r>
              <w:rPr>
                <w:sz w:val="20"/>
              </w:rPr>
              <w:t xml:space="preserve">3537,44</w:t>
            </w:r>
          </w:p>
        </w:tc>
      </w:tr>
      <w:tr>
        <w:tc>
          <w:tcPr>
            <w:vMerge w:val="continue"/>
          </w:tcPr>
          <w:p/>
        </w:tc>
        <w:tc>
          <w:tcPr>
            <w:tcW w:w="6293" w:type="dxa"/>
          </w:tcPr>
          <w:p>
            <w:pPr>
              <w:pStyle w:val="0"/>
            </w:pPr>
            <w:r>
              <w:rPr>
                <w:sz w:val="20"/>
              </w:rPr>
              <w:t xml:space="preserve">в том числе:</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6293" w:type="dxa"/>
          </w:tcPr>
          <w:p>
            <w:pPr>
              <w:pStyle w:val="0"/>
            </w:pPr>
            <w:r>
              <w:rPr>
                <w:sz w:val="20"/>
              </w:rPr>
              <w:t xml:space="preserve">для детского населения</w:t>
            </w:r>
          </w:p>
        </w:tc>
        <w:tc>
          <w:tcPr>
            <w:tcW w:w="1927" w:type="dxa"/>
          </w:tcPr>
          <w:p>
            <w:pPr>
              <w:pStyle w:val="0"/>
              <w:jc w:val="center"/>
            </w:pPr>
            <w:r>
              <w:rPr>
                <w:sz w:val="20"/>
              </w:rPr>
              <w:t xml:space="preserve">койко-дней</w:t>
            </w:r>
          </w:p>
        </w:tc>
        <w:tc>
          <w:tcPr>
            <w:tcW w:w="1587" w:type="dxa"/>
          </w:tcPr>
          <w:p>
            <w:pPr>
              <w:pStyle w:val="0"/>
              <w:jc w:val="center"/>
            </w:pPr>
            <w:r>
              <w:rPr>
                <w:sz w:val="20"/>
              </w:rPr>
              <w:t xml:space="preserve">0,021295</w:t>
            </w:r>
          </w:p>
        </w:tc>
        <w:tc>
          <w:tcPr>
            <w:tcW w:w="1701" w:type="dxa"/>
          </w:tcPr>
          <w:p>
            <w:pPr>
              <w:pStyle w:val="0"/>
              <w:jc w:val="center"/>
            </w:pPr>
            <w:r>
              <w:rPr>
                <w:sz w:val="20"/>
              </w:rPr>
              <w:t xml:space="preserve">4330,19</w:t>
            </w:r>
          </w:p>
        </w:tc>
        <w:tc>
          <w:tcPr>
            <w:tcW w:w="1531" w:type="dxa"/>
          </w:tcPr>
          <w:p>
            <w:pPr>
              <w:pStyle w:val="0"/>
              <w:jc w:val="center"/>
            </w:pPr>
            <w:r>
              <w:rPr>
                <w:sz w:val="20"/>
              </w:rPr>
              <w:t xml:space="preserve">0,003</w:t>
            </w:r>
          </w:p>
        </w:tc>
        <w:tc>
          <w:tcPr>
            <w:tcW w:w="1701" w:type="dxa"/>
          </w:tcPr>
          <w:p>
            <w:pPr>
              <w:pStyle w:val="0"/>
              <w:jc w:val="center"/>
            </w:pPr>
            <w:r>
              <w:rPr>
                <w:sz w:val="20"/>
              </w:rPr>
              <w:t xml:space="preserve">4330,19</w:t>
            </w:r>
          </w:p>
        </w:tc>
        <w:tc>
          <w:tcPr>
            <w:tcW w:w="1587" w:type="dxa"/>
          </w:tcPr>
          <w:p>
            <w:pPr>
              <w:pStyle w:val="0"/>
              <w:jc w:val="center"/>
            </w:pPr>
            <w:r>
              <w:rPr>
                <w:sz w:val="20"/>
              </w:rPr>
              <w:t xml:space="preserve">0,003</w:t>
            </w:r>
          </w:p>
        </w:tc>
        <w:tc>
          <w:tcPr>
            <w:tcW w:w="1701" w:type="dxa"/>
          </w:tcPr>
          <w:p>
            <w:pPr>
              <w:pStyle w:val="0"/>
              <w:jc w:val="center"/>
            </w:pPr>
            <w:r>
              <w:rPr>
                <w:sz w:val="20"/>
              </w:rPr>
              <w:t xml:space="preserve">4330,19</w:t>
            </w:r>
          </w:p>
        </w:tc>
      </w:tr>
      <w:tr>
        <w:tc>
          <w:tcPr>
            <w:vMerge w:val="continue"/>
          </w:tcPr>
          <w:p/>
        </w:tc>
        <w:tc>
          <w:tcPr>
            <w:gridSpan w:val="8"/>
            <w:tcW w:w="18028" w:type="dxa"/>
          </w:tcPr>
          <w:p>
            <w:pPr>
              <w:pStyle w:val="0"/>
              <w:outlineLvl w:val="2"/>
              <w:jc w:val="center"/>
            </w:pPr>
            <w:r>
              <w:rPr>
                <w:sz w:val="20"/>
              </w:rPr>
              <w:t xml:space="preserve">II. В рамках базовой программы обязательного медицинского страхования</w:t>
            </w:r>
          </w:p>
        </w:tc>
      </w:tr>
      <w:tr>
        <w:tc>
          <w:tcPr>
            <w:tcW w:w="680" w:type="dxa"/>
          </w:tcPr>
          <w:p>
            <w:pPr>
              <w:pStyle w:val="0"/>
              <w:jc w:val="center"/>
            </w:pPr>
            <w:r>
              <w:rPr>
                <w:sz w:val="20"/>
              </w:rPr>
              <w:t xml:space="preserve">1</w:t>
            </w:r>
          </w:p>
        </w:tc>
        <w:tc>
          <w:tcPr>
            <w:tcW w:w="6293" w:type="dxa"/>
          </w:tcPr>
          <w:p>
            <w:pPr>
              <w:pStyle w:val="0"/>
            </w:pPr>
            <w:r>
              <w:rPr>
                <w:sz w:val="20"/>
              </w:rPr>
              <w:t xml:space="preserve">Скорая, в том числе скорая специализированная, медицинская помощь</w:t>
            </w:r>
          </w:p>
        </w:tc>
        <w:tc>
          <w:tcPr>
            <w:tcW w:w="1927" w:type="dxa"/>
          </w:tcPr>
          <w:p>
            <w:pPr>
              <w:pStyle w:val="0"/>
              <w:jc w:val="center"/>
            </w:pPr>
            <w:r>
              <w:rPr>
                <w:sz w:val="20"/>
              </w:rPr>
              <w:t xml:space="preserve">вызовов</w:t>
            </w:r>
          </w:p>
        </w:tc>
        <w:tc>
          <w:tcPr>
            <w:tcW w:w="1587" w:type="dxa"/>
          </w:tcPr>
          <w:p>
            <w:pPr>
              <w:pStyle w:val="0"/>
              <w:jc w:val="center"/>
            </w:pPr>
            <w:r>
              <w:rPr>
                <w:sz w:val="20"/>
              </w:rPr>
              <w:t xml:space="preserve">0,290000</w:t>
            </w:r>
          </w:p>
        </w:tc>
        <w:tc>
          <w:tcPr>
            <w:tcW w:w="1701" w:type="dxa"/>
          </w:tcPr>
          <w:p>
            <w:pPr>
              <w:pStyle w:val="0"/>
              <w:jc w:val="center"/>
            </w:pPr>
            <w:r>
              <w:rPr>
                <w:sz w:val="20"/>
              </w:rPr>
              <w:t xml:space="preserve">3657,3</w:t>
            </w:r>
          </w:p>
        </w:tc>
        <w:tc>
          <w:tcPr>
            <w:tcW w:w="1531" w:type="dxa"/>
          </w:tcPr>
          <w:p>
            <w:pPr>
              <w:pStyle w:val="0"/>
              <w:jc w:val="center"/>
            </w:pPr>
            <w:r>
              <w:rPr>
                <w:sz w:val="20"/>
              </w:rPr>
              <w:t xml:space="preserve">0,290000</w:t>
            </w:r>
          </w:p>
        </w:tc>
        <w:tc>
          <w:tcPr>
            <w:tcW w:w="1701" w:type="dxa"/>
          </w:tcPr>
          <w:p>
            <w:pPr>
              <w:pStyle w:val="0"/>
              <w:jc w:val="center"/>
            </w:pPr>
            <w:r>
              <w:rPr>
                <w:sz w:val="20"/>
              </w:rPr>
              <w:t xml:space="preserve">3886,1</w:t>
            </w:r>
          </w:p>
        </w:tc>
        <w:tc>
          <w:tcPr>
            <w:tcW w:w="1587" w:type="dxa"/>
          </w:tcPr>
          <w:p>
            <w:pPr>
              <w:pStyle w:val="0"/>
              <w:jc w:val="center"/>
            </w:pPr>
            <w:r>
              <w:rPr>
                <w:sz w:val="20"/>
              </w:rPr>
              <w:t xml:space="preserve">0,290000</w:t>
            </w:r>
          </w:p>
        </w:tc>
        <w:tc>
          <w:tcPr>
            <w:tcW w:w="1701" w:type="dxa"/>
          </w:tcPr>
          <w:p>
            <w:pPr>
              <w:pStyle w:val="0"/>
              <w:jc w:val="center"/>
            </w:pPr>
            <w:r>
              <w:rPr>
                <w:sz w:val="20"/>
              </w:rPr>
              <w:t xml:space="preserve">4116,9</w:t>
            </w:r>
          </w:p>
        </w:tc>
      </w:tr>
      <w:tr>
        <w:tc>
          <w:tcPr>
            <w:tcW w:w="680" w:type="dxa"/>
          </w:tcPr>
          <w:p>
            <w:pPr>
              <w:pStyle w:val="0"/>
              <w:jc w:val="center"/>
            </w:pPr>
            <w:r>
              <w:rPr>
                <w:sz w:val="20"/>
              </w:rPr>
              <w:t xml:space="preserve">2</w:t>
            </w:r>
          </w:p>
        </w:tc>
        <w:tc>
          <w:tcPr>
            <w:tcW w:w="6293" w:type="dxa"/>
          </w:tcPr>
          <w:p>
            <w:pPr>
              <w:pStyle w:val="0"/>
            </w:pPr>
            <w:r>
              <w:rPr>
                <w:sz w:val="20"/>
              </w:rPr>
              <w:t xml:space="preserve">Первичная медико-санитарная помощь, за исключением медицинской реабилитации</w:t>
            </w:r>
          </w:p>
        </w:tc>
        <w:tc>
          <w:tcPr>
            <w:tcW w:w="192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531" w:type="dxa"/>
          </w:tcPr>
          <w:p>
            <w:pPr>
              <w:pStyle w:val="0"/>
            </w:pPr>
            <w:r>
              <w:rPr>
                <w:sz w:val="20"/>
              </w:rPr>
            </w:r>
          </w:p>
        </w:tc>
        <w:tc>
          <w:tcPr>
            <w:tcW w:w="1701"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tcW w:w="680" w:type="dxa"/>
          </w:tcPr>
          <w:p>
            <w:pPr>
              <w:pStyle w:val="0"/>
              <w:jc w:val="center"/>
            </w:pPr>
            <w:r>
              <w:rPr>
                <w:sz w:val="20"/>
              </w:rPr>
              <w:t xml:space="preserve">2.1</w:t>
            </w:r>
          </w:p>
        </w:tc>
        <w:tc>
          <w:tcPr>
            <w:tcW w:w="6293" w:type="dxa"/>
          </w:tcPr>
          <w:p>
            <w:pPr>
              <w:pStyle w:val="0"/>
            </w:pPr>
            <w:r>
              <w:rPr>
                <w:sz w:val="20"/>
              </w:rPr>
              <w:t xml:space="preserve">В амбулаторных условиях:</w:t>
            </w:r>
          </w:p>
        </w:tc>
        <w:tc>
          <w:tcPr>
            <w:tcW w:w="1927" w:type="dxa"/>
            <w:vMerge w:val="restart"/>
          </w:tcPr>
          <w:p>
            <w:pPr>
              <w:pStyle w:val="0"/>
            </w:pPr>
            <w:r>
              <w:rPr>
                <w:sz w:val="20"/>
              </w:rPr>
            </w:r>
          </w:p>
        </w:tc>
        <w:tc>
          <w:tcPr>
            <w:tcW w:w="1587" w:type="dxa"/>
            <w:vMerge w:val="restart"/>
          </w:tcPr>
          <w:p>
            <w:pPr>
              <w:pStyle w:val="0"/>
            </w:pPr>
            <w:r>
              <w:rPr>
                <w:sz w:val="20"/>
              </w:rPr>
            </w:r>
          </w:p>
        </w:tc>
        <w:tc>
          <w:tcPr>
            <w:tcW w:w="1701" w:type="dxa"/>
            <w:vMerge w:val="restart"/>
          </w:tcPr>
          <w:p>
            <w:pPr>
              <w:pStyle w:val="0"/>
            </w:pPr>
            <w:r>
              <w:rPr>
                <w:sz w:val="20"/>
              </w:rPr>
            </w:r>
          </w:p>
        </w:tc>
        <w:tc>
          <w:tcPr>
            <w:tcW w:w="1531" w:type="dxa"/>
            <w:vMerge w:val="restart"/>
          </w:tcPr>
          <w:p>
            <w:pPr>
              <w:pStyle w:val="0"/>
            </w:pPr>
            <w:r>
              <w:rPr>
                <w:sz w:val="20"/>
              </w:rPr>
            </w:r>
          </w:p>
        </w:tc>
        <w:tc>
          <w:tcPr>
            <w:tcW w:w="1701" w:type="dxa"/>
            <w:vMerge w:val="restart"/>
          </w:tcPr>
          <w:p>
            <w:pPr>
              <w:pStyle w:val="0"/>
            </w:pPr>
            <w:r>
              <w:rPr>
                <w:sz w:val="20"/>
              </w:rPr>
            </w:r>
          </w:p>
        </w:tc>
        <w:tc>
          <w:tcPr>
            <w:tcW w:w="1587" w:type="dxa"/>
            <w:vMerge w:val="restart"/>
          </w:tcPr>
          <w:p>
            <w:pPr>
              <w:pStyle w:val="0"/>
            </w:pPr>
            <w:r>
              <w:rPr>
                <w:sz w:val="20"/>
              </w:rPr>
            </w:r>
          </w:p>
        </w:tc>
        <w:tc>
          <w:tcPr>
            <w:tcW w:w="1701" w:type="dxa"/>
            <w:vMerge w:val="restart"/>
          </w:tcPr>
          <w:p>
            <w:pPr>
              <w:pStyle w:val="0"/>
            </w:pPr>
            <w:r>
              <w:rPr>
                <w:sz w:val="20"/>
              </w:rPr>
            </w:r>
          </w:p>
        </w:tc>
      </w:tr>
      <w:tr>
        <w:tc>
          <w:tcPr>
            <w:tcW w:w="680" w:type="dxa"/>
            <w:tcBorders>
              <w:bottom w:val="nil"/>
            </w:tcBorders>
            <w:vMerge w:val="restart"/>
          </w:tcPr>
          <w:p>
            <w:pPr>
              <w:pStyle w:val="0"/>
            </w:pPr>
            <w:r>
              <w:rPr>
                <w:sz w:val="20"/>
              </w:rPr>
            </w:r>
          </w:p>
        </w:tc>
        <w:tc>
          <w:tcPr>
            <w:tcW w:w="6293" w:type="dxa"/>
          </w:tcPr>
          <w:p>
            <w:pPr>
              <w:pStyle w:val="0"/>
            </w:pPr>
            <w:r>
              <w:rPr>
                <w:sz w:val="20"/>
              </w:rPr>
              <w:t xml:space="preserve">в том числе:</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Borders>
              <w:bottom w:val="nil"/>
            </w:tcBorders>
            <w:vMerge w:val="continue"/>
          </w:tcPr>
          <w:p/>
        </w:tc>
        <w:tc>
          <w:tcPr>
            <w:tcW w:w="6293" w:type="dxa"/>
          </w:tcPr>
          <w:p>
            <w:pPr>
              <w:pStyle w:val="0"/>
            </w:pPr>
            <w:r>
              <w:rPr>
                <w:sz w:val="20"/>
              </w:rPr>
              <w:t xml:space="preserve">для проведения профилактических медицинских осмотров </w:t>
            </w:r>
            <w:hyperlink w:history="0" w:anchor="P9363" w:tooltip="&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
              <w:r>
                <w:rPr>
                  <w:sz w:val="20"/>
                  <w:color w:val="0000ff"/>
                </w:rPr>
                <w:t xml:space="preserve">&lt;6&gt;</w:t>
              </w:r>
            </w:hyperlink>
          </w:p>
        </w:tc>
        <w:tc>
          <w:tcPr>
            <w:tcW w:w="1927" w:type="dxa"/>
          </w:tcPr>
          <w:p>
            <w:pPr>
              <w:pStyle w:val="0"/>
              <w:jc w:val="center"/>
            </w:pPr>
            <w:r>
              <w:rPr>
                <w:sz w:val="20"/>
              </w:rPr>
              <w:t xml:space="preserve">комплексных посещений</w:t>
            </w:r>
          </w:p>
        </w:tc>
        <w:tc>
          <w:tcPr>
            <w:tcW w:w="1587" w:type="dxa"/>
          </w:tcPr>
          <w:p>
            <w:pPr>
              <w:pStyle w:val="0"/>
              <w:jc w:val="center"/>
            </w:pPr>
            <w:r>
              <w:rPr>
                <w:sz w:val="20"/>
              </w:rPr>
              <w:t xml:space="preserve">0,311412</w:t>
            </w:r>
          </w:p>
        </w:tc>
        <w:tc>
          <w:tcPr>
            <w:tcW w:w="1701" w:type="dxa"/>
          </w:tcPr>
          <w:p>
            <w:pPr>
              <w:pStyle w:val="0"/>
              <w:jc w:val="center"/>
            </w:pPr>
            <w:r>
              <w:rPr>
                <w:sz w:val="20"/>
              </w:rPr>
              <w:t xml:space="preserve">2240,2</w:t>
            </w:r>
          </w:p>
        </w:tc>
        <w:tc>
          <w:tcPr>
            <w:tcW w:w="1531" w:type="dxa"/>
          </w:tcPr>
          <w:p>
            <w:pPr>
              <w:pStyle w:val="0"/>
              <w:jc w:val="center"/>
            </w:pPr>
            <w:r>
              <w:rPr>
                <w:sz w:val="20"/>
              </w:rPr>
              <w:t xml:space="preserve">0,311412</w:t>
            </w:r>
          </w:p>
        </w:tc>
        <w:tc>
          <w:tcPr>
            <w:tcW w:w="1701" w:type="dxa"/>
          </w:tcPr>
          <w:p>
            <w:pPr>
              <w:pStyle w:val="0"/>
              <w:jc w:val="center"/>
            </w:pPr>
            <w:r>
              <w:rPr>
                <w:sz w:val="20"/>
              </w:rPr>
              <w:t xml:space="preserve">2378,9</w:t>
            </w:r>
          </w:p>
        </w:tc>
        <w:tc>
          <w:tcPr>
            <w:tcW w:w="1587" w:type="dxa"/>
          </w:tcPr>
          <w:p>
            <w:pPr>
              <w:pStyle w:val="0"/>
              <w:jc w:val="center"/>
            </w:pPr>
            <w:r>
              <w:rPr>
                <w:sz w:val="20"/>
              </w:rPr>
              <w:t xml:space="preserve">0,311412</w:t>
            </w:r>
          </w:p>
        </w:tc>
        <w:tc>
          <w:tcPr>
            <w:tcW w:w="1701" w:type="dxa"/>
          </w:tcPr>
          <w:p>
            <w:pPr>
              <w:pStyle w:val="0"/>
              <w:jc w:val="center"/>
            </w:pPr>
            <w:r>
              <w:rPr>
                <w:sz w:val="20"/>
              </w:rPr>
              <w:t xml:space="preserve">2518,8</w:t>
            </w:r>
          </w:p>
        </w:tc>
      </w:tr>
      <w:tr>
        <w:tc>
          <w:tcPr>
            <w:tcBorders>
              <w:bottom w:val="nil"/>
            </w:tcBorders>
            <w:vMerge w:val="continue"/>
          </w:tcPr>
          <w:p/>
        </w:tc>
        <w:tc>
          <w:tcPr>
            <w:tcW w:w="6293" w:type="dxa"/>
          </w:tcPr>
          <w:p>
            <w:pPr>
              <w:pStyle w:val="0"/>
            </w:pPr>
            <w:r>
              <w:rPr>
                <w:sz w:val="20"/>
              </w:rPr>
              <w:t xml:space="preserve">для проведения диспансеризации - всего</w:t>
            </w:r>
          </w:p>
        </w:tc>
        <w:tc>
          <w:tcPr>
            <w:tcW w:w="1927" w:type="dxa"/>
            <w:vMerge w:val="restart"/>
          </w:tcPr>
          <w:p>
            <w:pPr>
              <w:pStyle w:val="0"/>
              <w:jc w:val="center"/>
            </w:pPr>
            <w:r>
              <w:rPr>
                <w:sz w:val="20"/>
              </w:rPr>
              <w:t xml:space="preserve">комплексных посещений</w:t>
            </w:r>
          </w:p>
        </w:tc>
        <w:tc>
          <w:tcPr>
            <w:tcW w:w="1587" w:type="dxa"/>
            <w:vMerge w:val="restart"/>
          </w:tcPr>
          <w:p>
            <w:pPr>
              <w:pStyle w:val="0"/>
              <w:jc w:val="center"/>
            </w:pPr>
            <w:r>
              <w:rPr>
                <w:sz w:val="20"/>
              </w:rPr>
              <w:t xml:space="preserve">0,388591</w:t>
            </w:r>
          </w:p>
        </w:tc>
        <w:tc>
          <w:tcPr>
            <w:tcW w:w="1701" w:type="dxa"/>
            <w:vMerge w:val="restart"/>
          </w:tcPr>
          <w:p>
            <w:pPr>
              <w:pStyle w:val="0"/>
              <w:jc w:val="center"/>
            </w:pPr>
            <w:r>
              <w:rPr>
                <w:sz w:val="20"/>
              </w:rPr>
              <w:t xml:space="preserve">2735,2</w:t>
            </w:r>
          </w:p>
        </w:tc>
        <w:tc>
          <w:tcPr>
            <w:tcW w:w="1531" w:type="dxa"/>
            <w:vMerge w:val="restart"/>
          </w:tcPr>
          <w:p>
            <w:pPr>
              <w:pStyle w:val="0"/>
              <w:jc w:val="center"/>
            </w:pPr>
            <w:r>
              <w:rPr>
                <w:sz w:val="20"/>
              </w:rPr>
              <w:t xml:space="preserve">0,388591</w:t>
            </w:r>
          </w:p>
        </w:tc>
        <w:tc>
          <w:tcPr>
            <w:tcW w:w="1701" w:type="dxa"/>
            <w:vMerge w:val="restart"/>
          </w:tcPr>
          <w:p>
            <w:pPr>
              <w:pStyle w:val="0"/>
              <w:jc w:val="center"/>
            </w:pPr>
            <w:r>
              <w:rPr>
                <w:sz w:val="20"/>
              </w:rPr>
              <w:t xml:space="preserve">2904,5</w:t>
            </w:r>
          </w:p>
        </w:tc>
        <w:tc>
          <w:tcPr>
            <w:tcW w:w="1587" w:type="dxa"/>
            <w:vMerge w:val="restart"/>
          </w:tcPr>
          <w:p>
            <w:pPr>
              <w:pStyle w:val="0"/>
              <w:jc w:val="center"/>
            </w:pPr>
            <w:r>
              <w:rPr>
                <w:sz w:val="20"/>
              </w:rPr>
              <w:t xml:space="preserve">0,388591</w:t>
            </w:r>
          </w:p>
        </w:tc>
        <w:tc>
          <w:tcPr>
            <w:tcW w:w="1701" w:type="dxa"/>
            <w:vMerge w:val="restart"/>
          </w:tcPr>
          <w:p>
            <w:pPr>
              <w:pStyle w:val="0"/>
              <w:jc w:val="center"/>
            </w:pPr>
            <w:r>
              <w:rPr>
                <w:sz w:val="20"/>
              </w:rPr>
              <w:t xml:space="preserve">3075,3</w:t>
            </w:r>
          </w:p>
        </w:tc>
      </w:tr>
      <w:tr>
        <w:tc>
          <w:tcPr>
            <w:tcBorders>
              <w:bottom w:val="nil"/>
            </w:tcBorders>
            <w:vMerge w:val="continue"/>
          </w:tcPr>
          <w:p/>
        </w:tc>
        <w:tc>
          <w:tcPr>
            <w:tcW w:w="6293" w:type="dxa"/>
          </w:tcPr>
          <w:p>
            <w:pPr>
              <w:pStyle w:val="0"/>
            </w:pPr>
            <w:r>
              <w:rPr>
                <w:sz w:val="20"/>
              </w:rPr>
              <w:t xml:space="preserve">в том числе:</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Borders>
              <w:bottom w:val="nil"/>
            </w:tcBorders>
            <w:vMerge w:val="continue"/>
          </w:tcPr>
          <w:p/>
        </w:tc>
        <w:tc>
          <w:tcPr>
            <w:tcW w:w="6293" w:type="dxa"/>
          </w:tcPr>
          <w:p>
            <w:pPr>
              <w:pStyle w:val="0"/>
            </w:pPr>
            <w:r>
              <w:rPr>
                <w:sz w:val="20"/>
              </w:rPr>
              <w:t xml:space="preserve">для проведения углубленной диспансеризации</w:t>
            </w:r>
          </w:p>
        </w:tc>
        <w:tc>
          <w:tcPr>
            <w:tcW w:w="1927" w:type="dxa"/>
          </w:tcPr>
          <w:p>
            <w:pPr>
              <w:pStyle w:val="0"/>
              <w:jc w:val="center"/>
            </w:pPr>
            <w:r>
              <w:rPr>
                <w:sz w:val="20"/>
              </w:rPr>
              <w:t xml:space="preserve">комплексных посещений</w:t>
            </w:r>
          </w:p>
        </w:tc>
        <w:tc>
          <w:tcPr>
            <w:tcW w:w="1587" w:type="dxa"/>
          </w:tcPr>
          <w:p>
            <w:pPr>
              <w:pStyle w:val="0"/>
              <w:jc w:val="center"/>
            </w:pPr>
            <w:r>
              <w:rPr>
                <w:sz w:val="20"/>
              </w:rPr>
              <w:t xml:space="preserve">0,050758</w:t>
            </w:r>
          </w:p>
        </w:tc>
        <w:tc>
          <w:tcPr>
            <w:tcW w:w="1701" w:type="dxa"/>
          </w:tcPr>
          <w:p>
            <w:pPr>
              <w:pStyle w:val="0"/>
              <w:jc w:val="center"/>
            </w:pPr>
            <w:r>
              <w:rPr>
                <w:sz w:val="20"/>
              </w:rPr>
              <w:t xml:space="preserve">1177,4</w:t>
            </w:r>
          </w:p>
        </w:tc>
        <w:tc>
          <w:tcPr>
            <w:tcW w:w="1531" w:type="dxa"/>
          </w:tcPr>
          <w:p>
            <w:pPr>
              <w:pStyle w:val="0"/>
              <w:jc w:val="center"/>
            </w:pPr>
            <w:r>
              <w:rPr>
                <w:sz w:val="20"/>
              </w:rPr>
              <w:t xml:space="preserve">0,050758</w:t>
            </w:r>
          </w:p>
        </w:tc>
        <w:tc>
          <w:tcPr>
            <w:tcW w:w="1701" w:type="dxa"/>
          </w:tcPr>
          <w:p>
            <w:pPr>
              <w:pStyle w:val="0"/>
              <w:jc w:val="center"/>
            </w:pPr>
            <w:r>
              <w:rPr>
                <w:sz w:val="20"/>
              </w:rPr>
              <w:t xml:space="preserve">1250,3</w:t>
            </w:r>
          </w:p>
        </w:tc>
        <w:tc>
          <w:tcPr>
            <w:tcW w:w="1587" w:type="dxa"/>
          </w:tcPr>
          <w:p>
            <w:pPr>
              <w:pStyle w:val="0"/>
              <w:jc w:val="center"/>
            </w:pPr>
            <w:r>
              <w:rPr>
                <w:sz w:val="20"/>
              </w:rPr>
              <w:t xml:space="preserve">0,050758</w:t>
            </w:r>
          </w:p>
        </w:tc>
        <w:tc>
          <w:tcPr>
            <w:tcW w:w="1701" w:type="dxa"/>
          </w:tcPr>
          <w:p>
            <w:pPr>
              <w:pStyle w:val="0"/>
              <w:jc w:val="center"/>
            </w:pPr>
            <w:r>
              <w:rPr>
                <w:sz w:val="20"/>
              </w:rPr>
              <w:t xml:space="preserve">1323,8</w:t>
            </w:r>
          </w:p>
        </w:tc>
      </w:tr>
      <w:tr>
        <w:tc>
          <w:tcPr>
            <w:tcBorders>
              <w:bottom w:val="nil"/>
            </w:tcBorders>
            <w:vMerge w:val="continue"/>
          </w:tcPr>
          <w:p/>
        </w:tc>
        <w:tc>
          <w:tcPr>
            <w:tcW w:w="6293" w:type="dxa"/>
          </w:tcPr>
          <w:p>
            <w:pPr>
              <w:pStyle w:val="0"/>
            </w:pPr>
            <w:r>
              <w:rPr>
                <w:sz w:val="20"/>
              </w:rPr>
              <w:t xml:space="preserve">для посещений с иными целями</w:t>
            </w:r>
          </w:p>
        </w:tc>
        <w:tc>
          <w:tcPr>
            <w:tcW w:w="1927" w:type="dxa"/>
          </w:tcPr>
          <w:p>
            <w:pPr>
              <w:pStyle w:val="0"/>
              <w:jc w:val="center"/>
            </w:pPr>
            <w:r>
              <w:rPr>
                <w:sz w:val="20"/>
              </w:rPr>
              <w:t xml:space="preserve">посещений</w:t>
            </w:r>
          </w:p>
        </w:tc>
        <w:tc>
          <w:tcPr>
            <w:tcW w:w="1587" w:type="dxa"/>
          </w:tcPr>
          <w:p>
            <w:pPr>
              <w:pStyle w:val="0"/>
              <w:jc w:val="center"/>
            </w:pPr>
            <w:r>
              <w:rPr>
                <w:sz w:val="20"/>
              </w:rPr>
              <w:t xml:space="preserve">2,133264</w:t>
            </w:r>
          </w:p>
        </w:tc>
        <w:tc>
          <w:tcPr>
            <w:tcW w:w="1701" w:type="dxa"/>
          </w:tcPr>
          <w:p>
            <w:pPr>
              <w:pStyle w:val="0"/>
              <w:jc w:val="center"/>
            </w:pPr>
            <w:r>
              <w:rPr>
                <w:sz w:val="20"/>
              </w:rPr>
              <w:t xml:space="preserve">385,8</w:t>
            </w:r>
          </w:p>
        </w:tc>
        <w:tc>
          <w:tcPr>
            <w:tcW w:w="1531" w:type="dxa"/>
          </w:tcPr>
          <w:p>
            <w:pPr>
              <w:pStyle w:val="0"/>
              <w:jc w:val="center"/>
            </w:pPr>
            <w:r>
              <w:rPr>
                <w:sz w:val="20"/>
              </w:rPr>
              <w:t xml:space="preserve">2,133264</w:t>
            </w:r>
          </w:p>
        </w:tc>
        <w:tc>
          <w:tcPr>
            <w:tcW w:w="1701" w:type="dxa"/>
          </w:tcPr>
          <w:p>
            <w:pPr>
              <w:pStyle w:val="0"/>
              <w:jc w:val="center"/>
            </w:pPr>
            <w:r>
              <w:rPr>
                <w:sz w:val="20"/>
              </w:rPr>
              <w:t xml:space="preserve">409,7</w:t>
            </w:r>
          </w:p>
        </w:tc>
        <w:tc>
          <w:tcPr>
            <w:tcW w:w="1587" w:type="dxa"/>
          </w:tcPr>
          <w:p>
            <w:pPr>
              <w:pStyle w:val="0"/>
              <w:jc w:val="center"/>
            </w:pPr>
            <w:r>
              <w:rPr>
                <w:sz w:val="20"/>
              </w:rPr>
              <w:t xml:space="preserve">2,133264</w:t>
            </w:r>
          </w:p>
        </w:tc>
        <w:tc>
          <w:tcPr>
            <w:tcW w:w="1701" w:type="dxa"/>
          </w:tcPr>
          <w:p>
            <w:pPr>
              <w:pStyle w:val="0"/>
              <w:jc w:val="center"/>
            </w:pPr>
            <w:r>
              <w:rPr>
                <w:sz w:val="20"/>
              </w:rPr>
              <w:t xml:space="preserve">433,8</w:t>
            </w:r>
          </w:p>
        </w:tc>
      </w:tr>
      <w:tr>
        <w:tc>
          <w:tcPr>
            <w:tcBorders>
              <w:bottom w:val="nil"/>
            </w:tcBorders>
            <w:vMerge w:val="continue"/>
          </w:tcPr>
          <w:p/>
        </w:tc>
        <w:tc>
          <w:tcPr>
            <w:tcW w:w="6293" w:type="dxa"/>
          </w:tcPr>
          <w:p>
            <w:pPr>
              <w:pStyle w:val="0"/>
            </w:pPr>
            <w:r>
              <w:rPr>
                <w:sz w:val="20"/>
              </w:rPr>
              <w:t xml:space="preserve">в неотложной форме</w:t>
            </w:r>
          </w:p>
        </w:tc>
        <w:tc>
          <w:tcPr>
            <w:tcW w:w="1927" w:type="dxa"/>
            <w:vMerge w:val="restart"/>
          </w:tcPr>
          <w:p>
            <w:pPr>
              <w:pStyle w:val="0"/>
              <w:jc w:val="center"/>
            </w:pPr>
            <w:r>
              <w:rPr>
                <w:sz w:val="20"/>
              </w:rPr>
              <w:t xml:space="preserve">посещений</w:t>
            </w:r>
          </w:p>
          <w:p>
            <w:pPr>
              <w:pStyle w:val="0"/>
              <w:jc w:val="center"/>
            </w:pPr>
            <w:r>
              <w:rPr>
                <w:sz w:val="20"/>
              </w:rPr>
              <w:t xml:space="preserve">обращений</w:t>
            </w:r>
          </w:p>
        </w:tc>
        <w:tc>
          <w:tcPr>
            <w:tcW w:w="1587" w:type="dxa"/>
            <w:vMerge w:val="restart"/>
          </w:tcPr>
          <w:p>
            <w:pPr>
              <w:pStyle w:val="0"/>
              <w:jc w:val="center"/>
            </w:pPr>
            <w:r>
              <w:rPr>
                <w:sz w:val="20"/>
              </w:rPr>
              <w:t xml:space="preserve">0,540000</w:t>
            </w:r>
          </w:p>
          <w:p>
            <w:pPr>
              <w:pStyle w:val="0"/>
              <w:jc w:val="center"/>
            </w:pPr>
            <w:r>
              <w:rPr>
                <w:sz w:val="20"/>
              </w:rPr>
              <w:t xml:space="preserve">1,7877</w:t>
            </w:r>
          </w:p>
        </w:tc>
        <w:tc>
          <w:tcPr>
            <w:tcW w:w="1701" w:type="dxa"/>
            <w:vMerge w:val="restart"/>
          </w:tcPr>
          <w:p>
            <w:pPr>
              <w:pStyle w:val="0"/>
              <w:jc w:val="center"/>
            </w:pPr>
            <w:r>
              <w:rPr>
                <w:sz w:val="20"/>
              </w:rPr>
              <w:t xml:space="preserve">836,3</w:t>
            </w:r>
          </w:p>
          <w:p>
            <w:pPr>
              <w:pStyle w:val="0"/>
              <w:jc w:val="center"/>
            </w:pPr>
            <w:r>
              <w:rPr>
                <w:sz w:val="20"/>
              </w:rPr>
              <w:t xml:space="preserve">1875,43</w:t>
            </w:r>
          </w:p>
        </w:tc>
        <w:tc>
          <w:tcPr>
            <w:tcW w:w="1531" w:type="dxa"/>
            <w:vMerge w:val="restart"/>
          </w:tcPr>
          <w:p>
            <w:pPr>
              <w:pStyle w:val="0"/>
              <w:jc w:val="center"/>
            </w:pPr>
            <w:r>
              <w:rPr>
                <w:sz w:val="20"/>
              </w:rPr>
              <w:t xml:space="preserve">0,540000</w:t>
            </w:r>
          </w:p>
          <w:p>
            <w:pPr>
              <w:pStyle w:val="0"/>
              <w:jc w:val="center"/>
            </w:pPr>
            <w:r>
              <w:rPr>
                <w:sz w:val="20"/>
              </w:rPr>
              <w:t xml:space="preserve">1,7877</w:t>
            </w:r>
          </w:p>
        </w:tc>
        <w:tc>
          <w:tcPr>
            <w:tcW w:w="1701" w:type="dxa"/>
            <w:vMerge w:val="restart"/>
          </w:tcPr>
          <w:p>
            <w:pPr>
              <w:pStyle w:val="0"/>
              <w:jc w:val="center"/>
            </w:pPr>
            <w:r>
              <w:rPr>
                <w:sz w:val="20"/>
              </w:rPr>
              <w:t xml:space="preserve">888,1</w:t>
            </w:r>
          </w:p>
          <w:p>
            <w:pPr>
              <w:pStyle w:val="0"/>
              <w:jc w:val="center"/>
            </w:pPr>
            <w:r>
              <w:rPr>
                <w:sz w:val="20"/>
              </w:rPr>
              <w:t xml:space="preserve">1986,7</w:t>
            </w:r>
          </w:p>
        </w:tc>
        <w:tc>
          <w:tcPr>
            <w:tcW w:w="1587" w:type="dxa"/>
            <w:vMerge w:val="restart"/>
          </w:tcPr>
          <w:p>
            <w:pPr>
              <w:pStyle w:val="0"/>
              <w:jc w:val="center"/>
            </w:pPr>
            <w:r>
              <w:rPr>
                <w:sz w:val="20"/>
              </w:rPr>
              <w:t xml:space="preserve">0,540000</w:t>
            </w:r>
          </w:p>
          <w:p>
            <w:pPr>
              <w:pStyle w:val="0"/>
              <w:jc w:val="center"/>
            </w:pPr>
            <w:r>
              <w:rPr>
                <w:sz w:val="20"/>
              </w:rPr>
              <w:t xml:space="preserve">1,7877</w:t>
            </w:r>
          </w:p>
        </w:tc>
        <w:tc>
          <w:tcPr>
            <w:tcW w:w="1701" w:type="dxa"/>
            <w:vMerge w:val="restart"/>
          </w:tcPr>
          <w:p>
            <w:pPr>
              <w:pStyle w:val="0"/>
              <w:jc w:val="center"/>
            </w:pPr>
            <w:r>
              <w:rPr>
                <w:sz w:val="20"/>
              </w:rPr>
              <w:t xml:space="preserve">940,3</w:t>
            </w:r>
          </w:p>
          <w:p>
            <w:pPr>
              <w:pStyle w:val="0"/>
              <w:jc w:val="center"/>
            </w:pPr>
            <w:r>
              <w:rPr>
                <w:sz w:val="20"/>
              </w:rPr>
              <w:t xml:space="preserve">2103,5</w:t>
            </w:r>
          </w:p>
        </w:tc>
      </w:tr>
      <w:tr>
        <w:tc>
          <w:tcPr>
            <w:tcBorders>
              <w:bottom w:val="nil"/>
            </w:tcBorders>
            <w:vMerge w:val="continue"/>
          </w:tcPr>
          <w:p/>
        </w:tc>
        <w:tc>
          <w:tcPr>
            <w:tcW w:w="6293" w:type="dxa"/>
          </w:tcPr>
          <w:p>
            <w:pPr>
              <w:pStyle w:val="0"/>
            </w:pPr>
            <w:r>
              <w:rPr>
                <w:sz w:val="20"/>
              </w:rPr>
              <w:t xml:space="preserve">обращений </w:t>
            </w:r>
            <w:hyperlink w:history="0" w:anchor="P9360" w:tooltip="&lt;3&gt; Законченных случаев лечения заболевания в амбулаторных условиях с кратностью посещений по поводу одного заболевания не менее 2.">
              <w:r>
                <w:rPr>
                  <w:sz w:val="20"/>
                  <w:color w:val="0000ff"/>
                </w:rPr>
                <w:t xml:space="preserve">&lt;3&gt;</w:t>
              </w:r>
            </w:hyperlink>
            <w:r>
              <w:rPr>
                <w:sz w:val="20"/>
              </w:rPr>
              <w:t xml:space="preserve"> в связи с заболеваниями - всего</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Borders>
              <w:bottom w:val="nil"/>
            </w:tcBorders>
            <w:vMerge w:val="continue"/>
          </w:tcPr>
          <w:p/>
        </w:tc>
        <w:tc>
          <w:tcPr>
            <w:tcW w:w="6293" w:type="dxa"/>
          </w:tcPr>
          <w:p>
            <w:pPr>
              <w:pStyle w:val="0"/>
            </w:pPr>
            <w:r>
              <w:rPr>
                <w:sz w:val="20"/>
              </w:rPr>
              <w:t xml:space="preserve">из них:</w:t>
            </w:r>
          </w:p>
          <w:p>
            <w:pPr>
              <w:pStyle w:val="0"/>
            </w:pPr>
            <w:r>
              <w:rPr>
                <w:sz w:val="20"/>
              </w:rPr>
              <w:t xml:space="preserve">проведение отдельных диагностических (лабораторных) исследований:</w:t>
            </w:r>
          </w:p>
        </w:tc>
        <w:tc>
          <w:tcPr>
            <w:tcW w:w="1927" w:type="dxa"/>
          </w:tcPr>
          <w:p>
            <w:pPr>
              <w:pStyle w:val="0"/>
              <w:jc w:val="center"/>
            </w:pPr>
            <w:r>
              <w:rPr>
                <w:sz w:val="20"/>
              </w:rPr>
              <w:t xml:space="preserve">исследований</w:t>
            </w:r>
          </w:p>
        </w:tc>
        <w:tc>
          <w:tcPr>
            <w:tcW w:w="1587" w:type="dxa"/>
          </w:tcPr>
          <w:p>
            <w:pPr>
              <w:pStyle w:val="0"/>
              <w:jc w:val="center"/>
            </w:pPr>
            <w:r>
              <w:rPr>
                <w:sz w:val="20"/>
              </w:rPr>
              <w:t xml:space="preserve">0,048062</w:t>
            </w:r>
          </w:p>
        </w:tc>
        <w:tc>
          <w:tcPr>
            <w:tcW w:w="1701" w:type="dxa"/>
          </w:tcPr>
          <w:p>
            <w:pPr>
              <w:pStyle w:val="0"/>
              <w:jc w:val="center"/>
            </w:pPr>
            <w:r>
              <w:rPr>
                <w:sz w:val="20"/>
              </w:rPr>
              <w:t xml:space="preserve">2692,1</w:t>
            </w:r>
          </w:p>
        </w:tc>
        <w:tc>
          <w:tcPr>
            <w:tcW w:w="1531" w:type="dxa"/>
          </w:tcPr>
          <w:p>
            <w:pPr>
              <w:pStyle w:val="0"/>
              <w:jc w:val="center"/>
            </w:pPr>
            <w:r>
              <w:rPr>
                <w:sz w:val="20"/>
              </w:rPr>
              <w:t xml:space="preserve">0,048062</w:t>
            </w:r>
          </w:p>
        </w:tc>
        <w:tc>
          <w:tcPr>
            <w:tcW w:w="1701" w:type="dxa"/>
          </w:tcPr>
          <w:p>
            <w:pPr>
              <w:pStyle w:val="0"/>
              <w:jc w:val="center"/>
            </w:pPr>
            <w:r>
              <w:rPr>
                <w:sz w:val="20"/>
              </w:rPr>
              <w:t xml:space="preserve">2876,3</w:t>
            </w:r>
          </w:p>
        </w:tc>
        <w:tc>
          <w:tcPr>
            <w:tcW w:w="1587" w:type="dxa"/>
          </w:tcPr>
          <w:p>
            <w:pPr>
              <w:pStyle w:val="0"/>
              <w:jc w:val="center"/>
            </w:pPr>
            <w:r>
              <w:rPr>
                <w:sz w:val="20"/>
              </w:rPr>
              <w:t xml:space="preserve">0,048062</w:t>
            </w:r>
          </w:p>
        </w:tc>
        <w:tc>
          <w:tcPr>
            <w:tcW w:w="1701" w:type="dxa"/>
          </w:tcPr>
          <w:p>
            <w:pPr>
              <w:pStyle w:val="0"/>
              <w:jc w:val="center"/>
            </w:pPr>
            <w:r>
              <w:rPr>
                <w:sz w:val="20"/>
              </w:rPr>
              <w:t xml:space="preserve">3057,7</w:t>
            </w:r>
          </w:p>
        </w:tc>
      </w:tr>
      <w:tr>
        <w:tc>
          <w:tcPr>
            <w:tcBorders>
              <w:bottom w:val="nil"/>
            </w:tcBorders>
            <w:vMerge w:val="continue"/>
          </w:tcPr>
          <w:p/>
        </w:tc>
        <w:tc>
          <w:tcPr>
            <w:tcW w:w="6293" w:type="dxa"/>
          </w:tcPr>
          <w:p>
            <w:pPr>
              <w:pStyle w:val="0"/>
            </w:pPr>
            <w:r>
              <w:rPr>
                <w:sz w:val="20"/>
              </w:rPr>
              <w:t xml:space="preserve">компьютерная томография</w:t>
            </w:r>
          </w:p>
        </w:tc>
        <w:tc>
          <w:tcPr>
            <w:tcW w:w="1927" w:type="dxa"/>
          </w:tcPr>
          <w:p>
            <w:pPr>
              <w:pStyle w:val="0"/>
              <w:jc w:val="center"/>
            </w:pPr>
            <w:r>
              <w:rPr>
                <w:sz w:val="20"/>
              </w:rPr>
              <w:t xml:space="preserve">исследований</w:t>
            </w:r>
          </w:p>
        </w:tc>
        <w:tc>
          <w:tcPr>
            <w:tcW w:w="1587" w:type="dxa"/>
          </w:tcPr>
          <w:p>
            <w:pPr>
              <w:pStyle w:val="0"/>
              <w:jc w:val="center"/>
            </w:pPr>
            <w:r>
              <w:rPr>
                <w:sz w:val="20"/>
              </w:rPr>
              <w:t xml:space="preserve">0,044217</w:t>
            </w:r>
          </w:p>
        </w:tc>
        <w:tc>
          <w:tcPr>
            <w:tcW w:w="1701" w:type="dxa"/>
          </w:tcPr>
          <w:p>
            <w:pPr>
              <w:pStyle w:val="0"/>
              <w:jc w:val="center"/>
            </w:pPr>
            <w:r>
              <w:rPr>
                <w:sz w:val="20"/>
              </w:rPr>
              <w:t xml:space="preserve">2923,7</w:t>
            </w:r>
          </w:p>
        </w:tc>
        <w:tc>
          <w:tcPr>
            <w:tcW w:w="1531" w:type="dxa"/>
          </w:tcPr>
          <w:p>
            <w:pPr>
              <w:pStyle w:val="0"/>
              <w:jc w:val="center"/>
            </w:pPr>
            <w:r>
              <w:rPr>
                <w:sz w:val="20"/>
              </w:rPr>
              <w:t xml:space="preserve">0,050465</w:t>
            </w:r>
          </w:p>
        </w:tc>
        <w:tc>
          <w:tcPr>
            <w:tcW w:w="1701" w:type="dxa"/>
          </w:tcPr>
          <w:p>
            <w:pPr>
              <w:pStyle w:val="0"/>
              <w:jc w:val="center"/>
            </w:pPr>
            <w:r>
              <w:rPr>
                <w:sz w:val="20"/>
              </w:rPr>
              <w:t xml:space="preserve">3104,7</w:t>
            </w:r>
          </w:p>
        </w:tc>
        <w:tc>
          <w:tcPr>
            <w:tcW w:w="1587" w:type="dxa"/>
          </w:tcPr>
          <w:p>
            <w:pPr>
              <w:pStyle w:val="0"/>
              <w:jc w:val="center"/>
            </w:pPr>
            <w:r>
              <w:rPr>
                <w:sz w:val="20"/>
              </w:rPr>
              <w:t xml:space="preserve">0,050465</w:t>
            </w:r>
          </w:p>
        </w:tc>
        <w:tc>
          <w:tcPr>
            <w:tcW w:w="1701" w:type="dxa"/>
          </w:tcPr>
          <w:p>
            <w:pPr>
              <w:pStyle w:val="0"/>
              <w:jc w:val="center"/>
            </w:pPr>
            <w:r>
              <w:rPr>
                <w:sz w:val="20"/>
              </w:rPr>
              <w:t xml:space="preserve">3287,2</w:t>
            </w:r>
          </w:p>
        </w:tc>
      </w:tr>
      <w:tr>
        <w:tc>
          <w:tcPr>
            <w:tcBorders>
              <w:bottom w:val="nil"/>
            </w:tcBorders>
            <w:vMerge w:val="continue"/>
          </w:tcPr>
          <w:p/>
        </w:tc>
        <w:tc>
          <w:tcPr>
            <w:tcW w:w="6293" w:type="dxa"/>
          </w:tcPr>
          <w:p>
            <w:pPr>
              <w:pStyle w:val="0"/>
            </w:pPr>
            <w:r>
              <w:rPr>
                <w:sz w:val="20"/>
              </w:rPr>
              <w:t xml:space="preserve">магнитно-резонансная томография</w:t>
            </w:r>
          </w:p>
        </w:tc>
        <w:tc>
          <w:tcPr>
            <w:tcW w:w="1927" w:type="dxa"/>
          </w:tcPr>
          <w:p>
            <w:pPr>
              <w:pStyle w:val="0"/>
              <w:jc w:val="center"/>
            </w:pPr>
            <w:r>
              <w:rPr>
                <w:sz w:val="20"/>
              </w:rPr>
              <w:t xml:space="preserve">исследований</w:t>
            </w:r>
          </w:p>
        </w:tc>
        <w:tc>
          <w:tcPr>
            <w:tcW w:w="1587" w:type="dxa"/>
          </w:tcPr>
          <w:p>
            <w:pPr>
              <w:pStyle w:val="0"/>
              <w:jc w:val="center"/>
            </w:pPr>
            <w:r>
              <w:rPr>
                <w:sz w:val="20"/>
              </w:rPr>
              <w:t xml:space="preserve">0,027642</w:t>
            </w:r>
          </w:p>
        </w:tc>
        <w:tc>
          <w:tcPr>
            <w:tcW w:w="1701" w:type="dxa"/>
          </w:tcPr>
          <w:p>
            <w:pPr>
              <w:pStyle w:val="0"/>
              <w:jc w:val="center"/>
            </w:pPr>
            <w:r>
              <w:rPr>
                <w:sz w:val="20"/>
              </w:rPr>
              <w:t xml:space="preserve">3992,2</w:t>
            </w:r>
          </w:p>
        </w:tc>
        <w:tc>
          <w:tcPr>
            <w:tcW w:w="1531" w:type="dxa"/>
          </w:tcPr>
          <w:p>
            <w:pPr>
              <w:pStyle w:val="0"/>
              <w:jc w:val="center"/>
            </w:pPr>
            <w:r>
              <w:rPr>
                <w:sz w:val="20"/>
              </w:rPr>
              <w:t xml:space="preserve">0,018179</w:t>
            </w:r>
          </w:p>
        </w:tc>
        <w:tc>
          <w:tcPr>
            <w:tcW w:w="1701" w:type="dxa"/>
          </w:tcPr>
          <w:p>
            <w:pPr>
              <w:pStyle w:val="0"/>
              <w:jc w:val="center"/>
            </w:pPr>
            <w:r>
              <w:rPr>
                <w:sz w:val="20"/>
              </w:rPr>
              <w:t xml:space="preserve">4239,3</w:t>
            </w:r>
          </w:p>
        </w:tc>
        <w:tc>
          <w:tcPr>
            <w:tcW w:w="1587" w:type="dxa"/>
          </w:tcPr>
          <w:p>
            <w:pPr>
              <w:pStyle w:val="0"/>
              <w:jc w:val="center"/>
            </w:pPr>
            <w:r>
              <w:rPr>
                <w:sz w:val="20"/>
              </w:rPr>
              <w:t xml:space="preserve">0,018179</w:t>
            </w:r>
          </w:p>
        </w:tc>
        <w:tc>
          <w:tcPr>
            <w:tcW w:w="1701" w:type="dxa"/>
          </w:tcPr>
          <w:p>
            <w:pPr>
              <w:pStyle w:val="0"/>
              <w:jc w:val="center"/>
            </w:pPr>
            <w:r>
              <w:rPr>
                <w:sz w:val="20"/>
              </w:rPr>
              <w:t xml:space="preserve">4488,5</w:t>
            </w:r>
          </w:p>
        </w:tc>
      </w:tr>
      <w:tr>
        <w:tc>
          <w:tcPr>
            <w:tcBorders>
              <w:bottom w:val="nil"/>
            </w:tcBorders>
            <w:vMerge w:val="continue"/>
          </w:tcPr>
          <w:p/>
        </w:tc>
        <w:tc>
          <w:tcPr>
            <w:tcW w:w="6293" w:type="dxa"/>
          </w:tcPr>
          <w:p>
            <w:pPr>
              <w:pStyle w:val="0"/>
            </w:pPr>
            <w:r>
              <w:rPr>
                <w:sz w:val="20"/>
              </w:rPr>
              <w:t xml:space="preserve">ультразвуковое исследование сердечно-сосудистой системы</w:t>
            </w:r>
          </w:p>
        </w:tc>
        <w:tc>
          <w:tcPr>
            <w:tcW w:w="1927" w:type="dxa"/>
          </w:tcPr>
          <w:p>
            <w:pPr>
              <w:pStyle w:val="0"/>
              <w:jc w:val="center"/>
            </w:pPr>
            <w:r>
              <w:rPr>
                <w:sz w:val="20"/>
              </w:rPr>
              <w:t xml:space="preserve">исследований</w:t>
            </w:r>
          </w:p>
        </w:tc>
        <w:tc>
          <w:tcPr>
            <w:tcW w:w="1587" w:type="dxa"/>
          </w:tcPr>
          <w:p>
            <w:pPr>
              <w:pStyle w:val="0"/>
              <w:jc w:val="center"/>
            </w:pPr>
            <w:r>
              <w:rPr>
                <w:sz w:val="20"/>
              </w:rPr>
              <w:t xml:space="preserve">0,094890</w:t>
            </w:r>
          </w:p>
        </w:tc>
        <w:tc>
          <w:tcPr>
            <w:tcW w:w="1701" w:type="dxa"/>
          </w:tcPr>
          <w:p>
            <w:pPr>
              <w:pStyle w:val="0"/>
              <w:jc w:val="center"/>
            </w:pPr>
            <w:r>
              <w:rPr>
                <w:sz w:val="20"/>
              </w:rPr>
              <w:t xml:space="preserve">590,4</w:t>
            </w:r>
          </w:p>
        </w:tc>
        <w:tc>
          <w:tcPr>
            <w:tcW w:w="1531" w:type="dxa"/>
          </w:tcPr>
          <w:p>
            <w:pPr>
              <w:pStyle w:val="0"/>
              <w:jc w:val="center"/>
            </w:pPr>
            <w:r>
              <w:rPr>
                <w:sz w:val="20"/>
              </w:rPr>
              <w:t xml:space="preserve">0,094890</w:t>
            </w:r>
          </w:p>
        </w:tc>
        <w:tc>
          <w:tcPr>
            <w:tcW w:w="1701" w:type="dxa"/>
          </w:tcPr>
          <w:p>
            <w:pPr>
              <w:pStyle w:val="0"/>
              <w:jc w:val="center"/>
            </w:pPr>
            <w:r>
              <w:rPr>
                <w:sz w:val="20"/>
              </w:rPr>
              <w:t xml:space="preserve">626,9</w:t>
            </w:r>
          </w:p>
        </w:tc>
        <w:tc>
          <w:tcPr>
            <w:tcW w:w="1587" w:type="dxa"/>
          </w:tcPr>
          <w:p>
            <w:pPr>
              <w:pStyle w:val="0"/>
              <w:jc w:val="center"/>
            </w:pPr>
            <w:r>
              <w:rPr>
                <w:sz w:val="20"/>
              </w:rPr>
              <w:t xml:space="preserve">0,094890</w:t>
            </w:r>
          </w:p>
        </w:tc>
        <w:tc>
          <w:tcPr>
            <w:tcW w:w="1701" w:type="dxa"/>
          </w:tcPr>
          <w:p>
            <w:pPr>
              <w:pStyle w:val="0"/>
              <w:jc w:val="center"/>
            </w:pPr>
            <w:r>
              <w:rPr>
                <w:sz w:val="20"/>
              </w:rPr>
              <w:t xml:space="preserve">663,8</w:t>
            </w:r>
          </w:p>
        </w:tc>
      </w:tr>
      <w:tr>
        <w:tc>
          <w:tcPr>
            <w:tcBorders>
              <w:bottom w:val="nil"/>
            </w:tcBorders>
            <w:vMerge w:val="continue"/>
          </w:tcPr>
          <w:p/>
        </w:tc>
        <w:tc>
          <w:tcPr>
            <w:tcW w:w="6293" w:type="dxa"/>
          </w:tcPr>
          <w:p>
            <w:pPr>
              <w:pStyle w:val="0"/>
            </w:pPr>
            <w:r>
              <w:rPr>
                <w:sz w:val="20"/>
              </w:rPr>
              <w:t xml:space="preserve">эндоскопическое диагностическое исследование</w:t>
            </w:r>
          </w:p>
        </w:tc>
        <w:tc>
          <w:tcPr>
            <w:tcW w:w="1927" w:type="dxa"/>
          </w:tcPr>
          <w:p>
            <w:pPr>
              <w:pStyle w:val="0"/>
              <w:jc w:val="center"/>
            </w:pPr>
            <w:r>
              <w:rPr>
                <w:sz w:val="20"/>
              </w:rPr>
              <w:t xml:space="preserve">исследований</w:t>
            </w:r>
          </w:p>
        </w:tc>
        <w:tc>
          <w:tcPr>
            <w:tcW w:w="1587" w:type="dxa"/>
          </w:tcPr>
          <w:p>
            <w:pPr>
              <w:pStyle w:val="0"/>
              <w:jc w:val="center"/>
            </w:pPr>
            <w:r>
              <w:rPr>
                <w:sz w:val="20"/>
              </w:rPr>
              <w:t xml:space="preserve">0,030918</w:t>
            </w:r>
          </w:p>
        </w:tc>
        <w:tc>
          <w:tcPr>
            <w:tcW w:w="1701" w:type="dxa"/>
          </w:tcPr>
          <w:p>
            <w:pPr>
              <w:pStyle w:val="0"/>
              <w:jc w:val="center"/>
            </w:pPr>
            <w:r>
              <w:rPr>
                <w:sz w:val="20"/>
              </w:rPr>
              <w:t xml:space="preserve">1082,6</w:t>
            </w:r>
          </w:p>
        </w:tc>
        <w:tc>
          <w:tcPr>
            <w:tcW w:w="1531" w:type="dxa"/>
          </w:tcPr>
          <w:p>
            <w:pPr>
              <w:pStyle w:val="0"/>
              <w:jc w:val="center"/>
            </w:pPr>
            <w:r>
              <w:rPr>
                <w:sz w:val="20"/>
              </w:rPr>
              <w:t xml:space="preserve">0,030918</w:t>
            </w:r>
          </w:p>
        </w:tc>
        <w:tc>
          <w:tcPr>
            <w:tcW w:w="1701" w:type="dxa"/>
          </w:tcPr>
          <w:p>
            <w:pPr>
              <w:pStyle w:val="0"/>
              <w:jc w:val="center"/>
            </w:pPr>
            <w:r>
              <w:rPr>
                <w:sz w:val="20"/>
              </w:rPr>
              <w:t xml:space="preserve">1149,6</w:t>
            </w:r>
          </w:p>
        </w:tc>
        <w:tc>
          <w:tcPr>
            <w:tcW w:w="1587" w:type="dxa"/>
          </w:tcPr>
          <w:p>
            <w:pPr>
              <w:pStyle w:val="0"/>
              <w:jc w:val="center"/>
            </w:pPr>
            <w:r>
              <w:rPr>
                <w:sz w:val="20"/>
              </w:rPr>
              <w:t xml:space="preserve">0,030918</w:t>
            </w:r>
          </w:p>
        </w:tc>
        <w:tc>
          <w:tcPr>
            <w:tcW w:w="1701" w:type="dxa"/>
          </w:tcPr>
          <w:p>
            <w:pPr>
              <w:pStyle w:val="0"/>
              <w:jc w:val="center"/>
            </w:pPr>
            <w:r>
              <w:rPr>
                <w:sz w:val="20"/>
              </w:rPr>
              <w:t xml:space="preserve">1217,2</w:t>
            </w:r>
          </w:p>
        </w:tc>
      </w:tr>
      <w:tr>
        <w:tc>
          <w:tcPr>
            <w:tcBorders>
              <w:bottom w:val="nil"/>
            </w:tcBorders>
            <w:vMerge w:val="continue"/>
          </w:tcPr>
          <w:p/>
        </w:tc>
        <w:tc>
          <w:tcPr>
            <w:tcW w:w="6293" w:type="dxa"/>
          </w:tcPr>
          <w:p>
            <w:pPr>
              <w:pStyle w:val="0"/>
            </w:pPr>
            <w:r>
              <w:rPr>
                <w:sz w:val="20"/>
              </w:rPr>
              <w:t xml:space="preserve">молекулярно-генетическое исследование с целью диагностики онкологических заболеваний</w:t>
            </w:r>
          </w:p>
        </w:tc>
        <w:tc>
          <w:tcPr>
            <w:tcW w:w="1927" w:type="dxa"/>
          </w:tcPr>
          <w:p>
            <w:pPr>
              <w:pStyle w:val="0"/>
              <w:jc w:val="center"/>
            </w:pPr>
            <w:r>
              <w:rPr>
                <w:sz w:val="20"/>
              </w:rPr>
              <w:t xml:space="preserve">исследований</w:t>
            </w:r>
          </w:p>
        </w:tc>
        <w:tc>
          <w:tcPr>
            <w:tcW w:w="1587" w:type="dxa"/>
          </w:tcPr>
          <w:p>
            <w:pPr>
              <w:pStyle w:val="0"/>
              <w:jc w:val="center"/>
            </w:pPr>
            <w:r>
              <w:rPr>
                <w:sz w:val="20"/>
              </w:rPr>
              <w:t xml:space="preserve">0,001120</w:t>
            </w:r>
          </w:p>
        </w:tc>
        <w:tc>
          <w:tcPr>
            <w:tcW w:w="1701" w:type="dxa"/>
          </w:tcPr>
          <w:p>
            <w:pPr>
              <w:pStyle w:val="0"/>
              <w:jc w:val="center"/>
            </w:pPr>
            <w:r>
              <w:rPr>
                <w:sz w:val="20"/>
              </w:rPr>
              <w:t xml:space="preserve">9091,4</w:t>
            </w:r>
          </w:p>
        </w:tc>
        <w:tc>
          <w:tcPr>
            <w:tcW w:w="1531" w:type="dxa"/>
          </w:tcPr>
          <w:p>
            <w:pPr>
              <w:pStyle w:val="0"/>
              <w:jc w:val="center"/>
            </w:pPr>
            <w:r>
              <w:rPr>
                <w:sz w:val="20"/>
              </w:rPr>
              <w:t xml:space="preserve">0,001120</w:t>
            </w:r>
          </w:p>
        </w:tc>
        <w:tc>
          <w:tcPr>
            <w:tcW w:w="1701" w:type="dxa"/>
          </w:tcPr>
          <w:p>
            <w:pPr>
              <w:pStyle w:val="0"/>
              <w:jc w:val="center"/>
            </w:pPr>
            <w:r>
              <w:rPr>
                <w:sz w:val="20"/>
              </w:rPr>
              <w:t xml:space="preserve">9654,1</w:t>
            </w:r>
          </w:p>
        </w:tc>
        <w:tc>
          <w:tcPr>
            <w:tcW w:w="1587" w:type="dxa"/>
          </w:tcPr>
          <w:p>
            <w:pPr>
              <w:pStyle w:val="0"/>
              <w:jc w:val="center"/>
            </w:pPr>
            <w:r>
              <w:rPr>
                <w:sz w:val="20"/>
              </w:rPr>
              <w:t xml:space="preserve">0,001120</w:t>
            </w:r>
          </w:p>
        </w:tc>
        <w:tc>
          <w:tcPr>
            <w:tcW w:w="1701" w:type="dxa"/>
          </w:tcPr>
          <w:p>
            <w:pPr>
              <w:pStyle w:val="0"/>
              <w:jc w:val="center"/>
            </w:pPr>
            <w:r>
              <w:rPr>
                <w:sz w:val="20"/>
              </w:rPr>
              <w:t xml:space="preserve">10221,7</w:t>
            </w:r>
          </w:p>
        </w:tc>
      </w:tr>
      <w:tr>
        <w:tc>
          <w:tcPr>
            <w:tcW w:w="680" w:type="dxa"/>
            <w:tcBorders>
              <w:top w:val="nil"/>
            </w:tcBorders>
            <w:vMerge w:val="restart"/>
          </w:tcPr>
          <w:p>
            <w:pPr>
              <w:pStyle w:val="0"/>
            </w:pPr>
            <w:r>
              <w:rPr>
                <w:sz w:val="20"/>
              </w:rPr>
            </w:r>
          </w:p>
        </w:tc>
        <w:tc>
          <w:tcPr>
            <w:tcW w:w="6293"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27" w:type="dxa"/>
          </w:tcPr>
          <w:p>
            <w:pPr>
              <w:pStyle w:val="0"/>
              <w:jc w:val="center"/>
            </w:pPr>
            <w:r>
              <w:rPr>
                <w:sz w:val="20"/>
              </w:rPr>
              <w:t xml:space="preserve">исследований</w:t>
            </w:r>
          </w:p>
        </w:tc>
        <w:tc>
          <w:tcPr>
            <w:tcW w:w="1587" w:type="dxa"/>
          </w:tcPr>
          <w:p>
            <w:pPr>
              <w:pStyle w:val="0"/>
              <w:jc w:val="center"/>
            </w:pPr>
            <w:r>
              <w:rPr>
                <w:sz w:val="20"/>
              </w:rPr>
              <w:t xml:space="preserve">0,015192</w:t>
            </w:r>
          </w:p>
        </w:tc>
        <w:tc>
          <w:tcPr>
            <w:tcW w:w="1701" w:type="dxa"/>
          </w:tcPr>
          <w:p>
            <w:pPr>
              <w:pStyle w:val="0"/>
              <w:jc w:val="center"/>
            </w:pPr>
            <w:r>
              <w:rPr>
                <w:sz w:val="20"/>
              </w:rPr>
              <w:t xml:space="preserve">2242,1</w:t>
            </w:r>
          </w:p>
        </w:tc>
        <w:tc>
          <w:tcPr>
            <w:tcW w:w="1531" w:type="dxa"/>
          </w:tcPr>
          <w:p>
            <w:pPr>
              <w:pStyle w:val="0"/>
              <w:jc w:val="center"/>
            </w:pPr>
            <w:r>
              <w:rPr>
                <w:sz w:val="20"/>
              </w:rPr>
              <w:t xml:space="preserve">0,015192</w:t>
            </w:r>
          </w:p>
        </w:tc>
        <w:tc>
          <w:tcPr>
            <w:tcW w:w="1701" w:type="dxa"/>
          </w:tcPr>
          <w:p>
            <w:pPr>
              <w:pStyle w:val="0"/>
              <w:jc w:val="center"/>
            </w:pPr>
            <w:r>
              <w:rPr>
                <w:sz w:val="20"/>
              </w:rPr>
              <w:t xml:space="preserve">2380,9</w:t>
            </w:r>
          </w:p>
        </w:tc>
        <w:tc>
          <w:tcPr>
            <w:tcW w:w="1587" w:type="dxa"/>
          </w:tcPr>
          <w:p>
            <w:pPr>
              <w:pStyle w:val="0"/>
              <w:jc w:val="center"/>
            </w:pPr>
            <w:r>
              <w:rPr>
                <w:sz w:val="20"/>
              </w:rPr>
              <w:t xml:space="preserve">0,015192</w:t>
            </w:r>
          </w:p>
        </w:tc>
        <w:tc>
          <w:tcPr>
            <w:tcW w:w="1701" w:type="dxa"/>
          </w:tcPr>
          <w:p>
            <w:pPr>
              <w:pStyle w:val="0"/>
              <w:jc w:val="center"/>
            </w:pPr>
            <w:r>
              <w:rPr>
                <w:sz w:val="20"/>
              </w:rPr>
              <w:t xml:space="preserve">2520,9</w:t>
            </w:r>
          </w:p>
        </w:tc>
      </w:tr>
      <w:tr>
        <w:tc>
          <w:tcPr>
            <w:tcBorders>
              <w:top w:val="nil"/>
            </w:tcBorders>
            <w:vMerge w:val="continue"/>
          </w:tcPr>
          <w:p/>
        </w:tc>
        <w:tc>
          <w:tcPr>
            <w:tcW w:w="6293" w:type="dxa"/>
          </w:tcPr>
          <w:p>
            <w:pPr>
              <w:pStyle w:val="0"/>
            </w:pPr>
            <w:r>
              <w:rPr>
                <w:sz w:val="20"/>
              </w:rPr>
              <w:t xml:space="preserve">тестирование на выявление новой коронавирусной инфекции (COVID-19)</w:t>
            </w:r>
          </w:p>
        </w:tc>
        <w:tc>
          <w:tcPr>
            <w:tcW w:w="1927" w:type="dxa"/>
          </w:tcPr>
          <w:p>
            <w:pPr>
              <w:pStyle w:val="0"/>
              <w:jc w:val="center"/>
            </w:pPr>
            <w:r>
              <w:rPr>
                <w:sz w:val="20"/>
              </w:rPr>
              <w:t xml:space="preserve">исследований</w:t>
            </w:r>
          </w:p>
        </w:tc>
        <w:tc>
          <w:tcPr>
            <w:tcW w:w="1587" w:type="dxa"/>
          </w:tcPr>
          <w:p>
            <w:pPr>
              <w:pStyle w:val="0"/>
              <w:jc w:val="center"/>
            </w:pPr>
            <w:r>
              <w:rPr>
                <w:sz w:val="20"/>
              </w:rPr>
              <w:t xml:space="preserve">0,102779</w:t>
            </w:r>
          </w:p>
        </w:tc>
        <w:tc>
          <w:tcPr>
            <w:tcW w:w="1701" w:type="dxa"/>
          </w:tcPr>
          <w:p>
            <w:pPr>
              <w:pStyle w:val="0"/>
              <w:jc w:val="center"/>
            </w:pPr>
            <w:r>
              <w:rPr>
                <w:sz w:val="20"/>
              </w:rPr>
              <w:t xml:space="preserve">434,0</w:t>
            </w:r>
          </w:p>
        </w:tc>
        <w:tc>
          <w:tcPr>
            <w:tcW w:w="1531" w:type="dxa"/>
          </w:tcPr>
          <w:p>
            <w:pPr>
              <w:pStyle w:val="0"/>
              <w:jc w:val="center"/>
            </w:pPr>
            <w:r>
              <w:rPr>
                <w:sz w:val="20"/>
              </w:rPr>
              <w:t xml:space="preserve">0,102779</w:t>
            </w:r>
          </w:p>
        </w:tc>
        <w:tc>
          <w:tcPr>
            <w:tcW w:w="1701" w:type="dxa"/>
          </w:tcPr>
          <w:p>
            <w:pPr>
              <w:pStyle w:val="0"/>
              <w:jc w:val="center"/>
            </w:pPr>
            <w:r>
              <w:rPr>
                <w:sz w:val="20"/>
              </w:rPr>
              <w:t xml:space="preserve">460,9</w:t>
            </w:r>
          </w:p>
        </w:tc>
        <w:tc>
          <w:tcPr>
            <w:tcW w:w="1587" w:type="dxa"/>
          </w:tcPr>
          <w:p>
            <w:pPr>
              <w:pStyle w:val="0"/>
              <w:jc w:val="center"/>
            </w:pPr>
            <w:r>
              <w:rPr>
                <w:sz w:val="20"/>
              </w:rPr>
              <w:t xml:space="preserve">0,102779</w:t>
            </w:r>
          </w:p>
        </w:tc>
        <w:tc>
          <w:tcPr>
            <w:tcW w:w="1701" w:type="dxa"/>
          </w:tcPr>
          <w:p>
            <w:pPr>
              <w:pStyle w:val="0"/>
              <w:jc w:val="center"/>
            </w:pPr>
            <w:r>
              <w:rPr>
                <w:sz w:val="20"/>
              </w:rPr>
              <w:t xml:space="preserve">488,0</w:t>
            </w:r>
          </w:p>
        </w:tc>
      </w:tr>
      <w:tr>
        <w:tc>
          <w:tcPr>
            <w:tcBorders>
              <w:top w:val="nil"/>
            </w:tcBorders>
            <w:vMerge w:val="continue"/>
          </w:tcPr>
          <w:p/>
        </w:tc>
        <w:tc>
          <w:tcPr>
            <w:tcW w:w="6293" w:type="dxa"/>
          </w:tcPr>
          <w:p>
            <w:pPr>
              <w:pStyle w:val="0"/>
            </w:pPr>
            <w:r>
              <w:rPr>
                <w:sz w:val="20"/>
              </w:rPr>
              <w:t xml:space="preserve">ПЭТ-КТ</w:t>
            </w:r>
          </w:p>
        </w:tc>
        <w:tc>
          <w:tcPr>
            <w:tcW w:w="1927" w:type="dxa"/>
          </w:tcPr>
          <w:p>
            <w:pPr>
              <w:pStyle w:val="0"/>
              <w:jc w:val="center"/>
            </w:pPr>
            <w:r>
              <w:rPr>
                <w:sz w:val="20"/>
              </w:rPr>
              <w:t xml:space="preserve">исследований</w:t>
            </w:r>
          </w:p>
        </w:tc>
        <w:tc>
          <w:tcPr>
            <w:tcW w:w="1587" w:type="dxa"/>
          </w:tcPr>
          <w:p>
            <w:pPr>
              <w:pStyle w:val="0"/>
              <w:jc w:val="center"/>
            </w:pPr>
            <w:r>
              <w:rPr>
                <w:sz w:val="20"/>
              </w:rPr>
              <w:t xml:space="preserve">0,001538</w:t>
            </w:r>
          </w:p>
        </w:tc>
        <w:tc>
          <w:tcPr>
            <w:tcW w:w="1701" w:type="dxa"/>
          </w:tcPr>
          <w:p>
            <w:pPr>
              <w:pStyle w:val="0"/>
              <w:jc w:val="center"/>
            </w:pPr>
            <w:r>
              <w:rPr>
                <w:sz w:val="20"/>
              </w:rPr>
              <w:t xml:space="preserve">33174,9</w:t>
            </w:r>
          </w:p>
        </w:tc>
        <w:tc>
          <w:tcPr>
            <w:tcW w:w="1531" w:type="dxa"/>
          </w:tcPr>
          <w:p>
            <w:pPr>
              <w:pStyle w:val="0"/>
            </w:pPr>
            <w:r>
              <w:rPr>
                <w:sz w:val="20"/>
              </w:rPr>
            </w:r>
          </w:p>
        </w:tc>
        <w:tc>
          <w:tcPr>
            <w:tcW w:w="1701"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tcBorders>
              <w:top w:val="nil"/>
            </w:tcBorders>
            <w:vMerge w:val="continue"/>
          </w:tcPr>
          <w:p/>
        </w:tc>
        <w:tc>
          <w:tcPr>
            <w:tcW w:w="6293" w:type="dxa"/>
          </w:tcPr>
          <w:p>
            <w:pPr>
              <w:pStyle w:val="0"/>
            </w:pPr>
            <w:r>
              <w:rPr>
                <w:sz w:val="20"/>
              </w:rPr>
              <w:t xml:space="preserve">диспансерное наблюдение</w:t>
            </w:r>
          </w:p>
        </w:tc>
        <w:tc>
          <w:tcPr>
            <w:tcW w:w="1927" w:type="dxa"/>
          </w:tcPr>
          <w:p>
            <w:pPr>
              <w:pStyle w:val="0"/>
              <w:jc w:val="center"/>
            </w:pPr>
            <w:r>
              <w:rPr>
                <w:sz w:val="20"/>
              </w:rPr>
              <w:t xml:space="preserve">комплексных посещений</w:t>
            </w:r>
          </w:p>
        </w:tc>
        <w:tc>
          <w:tcPr>
            <w:tcW w:w="1587" w:type="dxa"/>
          </w:tcPr>
          <w:p>
            <w:pPr>
              <w:pStyle w:val="0"/>
              <w:jc w:val="center"/>
            </w:pPr>
            <w:r>
              <w:rPr>
                <w:sz w:val="20"/>
              </w:rPr>
              <w:t xml:space="preserve">0,261736</w:t>
            </w:r>
          </w:p>
        </w:tc>
        <w:tc>
          <w:tcPr>
            <w:tcW w:w="1701" w:type="dxa"/>
          </w:tcPr>
          <w:p>
            <w:pPr>
              <w:pStyle w:val="0"/>
              <w:jc w:val="center"/>
            </w:pPr>
            <w:r>
              <w:rPr>
                <w:sz w:val="20"/>
              </w:rPr>
              <w:t xml:space="preserve">2229,9</w:t>
            </w:r>
          </w:p>
        </w:tc>
        <w:tc>
          <w:tcPr>
            <w:tcW w:w="1531" w:type="dxa"/>
          </w:tcPr>
          <w:p>
            <w:pPr>
              <w:pStyle w:val="0"/>
              <w:jc w:val="center"/>
            </w:pPr>
            <w:r>
              <w:rPr>
                <w:sz w:val="20"/>
              </w:rPr>
              <w:t xml:space="preserve">0,261736</w:t>
            </w:r>
          </w:p>
        </w:tc>
        <w:tc>
          <w:tcPr>
            <w:tcW w:w="1701" w:type="dxa"/>
          </w:tcPr>
          <w:p>
            <w:pPr>
              <w:pStyle w:val="0"/>
              <w:jc w:val="center"/>
            </w:pPr>
            <w:r>
              <w:rPr>
                <w:sz w:val="20"/>
              </w:rPr>
              <w:t xml:space="preserve">2367,9</w:t>
            </w:r>
          </w:p>
        </w:tc>
        <w:tc>
          <w:tcPr>
            <w:tcW w:w="1587" w:type="dxa"/>
          </w:tcPr>
          <w:p>
            <w:pPr>
              <w:pStyle w:val="0"/>
              <w:jc w:val="center"/>
            </w:pPr>
            <w:r>
              <w:rPr>
                <w:sz w:val="20"/>
              </w:rPr>
              <w:t xml:space="preserve">0,261736</w:t>
            </w:r>
          </w:p>
        </w:tc>
        <w:tc>
          <w:tcPr>
            <w:tcW w:w="1701" w:type="dxa"/>
          </w:tcPr>
          <w:p>
            <w:pPr>
              <w:pStyle w:val="0"/>
              <w:jc w:val="center"/>
            </w:pPr>
            <w:r>
              <w:rPr>
                <w:sz w:val="20"/>
              </w:rPr>
              <w:t xml:space="preserve">2507,1</w:t>
            </w:r>
          </w:p>
        </w:tc>
      </w:tr>
      <w:tr>
        <w:tc>
          <w:tcPr>
            <w:tcBorders>
              <w:top w:val="nil"/>
            </w:tcBorders>
            <w:vMerge w:val="continue"/>
          </w:tcPr>
          <w:p/>
        </w:tc>
        <w:tc>
          <w:tcPr>
            <w:tcW w:w="6293" w:type="dxa"/>
          </w:tcPr>
          <w:p>
            <w:pPr>
              <w:pStyle w:val="0"/>
            </w:pPr>
            <w:r>
              <w:rPr>
                <w:sz w:val="20"/>
              </w:rPr>
              <w:t xml:space="preserve">онкология</w:t>
            </w:r>
          </w:p>
        </w:tc>
        <w:tc>
          <w:tcPr>
            <w:tcW w:w="1927" w:type="dxa"/>
          </w:tcPr>
          <w:p>
            <w:pPr>
              <w:pStyle w:val="0"/>
              <w:jc w:val="center"/>
            </w:pPr>
            <w:r>
              <w:rPr>
                <w:sz w:val="20"/>
              </w:rPr>
              <w:t xml:space="preserve">комплексных посещений</w:t>
            </w:r>
          </w:p>
        </w:tc>
        <w:tc>
          <w:tcPr>
            <w:tcW w:w="1587" w:type="dxa"/>
          </w:tcPr>
          <w:p>
            <w:pPr>
              <w:pStyle w:val="0"/>
              <w:jc w:val="center"/>
            </w:pPr>
            <w:r>
              <w:rPr>
                <w:sz w:val="20"/>
              </w:rPr>
              <w:t xml:space="preserve">0,045050</w:t>
            </w:r>
          </w:p>
        </w:tc>
        <w:tc>
          <w:tcPr>
            <w:tcW w:w="1701" w:type="dxa"/>
          </w:tcPr>
          <w:p>
            <w:pPr>
              <w:pStyle w:val="0"/>
              <w:jc w:val="center"/>
            </w:pPr>
            <w:r>
              <w:rPr>
                <w:sz w:val="20"/>
              </w:rPr>
              <w:t xml:space="preserve">3142,3</w:t>
            </w:r>
          </w:p>
        </w:tc>
        <w:tc>
          <w:tcPr>
            <w:tcW w:w="1531" w:type="dxa"/>
          </w:tcPr>
          <w:p>
            <w:pPr>
              <w:pStyle w:val="0"/>
              <w:jc w:val="center"/>
            </w:pPr>
            <w:r>
              <w:rPr>
                <w:sz w:val="20"/>
              </w:rPr>
              <w:t xml:space="preserve">0,045050</w:t>
            </w:r>
          </w:p>
        </w:tc>
        <w:tc>
          <w:tcPr>
            <w:tcW w:w="1701" w:type="dxa"/>
          </w:tcPr>
          <w:p>
            <w:pPr>
              <w:pStyle w:val="0"/>
              <w:jc w:val="center"/>
            </w:pPr>
            <w:r>
              <w:rPr>
                <w:sz w:val="20"/>
              </w:rPr>
              <w:t xml:space="preserve">3336,8</w:t>
            </w:r>
          </w:p>
        </w:tc>
        <w:tc>
          <w:tcPr>
            <w:tcW w:w="1587" w:type="dxa"/>
          </w:tcPr>
          <w:p>
            <w:pPr>
              <w:pStyle w:val="0"/>
              <w:jc w:val="center"/>
            </w:pPr>
            <w:r>
              <w:rPr>
                <w:sz w:val="20"/>
              </w:rPr>
              <w:t xml:space="preserve">0,045050</w:t>
            </w:r>
          </w:p>
        </w:tc>
        <w:tc>
          <w:tcPr>
            <w:tcW w:w="1701" w:type="dxa"/>
          </w:tcPr>
          <w:p>
            <w:pPr>
              <w:pStyle w:val="0"/>
              <w:jc w:val="center"/>
            </w:pPr>
            <w:r>
              <w:rPr>
                <w:sz w:val="20"/>
              </w:rPr>
              <w:t xml:space="preserve">3533,0</w:t>
            </w:r>
          </w:p>
        </w:tc>
      </w:tr>
      <w:tr>
        <w:tc>
          <w:tcPr>
            <w:tcBorders>
              <w:top w:val="nil"/>
            </w:tcBorders>
            <w:vMerge w:val="continue"/>
          </w:tcPr>
          <w:p/>
        </w:tc>
        <w:tc>
          <w:tcPr>
            <w:tcW w:w="6293" w:type="dxa"/>
          </w:tcPr>
          <w:p>
            <w:pPr>
              <w:pStyle w:val="0"/>
            </w:pPr>
            <w:r>
              <w:rPr>
                <w:sz w:val="20"/>
              </w:rPr>
              <w:t xml:space="preserve">сахарный диабет</w:t>
            </w:r>
          </w:p>
        </w:tc>
        <w:tc>
          <w:tcPr>
            <w:tcW w:w="1927" w:type="dxa"/>
          </w:tcPr>
          <w:p>
            <w:pPr>
              <w:pStyle w:val="0"/>
              <w:jc w:val="center"/>
            </w:pPr>
            <w:r>
              <w:rPr>
                <w:sz w:val="20"/>
              </w:rPr>
              <w:t xml:space="preserve">комплексных посещений</w:t>
            </w:r>
          </w:p>
        </w:tc>
        <w:tc>
          <w:tcPr>
            <w:tcW w:w="1587" w:type="dxa"/>
          </w:tcPr>
          <w:p>
            <w:pPr>
              <w:pStyle w:val="0"/>
              <w:jc w:val="center"/>
            </w:pPr>
            <w:r>
              <w:rPr>
                <w:sz w:val="20"/>
              </w:rPr>
              <w:t xml:space="preserve">0,059800</w:t>
            </w:r>
          </w:p>
        </w:tc>
        <w:tc>
          <w:tcPr>
            <w:tcW w:w="1701" w:type="dxa"/>
          </w:tcPr>
          <w:p>
            <w:pPr>
              <w:pStyle w:val="0"/>
              <w:jc w:val="center"/>
            </w:pPr>
            <w:r>
              <w:rPr>
                <w:sz w:val="20"/>
              </w:rPr>
              <w:t xml:space="preserve">1186,4</w:t>
            </w:r>
          </w:p>
        </w:tc>
        <w:tc>
          <w:tcPr>
            <w:tcW w:w="1531" w:type="dxa"/>
          </w:tcPr>
          <w:p>
            <w:pPr>
              <w:pStyle w:val="0"/>
              <w:jc w:val="center"/>
            </w:pPr>
            <w:r>
              <w:rPr>
                <w:sz w:val="20"/>
              </w:rPr>
              <w:t xml:space="preserve">0,059800</w:t>
            </w:r>
          </w:p>
        </w:tc>
        <w:tc>
          <w:tcPr>
            <w:tcW w:w="1701" w:type="dxa"/>
          </w:tcPr>
          <w:p>
            <w:pPr>
              <w:pStyle w:val="0"/>
              <w:jc w:val="center"/>
            </w:pPr>
            <w:r>
              <w:rPr>
                <w:sz w:val="20"/>
              </w:rPr>
              <w:t xml:space="preserve">1259,8</w:t>
            </w:r>
          </w:p>
        </w:tc>
        <w:tc>
          <w:tcPr>
            <w:tcW w:w="1587" w:type="dxa"/>
          </w:tcPr>
          <w:p>
            <w:pPr>
              <w:pStyle w:val="0"/>
              <w:jc w:val="center"/>
            </w:pPr>
            <w:r>
              <w:rPr>
                <w:sz w:val="20"/>
              </w:rPr>
              <w:t xml:space="preserve">0,059800</w:t>
            </w:r>
          </w:p>
        </w:tc>
        <w:tc>
          <w:tcPr>
            <w:tcW w:w="1701" w:type="dxa"/>
          </w:tcPr>
          <w:p>
            <w:pPr>
              <w:pStyle w:val="0"/>
              <w:jc w:val="center"/>
            </w:pPr>
            <w:r>
              <w:rPr>
                <w:sz w:val="20"/>
              </w:rPr>
              <w:t xml:space="preserve">1333,9</w:t>
            </w:r>
          </w:p>
        </w:tc>
      </w:tr>
      <w:tr>
        <w:tc>
          <w:tcPr>
            <w:tcBorders>
              <w:top w:val="nil"/>
            </w:tcBorders>
            <w:vMerge w:val="continue"/>
          </w:tcPr>
          <w:p/>
        </w:tc>
        <w:tc>
          <w:tcPr>
            <w:tcW w:w="6293" w:type="dxa"/>
          </w:tcPr>
          <w:p>
            <w:pPr>
              <w:pStyle w:val="0"/>
            </w:pPr>
            <w:r>
              <w:rPr>
                <w:sz w:val="20"/>
              </w:rPr>
              <w:t xml:space="preserve">болезни системы кровообращения</w:t>
            </w:r>
          </w:p>
        </w:tc>
        <w:tc>
          <w:tcPr>
            <w:tcW w:w="1927" w:type="dxa"/>
          </w:tcPr>
          <w:p>
            <w:pPr>
              <w:pStyle w:val="0"/>
              <w:jc w:val="center"/>
            </w:pPr>
            <w:r>
              <w:rPr>
                <w:sz w:val="20"/>
              </w:rPr>
              <w:t xml:space="preserve">комплексных посещений</w:t>
            </w:r>
          </w:p>
        </w:tc>
        <w:tc>
          <w:tcPr>
            <w:tcW w:w="1587" w:type="dxa"/>
          </w:tcPr>
          <w:p>
            <w:pPr>
              <w:pStyle w:val="0"/>
              <w:jc w:val="center"/>
            </w:pPr>
            <w:r>
              <w:rPr>
                <w:sz w:val="20"/>
              </w:rPr>
              <w:t xml:space="preserve">0,125210</w:t>
            </w:r>
          </w:p>
        </w:tc>
        <w:tc>
          <w:tcPr>
            <w:tcW w:w="1701" w:type="dxa"/>
          </w:tcPr>
          <w:p>
            <w:pPr>
              <w:pStyle w:val="0"/>
              <w:jc w:val="center"/>
            </w:pPr>
            <w:r>
              <w:rPr>
                <w:sz w:val="20"/>
              </w:rPr>
              <w:t xml:space="preserve">2638,1</w:t>
            </w:r>
          </w:p>
        </w:tc>
        <w:tc>
          <w:tcPr>
            <w:tcW w:w="1531" w:type="dxa"/>
          </w:tcPr>
          <w:p>
            <w:pPr>
              <w:pStyle w:val="0"/>
              <w:jc w:val="center"/>
            </w:pPr>
            <w:r>
              <w:rPr>
                <w:sz w:val="20"/>
              </w:rPr>
              <w:t xml:space="preserve">0,125210</w:t>
            </w:r>
          </w:p>
        </w:tc>
        <w:tc>
          <w:tcPr>
            <w:tcW w:w="1701" w:type="dxa"/>
          </w:tcPr>
          <w:p>
            <w:pPr>
              <w:pStyle w:val="0"/>
              <w:jc w:val="center"/>
            </w:pPr>
            <w:r>
              <w:rPr>
                <w:sz w:val="20"/>
              </w:rPr>
              <w:t xml:space="preserve">2801,4</w:t>
            </w:r>
          </w:p>
        </w:tc>
        <w:tc>
          <w:tcPr>
            <w:tcW w:w="1587" w:type="dxa"/>
          </w:tcPr>
          <w:p>
            <w:pPr>
              <w:pStyle w:val="0"/>
              <w:jc w:val="center"/>
            </w:pPr>
            <w:r>
              <w:rPr>
                <w:sz w:val="20"/>
              </w:rPr>
              <w:t xml:space="preserve">0,125210</w:t>
            </w:r>
          </w:p>
        </w:tc>
        <w:tc>
          <w:tcPr>
            <w:tcW w:w="1701" w:type="dxa"/>
          </w:tcPr>
          <w:p>
            <w:pPr>
              <w:pStyle w:val="0"/>
              <w:jc w:val="center"/>
            </w:pPr>
            <w:r>
              <w:rPr>
                <w:sz w:val="20"/>
              </w:rPr>
              <w:t xml:space="preserve">2966,1</w:t>
            </w:r>
          </w:p>
        </w:tc>
      </w:tr>
      <w:tr>
        <w:tc>
          <w:tcPr>
            <w:tcW w:w="680" w:type="dxa"/>
          </w:tcPr>
          <w:p>
            <w:pPr>
              <w:pStyle w:val="0"/>
              <w:jc w:val="center"/>
            </w:pPr>
            <w:r>
              <w:rPr>
                <w:sz w:val="20"/>
              </w:rPr>
              <w:t xml:space="preserve">2.2</w:t>
            </w:r>
          </w:p>
        </w:tc>
        <w:tc>
          <w:tcPr>
            <w:tcW w:w="6293" w:type="dxa"/>
          </w:tcPr>
          <w:p>
            <w:pPr>
              <w:pStyle w:val="0"/>
            </w:pPr>
            <w:r>
              <w:rPr>
                <w:sz w:val="20"/>
              </w:rPr>
              <w:t xml:space="preserve">В условиях дневных стационаров</w:t>
            </w:r>
          </w:p>
        </w:tc>
        <w:tc>
          <w:tcPr>
            <w:tcW w:w="1927" w:type="dxa"/>
          </w:tcPr>
          <w:p>
            <w:pPr>
              <w:pStyle w:val="0"/>
              <w:jc w:val="center"/>
            </w:pPr>
            <w:r>
              <w:rPr>
                <w:sz w:val="20"/>
              </w:rPr>
              <w:t xml:space="preserve">случаев лечения</w:t>
            </w:r>
          </w:p>
        </w:tc>
        <w:tc>
          <w:tcPr>
            <w:tcW w:w="1587" w:type="dxa"/>
          </w:tcPr>
          <w:p>
            <w:pPr>
              <w:pStyle w:val="0"/>
            </w:pPr>
            <w:r>
              <w:rPr>
                <w:sz w:val="20"/>
              </w:rPr>
            </w:r>
          </w:p>
        </w:tc>
        <w:tc>
          <w:tcPr>
            <w:tcW w:w="1701" w:type="dxa"/>
          </w:tcPr>
          <w:p>
            <w:pPr>
              <w:pStyle w:val="0"/>
            </w:pPr>
            <w:r>
              <w:rPr>
                <w:sz w:val="20"/>
              </w:rPr>
            </w:r>
          </w:p>
        </w:tc>
        <w:tc>
          <w:tcPr>
            <w:tcW w:w="1531" w:type="dxa"/>
          </w:tcPr>
          <w:p>
            <w:pPr>
              <w:pStyle w:val="0"/>
              <w:jc w:val="center"/>
            </w:pPr>
            <w:r>
              <w:rPr>
                <w:sz w:val="20"/>
              </w:rPr>
              <w:t xml:space="preserve">0,034816</w:t>
            </w:r>
          </w:p>
        </w:tc>
        <w:tc>
          <w:tcPr>
            <w:tcW w:w="1701" w:type="dxa"/>
          </w:tcPr>
          <w:p>
            <w:pPr>
              <w:pStyle w:val="0"/>
              <w:jc w:val="center"/>
            </w:pPr>
            <w:r>
              <w:rPr>
                <w:sz w:val="20"/>
              </w:rPr>
              <w:t xml:space="preserve">19130,9</w:t>
            </w:r>
          </w:p>
        </w:tc>
        <w:tc>
          <w:tcPr>
            <w:tcW w:w="1587" w:type="dxa"/>
          </w:tcPr>
          <w:p>
            <w:pPr>
              <w:pStyle w:val="0"/>
              <w:jc w:val="center"/>
            </w:pPr>
            <w:r>
              <w:rPr>
                <w:sz w:val="20"/>
              </w:rPr>
              <w:t xml:space="preserve">0,034816</w:t>
            </w:r>
          </w:p>
        </w:tc>
        <w:tc>
          <w:tcPr>
            <w:tcW w:w="1701" w:type="dxa"/>
          </w:tcPr>
          <w:p>
            <w:pPr>
              <w:pStyle w:val="0"/>
              <w:jc w:val="center"/>
            </w:pPr>
            <w:r>
              <w:rPr>
                <w:sz w:val="20"/>
              </w:rPr>
              <w:t xml:space="preserve">20056,0</w:t>
            </w:r>
          </w:p>
        </w:tc>
      </w:tr>
      <w:tr>
        <w:tc>
          <w:tcPr>
            <w:tcW w:w="680" w:type="dxa"/>
            <w:vMerge w:val="restart"/>
          </w:tcPr>
          <w:p>
            <w:pPr>
              <w:pStyle w:val="0"/>
              <w:jc w:val="center"/>
            </w:pPr>
            <w:r>
              <w:rPr>
                <w:sz w:val="20"/>
              </w:rPr>
              <w:t xml:space="preserve">3</w:t>
            </w:r>
          </w:p>
        </w:tc>
        <w:tc>
          <w:tcPr>
            <w:tcW w:w="6293"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для оказания медицинской помощи медицинскими организациями (за исключением федеральных медицинских организаций)</w:t>
            </w:r>
          </w:p>
        </w:tc>
        <w:tc>
          <w:tcPr>
            <w:tcW w:w="1927" w:type="dxa"/>
          </w:tcPr>
          <w:p>
            <w:pPr>
              <w:pStyle w:val="0"/>
              <w:jc w:val="center"/>
            </w:pPr>
            <w:r>
              <w:rPr>
                <w:sz w:val="20"/>
              </w:rPr>
              <w:t xml:space="preserve">случаев лечения</w:t>
            </w:r>
          </w:p>
        </w:tc>
        <w:tc>
          <w:tcPr>
            <w:tcW w:w="1587" w:type="dxa"/>
          </w:tcPr>
          <w:p>
            <w:pPr>
              <w:pStyle w:val="0"/>
              <w:jc w:val="center"/>
            </w:pPr>
            <w:r>
              <w:rPr>
                <w:sz w:val="20"/>
              </w:rPr>
              <w:t xml:space="preserve">0,070478</w:t>
            </w:r>
          </w:p>
        </w:tc>
        <w:tc>
          <w:tcPr>
            <w:tcW w:w="1701" w:type="dxa"/>
          </w:tcPr>
          <w:p>
            <w:pPr>
              <w:pStyle w:val="0"/>
              <w:jc w:val="center"/>
            </w:pPr>
            <w:r>
              <w:rPr>
                <w:sz w:val="20"/>
              </w:rPr>
              <w:t xml:space="preserve">26709,9</w:t>
            </w:r>
          </w:p>
        </w:tc>
        <w:tc>
          <w:tcPr>
            <w:tcW w:w="1531" w:type="dxa"/>
          </w:tcPr>
          <w:p>
            <w:pPr>
              <w:pStyle w:val="0"/>
            </w:pPr>
            <w:r>
              <w:rPr>
                <w:sz w:val="20"/>
              </w:rPr>
            </w:r>
          </w:p>
        </w:tc>
        <w:tc>
          <w:tcPr>
            <w:tcW w:w="1701"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vMerge w:val="continue"/>
          </w:tcPr>
          <w:p/>
        </w:tc>
        <w:tc>
          <w:tcPr>
            <w:tcW w:w="6293" w:type="dxa"/>
          </w:tcPr>
          <w:p>
            <w:pPr>
              <w:pStyle w:val="0"/>
            </w:pPr>
            <w:r>
              <w:rPr>
                <w:sz w:val="20"/>
              </w:rPr>
              <w:t xml:space="preserve">для оказания медицинской помощи по профилю "онкология" медицинскими организациями (за исключением федеральных медицинских организаций)</w:t>
            </w:r>
          </w:p>
        </w:tc>
        <w:tc>
          <w:tcPr>
            <w:tcW w:w="1927" w:type="dxa"/>
          </w:tcPr>
          <w:p>
            <w:pPr>
              <w:pStyle w:val="0"/>
              <w:jc w:val="center"/>
            </w:pPr>
            <w:r>
              <w:rPr>
                <w:sz w:val="20"/>
              </w:rPr>
              <w:t xml:space="preserve">случаев лечения</w:t>
            </w:r>
          </w:p>
        </w:tc>
        <w:tc>
          <w:tcPr>
            <w:tcW w:w="1587" w:type="dxa"/>
          </w:tcPr>
          <w:p>
            <w:pPr>
              <w:pStyle w:val="0"/>
              <w:jc w:val="center"/>
            </w:pPr>
            <w:r>
              <w:rPr>
                <w:sz w:val="20"/>
              </w:rPr>
              <w:t xml:space="preserve">0,013863</w:t>
            </w:r>
          </w:p>
        </w:tc>
        <w:tc>
          <w:tcPr>
            <w:tcW w:w="1701" w:type="dxa"/>
          </w:tcPr>
          <w:p>
            <w:pPr>
              <w:pStyle w:val="0"/>
              <w:jc w:val="center"/>
            </w:pPr>
            <w:r>
              <w:rPr>
                <w:sz w:val="20"/>
              </w:rPr>
              <w:t xml:space="preserve">77288,4</w:t>
            </w:r>
          </w:p>
        </w:tc>
        <w:tc>
          <w:tcPr>
            <w:tcW w:w="1531" w:type="dxa"/>
          </w:tcPr>
          <w:p>
            <w:pPr>
              <w:pStyle w:val="0"/>
            </w:pPr>
            <w:r>
              <w:rPr>
                <w:sz w:val="20"/>
              </w:rPr>
            </w:r>
          </w:p>
        </w:tc>
        <w:tc>
          <w:tcPr>
            <w:tcW w:w="1701"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vMerge w:val="continue"/>
          </w:tcPr>
          <w:p/>
        </w:tc>
        <w:tc>
          <w:tcPr>
            <w:tcW w:w="6293" w:type="dxa"/>
          </w:tcPr>
          <w:p>
            <w:pPr>
              <w:pStyle w:val="0"/>
            </w:pPr>
            <w:r>
              <w:rPr>
                <w:sz w:val="20"/>
              </w:rPr>
              <w:t xml:space="preserve">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927" w:type="dxa"/>
          </w:tcPr>
          <w:p>
            <w:pPr>
              <w:pStyle w:val="0"/>
              <w:jc w:val="center"/>
            </w:pPr>
            <w:r>
              <w:rPr>
                <w:sz w:val="20"/>
              </w:rPr>
              <w:t xml:space="preserve">случаев лечения</w:t>
            </w:r>
          </w:p>
        </w:tc>
        <w:tc>
          <w:tcPr>
            <w:tcW w:w="1587" w:type="dxa"/>
          </w:tcPr>
          <w:p>
            <w:pPr>
              <w:pStyle w:val="0"/>
              <w:jc w:val="center"/>
            </w:pPr>
            <w:r>
              <w:rPr>
                <w:sz w:val="20"/>
              </w:rPr>
              <w:t xml:space="preserve">0,000668</w:t>
            </w:r>
          </w:p>
        </w:tc>
        <w:tc>
          <w:tcPr>
            <w:tcW w:w="1701" w:type="dxa"/>
          </w:tcPr>
          <w:p>
            <w:pPr>
              <w:pStyle w:val="0"/>
              <w:jc w:val="center"/>
            </w:pPr>
            <w:r>
              <w:rPr>
                <w:sz w:val="20"/>
              </w:rPr>
              <w:t xml:space="preserve">108426,4</w:t>
            </w:r>
          </w:p>
        </w:tc>
        <w:tc>
          <w:tcPr>
            <w:tcW w:w="1531" w:type="dxa"/>
          </w:tcPr>
          <w:p>
            <w:pPr>
              <w:pStyle w:val="0"/>
            </w:pPr>
            <w:r>
              <w:rPr>
                <w:sz w:val="20"/>
              </w:rPr>
            </w:r>
          </w:p>
        </w:tc>
        <w:tc>
          <w:tcPr>
            <w:tcW w:w="1701"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vMerge w:val="continue"/>
          </w:tcPr>
          <w:p/>
        </w:tc>
        <w:tc>
          <w:tcPr>
            <w:tcW w:w="6293" w:type="dxa"/>
          </w:tcPr>
          <w:p>
            <w:pPr>
              <w:pStyle w:val="0"/>
            </w:pPr>
            <w:r>
              <w:rPr>
                <w:sz w:val="20"/>
              </w:rPr>
              <w:t xml:space="preserve">для оказания медицинской помощи больным вирусным гепатитом С (за исключением федеральных медицинских организаций)</w:t>
            </w:r>
          </w:p>
        </w:tc>
        <w:tc>
          <w:tcPr>
            <w:tcW w:w="1927" w:type="dxa"/>
          </w:tcPr>
          <w:p>
            <w:pPr>
              <w:pStyle w:val="0"/>
              <w:jc w:val="center"/>
            </w:pPr>
            <w:r>
              <w:rPr>
                <w:sz w:val="20"/>
              </w:rPr>
              <w:t xml:space="preserve">случаев лечения</w:t>
            </w:r>
          </w:p>
        </w:tc>
        <w:tc>
          <w:tcPr>
            <w:tcW w:w="1587" w:type="dxa"/>
          </w:tcPr>
          <w:p>
            <w:pPr>
              <w:pStyle w:val="0"/>
              <w:jc w:val="center"/>
            </w:pPr>
            <w:r>
              <w:rPr>
                <w:sz w:val="20"/>
              </w:rPr>
              <w:t xml:space="preserve">0,000471</w:t>
            </w:r>
          </w:p>
        </w:tc>
        <w:tc>
          <w:tcPr>
            <w:tcW w:w="1701" w:type="dxa"/>
          </w:tcPr>
          <w:p>
            <w:pPr>
              <w:pStyle w:val="0"/>
              <w:jc w:val="center"/>
            </w:pPr>
            <w:r>
              <w:rPr>
                <w:sz w:val="20"/>
              </w:rPr>
              <w:t xml:space="preserve">142711,1</w:t>
            </w:r>
          </w:p>
        </w:tc>
        <w:tc>
          <w:tcPr>
            <w:tcW w:w="1531" w:type="dxa"/>
          </w:tcPr>
          <w:p>
            <w:pPr>
              <w:pStyle w:val="0"/>
            </w:pPr>
            <w:r>
              <w:rPr>
                <w:sz w:val="20"/>
              </w:rPr>
            </w:r>
          </w:p>
        </w:tc>
        <w:tc>
          <w:tcPr>
            <w:tcW w:w="1701"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tcW w:w="680" w:type="dxa"/>
          </w:tcPr>
          <w:p>
            <w:pPr>
              <w:pStyle w:val="0"/>
              <w:jc w:val="center"/>
            </w:pPr>
            <w:r>
              <w:rPr>
                <w:sz w:val="20"/>
              </w:rPr>
              <w:t xml:space="preserve">4</w:t>
            </w:r>
          </w:p>
        </w:tc>
        <w:tc>
          <w:tcPr>
            <w:tcW w:w="6293"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оказываемая медицинскими организациями (за исключением федеральных медицинских организаций)</w:t>
            </w:r>
          </w:p>
        </w:tc>
        <w:tc>
          <w:tcPr>
            <w:tcW w:w="1927" w:type="dxa"/>
          </w:tcPr>
          <w:p>
            <w:pPr>
              <w:pStyle w:val="0"/>
            </w:pPr>
            <w:r>
              <w:rPr>
                <w:sz w:val="20"/>
              </w:rPr>
            </w:r>
          </w:p>
        </w:tc>
        <w:tc>
          <w:tcPr>
            <w:tcW w:w="1587" w:type="dxa"/>
          </w:tcPr>
          <w:p>
            <w:pPr>
              <w:pStyle w:val="0"/>
            </w:pPr>
            <w:r>
              <w:rPr>
                <w:sz w:val="20"/>
              </w:rPr>
            </w:r>
          </w:p>
        </w:tc>
        <w:tc>
          <w:tcPr>
            <w:tcW w:w="1701" w:type="dxa"/>
          </w:tcPr>
          <w:p>
            <w:pPr>
              <w:pStyle w:val="0"/>
            </w:pPr>
            <w:r>
              <w:rPr>
                <w:sz w:val="20"/>
              </w:rPr>
            </w:r>
          </w:p>
        </w:tc>
        <w:tc>
          <w:tcPr>
            <w:tcW w:w="1531" w:type="dxa"/>
          </w:tcPr>
          <w:p>
            <w:pPr>
              <w:pStyle w:val="0"/>
            </w:pPr>
            <w:r>
              <w:rPr>
                <w:sz w:val="20"/>
              </w:rPr>
            </w:r>
          </w:p>
        </w:tc>
        <w:tc>
          <w:tcPr>
            <w:tcW w:w="1701"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tcW w:w="680" w:type="dxa"/>
            <w:vMerge w:val="restart"/>
          </w:tcPr>
          <w:p>
            <w:pPr>
              <w:pStyle w:val="0"/>
              <w:jc w:val="center"/>
            </w:pPr>
            <w:r>
              <w:rPr>
                <w:sz w:val="20"/>
              </w:rPr>
              <w:t xml:space="preserve">4.1</w:t>
            </w:r>
          </w:p>
        </w:tc>
        <w:tc>
          <w:tcPr>
            <w:tcW w:w="6293" w:type="dxa"/>
          </w:tcPr>
          <w:p>
            <w:pPr>
              <w:pStyle w:val="0"/>
            </w:pPr>
            <w:r>
              <w:rPr>
                <w:sz w:val="20"/>
              </w:rPr>
              <w:t xml:space="preserve">В условиях дневных стационаров</w:t>
            </w:r>
          </w:p>
        </w:tc>
        <w:tc>
          <w:tcPr>
            <w:tcW w:w="1927" w:type="dxa"/>
          </w:tcPr>
          <w:p>
            <w:pPr>
              <w:pStyle w:val="0"/>
              <w:jc w:val="center"/>
            </w:pPr>
            <w:r>
              <w:rPr>
                <w:sz w:val="20"/>
              </w:rPr>
              <w:t xml:space="preserve">случаев лечения</w:t>
            </w:r>
          </w:p>
        </w:tc>
        <w:tc>
          <w:tcPr>
            <w:tcW w:w="1587" w:type="dxa"/>
          </w:tcPr>
          <w:p>
            <w:pPr>
              <w:pStyle w:val="0"/>
            </w:pPr>
            <w:r>
              <w:rPr>
                <w:sz w:val="20"/>
              </w:rPr>
            </w:r>
          </w:p>
        </w:tc>
        <w:tc>
          <w:tcPr>
            <w:tcW w:w="1701" w:type="dxa"/>
          </w:tcPr>
          <w:p>
            <w:pPr>
              <w:pStyle w:val="0"/>
            </w:pPr>
            <w:r>
              <w:rPr>
                <w:sz w:val="20"/>
              </w:rPr>
            </w:r>
          </w:p>
        </w:tc>
        <w:tc>
          <w:tcPr>
            <w:tcW w:w="1531" w:type="dxa"/>
          </w:tcPr>
          <w:p>
            <w:pPr>
              <w:pStyle w:val="0"/>
              <w:jc w:val="center"/>
            </w:pPr>
            <w:r>
              <w:rPr>
                <w:sz w:val="20"/>
              </w:rPr>
              <w:t xml:space="preserve">0,035662</w:t>
            </w:r>
          </w:p>
        </w:tc>
        <w:tc>
          <w:tcPr>
            <w:tcW w:w="1701" w:type="dxa"/>
          </w:tcPr>
          <w:p>
            <w:pPr>
              <w:pStyle w:val="0"/>
              <w:jc w:val="center"/>
            </w:pPr>
            <w:r>
              <w:rPr>
                <w:sz w:val="20"/>
              </w:rPr>
              <w:t xml:space="preserve">36744,8</w:t>
            </w:r>
          </w:p>
        </w:tc>
        <w:tc>
          <w:tcPr>
            <w:tcW w:w="1587" w:type="dxa"/>
          </w:tcPr>
          <w:p>
            <w:pPr>
              <w:pStyle w:val="0"/>
              <w:jc w:val="center"/>
            </w:pPr>
            <w:r>
              <w:rPr>
                <w:sz w:val="20"/>
              </w:rPr>
              <w:t xml:space="preserve">0,035662</w:t>
            </w:r>
          </w:p>
        </w:tc>
        <w:tc>
          <w:tcPr>
            <w:tcW w:w="1701" w:type="dxa"/>
          </w:tcPr>
          <w:p>
            <w:pPr>
              <w:pStyle w:val="0"/>
              <w:jc w:val="center"/>
            </w:pPr>
            <w:r>
              <w:rPr>
                <w:sz w:val="20"/>
              </w:rPr>
              <w:t xml:space="preserve">38521,7</w:t>
            </w:r>
          </w:p>
        </w:tc>
      </w:tr>
      <w:tr>
        <w:tc>
          <w:tcPr>
            <w:vMerge w:val="continue"/>
          </w:tcPr>
          <w:p/>
        </w:tc>
        <w:tc>
          <w:tcPr>
            <w:tcW w:w="6293" w:type="dxa"/>
          </w:tcPr>
          <w:p>
            <w:pPr>
              <w:pStyle w:val="0"/>
            </w:pPr>
            <w:r>
              <w:rPr>
                <w:sz w:val="20"/>
              </w:rPr>
              <w:t xml:space="preserve">для оказания медицинской помощи по профилю "онкология" медицинскими организациями (за исключением федеральных медицинских организаций)</w:t>
            </w:r>
          </w:p>
        </w:tc>
        <w:tc>
          <w:tcPr>
            <w:tcW w:w="1927" w:type="dxa"/>
          </w:tcPr>
          <w:p>
            <w:pPr>
              <w:pStyle w:val="0"/>
              <w:jc w:val="center"/>
            </w:pPr>
            <w:r>
              <w:rPr>
                <w:sz w:val="20"/>
              </w:rPr>
              <w:t xml:space="preserve">случаев лечения</w:t>
            </w:r>
          </w:p>
        </w:tc>
        <w:tc>
          <w:tcPr>
            <w:tcW w:w="1587" w:type="dxa"/>
          </w:tcPr>
          <w:p>
            <w:pPr>
              <w:pStyle w:val="0"/>
            </w:pPr>
            <w:r>
              <w:rPr>
                <w:sz w:val="20"/>
              </w:rPr>
            </w:r>
          </w:p>
        </w:tc>
        <w:tc>
          <w:tcPr>
            <w:tcW w:w="1701" w:type="dxa"/>
          </w:tcPr>
          <w:p>
            <w:pPr>
              <w:pStyle w:val="0"/>
            </w:pPr>
            <w:r>
              <w:rPr>
                <w:sz w:val="20"/>
              </w:rPr>
            </w:r>
          </w:p>
        </w:tc>
        <w:tc>
          <w:tcPr>
            <w:tcW w:w="1531" w:type="dxa"/>
          </w:tcPr>
          <w:p>
            <w:pPr>
              <w:pStyle w:val="0"/>
              <w:jc w:val="center"/>
            </w:pPr>
            <w:r>
              <w:rPr>
                <w:sz w:val="20"/>
              </w:rPr>
              <w:t xml:space="preserve">0,010964</w:t>
            </w:r>
          </w:p>
        </w:tc>
        <w:tc>
          <w:tcPr>
            <w:tcW w:w="1701" w:type="dxa"/>
          </w:tcPr>
          <w:p>
            <w:pPr>
              <w:pStyle w:val="0"/>
              <w:jc w:val="center"/>
            </w:pPr>
            <w:r>
              <w:rPr>
                <w:sz w:val="20"/>
              </w:rPr>
              <w:t xml:space="preserve">81147,4</w:t>
            </w:r>
          </w:p>
        </w:tc>
        <w:tc>
          <w:tcPr>
            <w:tcW w:w="1587" w:type="dxa"/>
          </w:tcPr>
          <w:p>
            <w:pPr>
              <w:pStyle w:val="0"/>
              <w:jc w:val="center"/>
            </w:pPr>
            <w:r>
              <w:rPr>
                <w:sz w:val="20"/>
              </w:rPr>
              <w:t xml:space="preserve">0,010964</w:t>
            </w:r>
          </w:p>
        </w:tc>
        <w:tc>
          <w:tcPr>
            <w:tcW w:w="1701" w:type="dxa"/>
          </w:tcPr>
          <w:p>
            <w:pPr>
              <w:pStyle w:val="0"/>
              <w:jc w:val="center"/>
            </w:pPr>
            <w:r>
              <w:rPr>
                <w:sz w:val="20"/>
              </w:rPr>
              <w:t xml:space="preserve">85071,5</w:t>
            </w:r>
          </w:p>
        </w:tc>
      </w:tr>
      <w:tr>
        <w:tc>
          <w:tcPr>
            <w:vMerge w:val="continue"/>
          </w:tcPr>
          <w:p/>
        </w:tc>
        <w:tc>
          <w:tcPr>
            <w:tcW w:w="6293" w:type="dxa"/>
          </w:tcPr>
          <w:p>
            <w:pPr>
              <w:pStyle w:val="0"/>
            </w:pPr>
            <w:r>
              <w:rPr>
                <w:sz w:val="20"/>
              </w:rPr>
              <w:t xml:space="preserve">для оказания медицинской помощи при экстракорпоральном оплодотворении медицинскими организациями (за исключением федеральных медицинских организаций)</w:t>
            </w:r>
          </w:p>
        </w:tc>
        <w:tc>
          <w:tcPr>
            <w:tcW w:w="1927" w:type="dxa"/>
          </w:tcPr>
          <w:p>
            <w:pPr>
              <w:pStyle w:val="0"/>
              <w:jc w:val="center"/>
            </w:pPr>
            <w:r>
              <w:rPr>
                <w:sz w:val="20"/>
              </w:rPr>
              <w:t xml:space="preserve">случаев лечения</w:t>
            </w:r>
          </w:p>
        </w:tc>
        <w:tc>
          <w:tcPr>
            <w:tcW w:w="1587" w:type="dxa"/>
          </w:tcPr>
          <w:p>
            <w:pPr>
              <w:pStyle w:val="0"/>
            </w:pPr>
            <w:r>
              <w:rPr>
                <w:sz w:val="20"/>
              </w:rPr>
            </w:r>
          </w:p>
        </w:tc>
        <w:tc>
          <w:tcPr>
            <w:tcW w:w="1701" w:type="dxa"/>
          </w:tcPr>
          <w:p>
            <w:pPr>
              <w:pStyle w:val="0"/>
            </w:pPr>
            <w:r>
              <w:rPr>
                <w:sz w:val="20"/>
              </w:rPr>
            </w:r>
          </w:p>
        </w:tc>
        <w:tc>
          <w:tcPr>
            <w:tcW w:w="1531" w:type="dxa"/>
          </w:tcPr>
          <w:p>
            <w:pPr>
              <w:pStyle w:val="0"/>
              <w:jc w:val="center"/>
            </w:pPr>
            <w:r>
              <w:rPr>
                <w:sz w:val="20"/>
              </w:rPr>
              <w:t xml:space="preserve">0,000560</w:t>
            </w:r>
          </w:p>
        </w:tc>
        <w:tc>
          <w:tcPr>
            <w:tcW w:w="1701" w:type="dxa"/>
          </w:tcPr>
          <w:p>
            <w:pPr>
              <w:pStyle w:val="0"/>
              <w:jc w:val="center"/>
            </w:pPr>
            <w:r>
              <w:rPr>
                <w:sz w:val="20"/>
              </w:rPr>
              <w:t xml:space="preserve">110957,0</w:t>
            </w:r>
          </w:p>
        </w:tc>
        <w:tc>
          <w:tcPr>
            <w:tcW w:w="1587" w:type="dxa"/>
          </w:tcPr>
          <w:p>
            <w:pPr>
              <w:pStyle w:val="0"/>
              <w:jc w:val="center"/>
            </w:pPr>
            <w:r>
              <w:rPr>
                <w:sz w:val="20"/>
              </w:rPr>
              <w:t xml:space="preserve">0,000560</w:t>
            </w:r>
          </w:p>
        </w:tc>
        <w:tc>
          <w:tcPr>
            <w:tcW w:w="1701" w:type="dxa"/>
          </w:tcPr>
          <w:p>
            <w:pPr>
              <w:pStyle w:val="0"/>
              <w:jc w:val="center"/>
            </w:pPr>
            <w:r>
              <w:rPr>
                <w:sz w:val="20"/>
              </w:rPr>
              <w:t xml:space="preserve">113398,1</w:t>
            </w:r>
          </w:p>
        </w:tc>
      </w:tr>
      <w:tr>
        <w:tc>
          <w:tcPr>
            <w:vMerge w:val="continue"/>
          </w:tcPr>
          <w:p/>
        </w:tc>
        <w:tc>
          <w:tcPr>
            <w:tcW w:w="6293" w:type="dxa"/>
          </w:tcPr>
          <w:p>
            <w:pPr>
              <w:pStyle w:val="0"/>
            </w:pPr>
            <w:r>
              <w:rPr>
                <w:sz w:val="20"/>
              </w:rPr>
              <w:t xml:space="preserve">для оказания медицинской помощи больным вирусным гепатитом С (за исключением федеральных медицинских организаций)</w:t>
            </w:r>
          </w:p>
        </w:tc>
        <w:tc>
          <w:tcPr>
            <w:tcW w:w="1927" w:type="dxa"/>
          </w:tcPr>
          <w:p>
            <w:pPr>
              <w:pStyle w:val="0"/>
              <w:jc w:val="center"/>
            </w:pPr>
            <w:r>
              <w:rPr>
                <w:sz w:val="20"/>
              </w:rPr>
              <w:t xml:space="preserve">случаев лечения</w:t>
            </w:r>
          </w:p>
        </w:tc>
        <w:tc>
          <w:tcPr>
            <w:tcW w:w="1587" w:type="dxa"/>
          </w:tcPr>
          <w:p>
            <w:pPr>
              <w:pStyle w:val="0"/>
            </w:pPr>
            <w:r>
              <w:rPr>
                <w:sz w:val="20"/>
              </w:rPr>
            </w:r>
          </w:p>
        </w:tc>
        <w:tc>
          <w:tcPr>
            <w:tcW w:w="1701" w:type="dxa"/>
          </w:tcPr>
          <w:p>
            <w:pPr>
              <w:pStyle w:val="0"/>
            </w:pPr>
            <w:r>
              <w:rPr>
                <w:sz w:val="20"/>
              </w:rPr>
            </w:r>
          </w:p>
        </w:tc>
        <w:tc>
          <w:tcPr>
            <w:tcW w:w="1531" w:type="dxa"/>
          </w:tcPr>
          <w:p>
            <w:pPr>
              <w:pStyle w:val="0"/>
              <w:jc w:val="center"/>
            </w:pPr>
            <w:r>
              <w:rPr>
                <w:sz w:val="20"/>
              </w:rPr>
              <w:t xml:space="preserve">0,000277</w:t>
            </w:r>
          </w:p>
        </w:tc>
        <w:tc>
          <w:tcPr>
            <w:tcW w:w="1701" w:type="dxa"/>
          </w:tcPr>
          <w:p>
            <w:pPr>
              <w:pStyle w:val="0"/>
              <w:jc w:val="center"/>
            </w:pPr>
            <w:r>
              <w:rPr>
                <w:sz w:val="20"/>
              </w:rPr>
              <w:t xml:space="preserve">149836,7</w:t>
            </w:r>
          </w:p>
        </w:tc>
        <w:tc>
          <w:tcPr>
            <w:tcW w:w="1587" w:type="dxa"/>
          </w:tcPr>
          <w:p>
            <w:pPr>
              <w:pStyle w:val="0"/>
              <w:jc w:val="center"/>
            </w:pPr>
            <w:r>
              <w:rPr>
                <w:sz w:val="20"/>
              </w:rPr>
              <w:t xml:space="preserve">0,000277</w:t>
            </w:r>
          </w:p>
        </w:tc>
        <w:tc>
          <w:tcPr>
            <w:tcW w:w="1701" w:type="dxa"/>
          </w:tcPr>
          <w:p>
            <w:pPr>
              <w:pStyle w:val="0"/>
              <w:jc w:val="center"/>
            </w:pPr>
            <w:r>
              <w:rPr>
                <w:sz w:val="20"/>
              </w:rPr>
              <w:t xml:space="preserve">157082,4</w:t>
            </w:r>
          </w:p>
        </w:tc>
      </w:tr>
      <w:tr>
        <w:tc>
          <w:tcPr>
            <w:tcW w:w="680" w:type="dxa"/>
            <w:vMerge w:val="restart"/>
          </w:tcPr>
          <w:p>
            <w:pPr>
              <w:pStyle w:val="0"/>
              <w:jc w:val="center"/>
            </w:pPr>
            <w:r>
              <w:rPr>
                <w:sz w:val="20"/>
              </w:rPr>
              <w:t xml:space="preserve">4.2</w:t>
            </w:r>
          </w:p>
        </w:tc>
        <w:tc>
          <w:tcPr>
            <w:tcW w:w="6293" w:type="dxa"/>
          </w:tcPr>
          <w:p>
            <w:pPr>
              <w:pStyle w:val="0"/>
            </w:pPr>
            <w:r>
              <w:rPr>
                <w:sz w:val="20"/>
              </w:rPr>
              <w:t xml:space="preserve">В условиях круглосуточного стационара</w:t>
            </w:r>
          </w:p>
        </w:tc>
        <w:tc>
          <w:tcPr>
            <w:tcW w:w="1927" w:type="dxa"/>
          </w:tcPr>
          <w:p>
            <w:pPr>
              <w:pStyle w:val="0"/>
              <w:jc w:val="center"/>
            </w:pPr>
            <w:r>
              <w:rPr>
                <w:sz w:val="20"/>
              </w:rPr>
              <w:t xml:space="preserve">случаев госпитализации</w:t>
            </w:r>
          </w:p>
        </w:tc>
        <w:tc>
          <w:tcPr>
            <w:tcW w:w="1587" w:type="dxa"/>
          </w:tcPr>
          <w:p>
            <w:pPr>
              <w:pStyle w:val="0"/>
              <w:jc w:val="center"/>
            </w:pPr>
            <w:r>
              <w:rPr>
                <w:sz w:val="20"/>
              </w:rPr>
              <w:t xml:space="preserve">0,170758</w:t>
            </w:r>
          </w:p>
        </w:tc>
        <w:tc>
          <w:tcPr>
            <w:tcW w:w="1701" w:type="dxa"/>
          </w:tcPr>
          <w:p>
            <w:pPr>
              <w:pStyle w:val="0"/>
              <w:jc w:val="center"/>
            </w:pPr>
            <w:r>
              <w:rPr>
                <w:sz w:val="20"/>
              </w:rPr>
              <w:t xml:space="preserve">43082,9</w:t>
            </w:r>
          </w:p>
        </w:tc>
        <w:tc>
          <w:tcPr>
            <w:tcW w:w="1531" w:type="dxa"/>
          </w:tcPr>
          <w:p>
            <w:pPr>
              <w:pStyle w:val="0"/>
              <w:jc w:val="center"/>
            </w:pPr>
            <w:r>
              <w:rPr>
                <w:sz w:val="20"/>
              </w:rPr>
              <w:t xml:space="preserve">0,162220</w:t>
            </w:r>
          </w:p>
        </w:tc>
        <w:tc>
          <w:tcPr>
            <w:tcW w:w="1701" w:type="dxa"/>
          </w:tcPr>
          <w:p>
            <w:pPr>
              <w:pStyle w:val="0"/>
              <w:jc w:val="center"/>
            </w:pPr>
            <w:r>
              <w:rPr>
                <w:sz w:val="20"/>
              </w:rPr>
              <w:t xml:space="preserve">49158,0</w:t>
            </w:r>
          </w:p>
        </w:tc>
        <w:tc>
          <w:tcPr>
            <w:tcW w:w="1587" w:type="dxa"/>
          </w:tcPr>
          <w:p>
            <w:pPr>
              <w:pStyle w:val="0"/>
              <w:jc w:val="center"/>
            </w:pPr>
            <w:r>
              <w:rPr>
                <w:sz w:val="20"/>
              </w:rPr>
              <w:t xml:space="preserve">0,153683</w:t>
            </w:r>
          </w:p>
        </w:tc>
        <w:tc>
          <w:tcPr>
            <w:tcW w:w="1701" w:type="dxa"/>
          </w:tcPr>
          <w:p>
            <w:pPr>
              <w:pStyle w:val="0"/>
              <w:jc w:val="center"/>
            </w:pPr>
            <w:r>
              <w:rPr>
                <w:sz w:val="20"/>
              </w:rPr>
              <w:t xml:space="preserve">56117,9</w:t>
            </w:r>
          </w:p>
        </w:tc>
      </w:tr>
      <w:tr>
        <w:tc>
          <w:tcPr>
            <w:vMerge w:val="continue"/>
          </w:tcPr>
          <w:p/>
        </w:tc>
        <w:tc>
          <w:tcPr>
            <w:tcW w:w="6293" w:type="dxa"/>
          </w:tcPr>
          <w:p>
            <w:pPr>
              <w:pStyle w:val="0"/>
            </w:pPr>
            <w:r>
              <w:rPr>
                <w:sz w:val="20"/>
              </w:rPr>
              <w:t xml:space="preserve">для оказания медицинской помощи по профилю "онкология" медицинскими организациями (за исключением федеральных медицинских организаций)</w:t>
            </w:r>
          </w:p>
        </w:tc>
        <w:tc>
          <w:tcPr>
            <w:tcW w:w="1927" w:type="dxa"/>
          </w:tcPr>
          <w:p>
            <w:pPr>
              <w:pStyle w:val="0"/>
              <w:jc w:val="center"/>
            </w:pPr>
            <w:r>
              <w:rPr>
                <w:sz w:val="20"/>
              </w:rPr>
              <w:t xml:space="preserve">случаев госпитализации</w:t>
            </w:r>
          </w:p>
        </w:tc>
        <w:tc>
          <w:tcPr>
            <w:tcW w:w="1587" w:type="dxa"/>
          </w:tcPr>
          <w:p>
            <w:pPr>
              <w:pStyle w:val="0"/>
              <w:jc w:val="center"/>
            </w:pPr>
            <w:r>
              <w:rPr>
                <w:sz w:val="20"/>
              </w:rPr>
              <w:t xml:space="preserve">0,010075</w:t>
            </w:r>
          </w:p>
        </w:tc>
        <w:tc>
          <w:tcPr>
            <w:tcW w:w="1701" w:type="dxa"/>
          </w:tcPr>
          <w:p>
            <w:pPr>
              <w:pStyle w:val="0"/>
              <w:jc w:val="center"/>
            </w:pPr>
            <w:r>
              <w:rPr>
                <w:sz w:val="20"/>
              </w:rPr>
              <w:t xml:space="preserve">94365,2</w:t>
            </w:r>
          </w:p>
        </w:tc>
        <w:tc>
          <w:tcPr>
            <w:tcW w:w="1531" w:type="dxa"/>
          </w:tcPr>
          <w:p>
            <w:pPr>
              <w:pStyle w:val="0"/>
              <w:jc w:val="center"/>
            </w:pPr>
            <w:r>
              <w:rPr>
                <w:sz w:val="20"/>
              </w:rPr>
              <w:t xml:space="preserve">0,008926</w:t>
            </w:r>
          </w:p>
        </w:tc>
        <w:tc>
          <w:tcPr>
            <w:tcW w:w="1701" w:type="dxa"/>
          </w:tcPr>
          <w:p>
            <w:pPr>
              <w:pStyle w:val="0"/>
              <w:jc w:val="center"/>
            </w:pPr>
            <w:r>
              <w:rPr>
                <w:sz w:val="20"/>
              </w:rPr>
              <w:t xml:space="preserve">99754,3</w:t>
            </w:r>
          </w:p>
        </w:tc>
        <w:tc>
          <w:tcPr>
            <w:tcW w:w="1587" w:type="dxa"/>
          </w:tcPr>
          <w:p>
            <w:pPr>
              <w:pStyle w:val="0"/>
              <w:jc w:val="center"/>
            </w:pPr>
            <w:r>
              <w:rPr>
                <w:sz w:val="20"/>
              </w:rPr>
              <w:t xml:space="preserve">0,008926</w:t>
            </w:r>
          </w:p>
        </w:tc>
        <w:tc>
          <w:tcPr>
            <w:tcW w:w="1701" w:type="dxa"/>
          </w:tcPr>
          <w:p>
            <w:pPr>
              <w:pStyle w:val="0"/>
              <w:jc w:val="center"/>
            </w:pPr>
            <w:r>
              <w:rPr>
                <w:sz w:val="20"/>
              </w:rPr>
              <w:t xml:space="preserve">105202,8</w:t>
            </w:r>
          </w:p>
        </w:tc>
      </w:tr>
      <w:tr>
        <w:tc>
          <w:tcPr>
            <w:tcW w:w="680" w:type="dxa"/>
          </w:tcPr>
          <w:p>
            <w:pPr>
              <w:pStyle w:val="0"/>
              <w:jc w:val="center"/>
            </w:pPr>
            <w:r>
              <w:rPr>
                <w:sz w:val="20"/>
              </w:rPr>
              <w:t xml:space="preserve">5</w:t>
            </w:r>
          </w:p>
        </w:tc>
        <w:tc>
          <w:tcPr>
            <w:tcW w:w="6293" w:type="dxa"/>
          </w:tcPr>
          <w:p>
            <w:pPr>
              <w:pStyle w:val="0"/>
            </w:pPr>
            <w:r>
              <w:rPr>
                <w:sz w:val="20"/>
              </w:rPr>
              <w:t xml:space="preserve">Медицинская реабилитация </w:t>
            </w:r>
            <w:hyperlink w:history="0" w:anchor="P9364" w:tooltip="&lt;7&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которая проводится с 24 февраля 2022 года.">
              <w:r>
                <w:rPr>
                  <w:sz w:val="20"/>
                  <w:color w:val="0000ff"/>
                </w:rPr>
                <w:t xml:space="preserve">&lt;7&gt;</w:t>
              </w:r>
            </w:hyperlink>
          </w:p>
        </w:tc>
        <w:tc>
          <w:tcPr>
            <w:tcW w:w="1927" w:type="dxa"/>
          </w:tcPr>
          <w:p>
            <w:pPr>
              <w:pStyle w:val="0"/>
              <w:jc w:val="center"/>
            </w:pPr>
            <w:r>
              <w:rPr>
                <w:sz w:val="20"/>
              </w:rPr>
              <w:t xml:space="preserve">x</w:t>
            </w:r>
          </w:p>
        </w:tc>
        <w:tc>
          <w:tcPr>
            <w:tcW w:w="1587" w:type="dxa"/>
          </w:tcPr>
          <w:p>
            <w:pPr>
              <w:pStyle w:val="0"/>
            </w:pPr>
            <w:r>
              <w:rPr>
                <w:sz w:val="20"/>
              </w:rPr>
            </w:r>
          </w:p>
        </w:tc>
        <w:tc>
          <w:tcPr>
            <w:tcW w:w="1701" w:type="dxa"/>
          </w:tcPr>
          <w:p>
            <w:pPr>
              <w:pStyle w:val="0"/>
            </w:pPr>
            <w:r>
              <w:rPr>
                <w:sz w:val="20"/>
              </w:rPr>
            </w:r>
          </w:p>
        </w:tc>
        <w:tc>
          <w:tcPr>
            <w:tcW w:w="1531" w:type="dxa"/>
          </w:tcPr>
          <w:p>
            <w:pPr>
              <w:pStyle w:val="0"/>
            </w:pPr>
            <w:r>
              <w:rPr>
                <w:sz w:val="20"/>
              </w:rPr>
            </w:r>
          </w:p>
        </w:tc>
        <w:tc>
          <w:tcPr>
            <w:tcW w:w="1701" w:type="dxa"/>
          </w:tcPr>
          <w:p>
            <w:pPr>
              <w:pStyle w:val="0"/>
            </w:pPr>
            <w:r>
              <w:rPr>
                <w:sz w:val="20"/>
              </w:rPr>
            </w:r>
          </w:p>
        </w:tc>
        <w:tc>
          <w:tcPr>
            <w:tcW w:w="1587" w:type="dxa"/>
          </w:tcPr>
          <w:p>
            <w:pPr>
              <w:pStyle w:val="0"/>
            </w:pPr>
            <w:r>
              <w:rPr>
                <w:sz w:val="20"/>
              </w:rPr>
            </w:r>
          </w:p>
        </w:tc>
        <w:tc>
          <w:tcPr>
            <w:tcW w:w="1701" w:type="dxa"/>
          </w:tcPr>
          <w:p>
            <w:pPr>
              <w:pStyle w:val="0"/>
            </w:pPr>
            <w:r>
              <w:rPr>
                <w:sz w:val="20"/>
              </w:rPr>
            </w:r>
          </w:p>
        </w:tc>
      </w:tr>
      <w:tr>
        <w:tc>
          <w:tcPr>
            <w:tcW w:w="680" w:type="dxa"/>
          </w:tcPr>
          <w:p>
            <w:pPr>
              <w:pStyle w:val="0"/>
              <w:jc w:val="center"/>
            </w:pPr>
            <w:r>
              <w:rPr>
                <w:sz w:val="20"/>
              </w:rPr>
              <w:t xml:space="preserve">5.1</w:t>
            </w:r>
          </w:p>
        </w:tc>
        <w:tc>
          <w:tcPr>
            <w:tcW w:w="6293" w:type="dxa"/>
          </w:tcPr>
          <w:p>
            <w:pPr>
              <w:pStyle w:val="0"/>
            </w:pPr>
            <w:r>
              <w:rPr>
                <w:sz w:val="20"/>
              </w:rPr>
              <w:t xml:space="preserve">В амбулаторных условиях</w:t>
            </w:r>
          </w:p>
        </w:tc>
        <w:tc>
          <w:tcPr>
            <w:tcW w:w="1927" w:type="dxa"/>
          </w:tcPr>
          <w:p>
            <w:pPr>
              <w:pStyle w:val="0"/>
              <w:jc w:val="center"/>
            </w:pPr>
            <w:r>
              <w:rPr>
                <w:sz w:val="20"/>
              </w:rPr>
              <w:t xml:space="preserve">комплексных посещений</w:t>
            </w:r>
          </w:p>
        </w:tc>
        <w:tc>
          <w:tcPr>
            <w:tcW w:w="1587" w:type="dxa"/>
          </w:tcPr>
          <w:p>
            <w:pPr>
              <w:pStyle w:val="0"/>
              <w:jc w:val="center"/>
            </w:pPr>
            <w:r>
              <w:rPr>
                <w:sz w:val="20"/>
              </w:rPr>
              <w:t xml:space="preserve">0,003116</w:t>
            </w:r>
          </w:p>
        </w:tc>
        <w:tc>
          <w:tcPr>
            <w:tcW w:w="1701" w:type="dxa"/>
          </w:tcPr>
          <w:p>
            <w:pPr>
              <w:pStyle w:val="0"/>
              <w:jc w:val="center"/>
            </w:pPr>
            <w:r>
              <w:rPr>
                <w:sz w:val="20"/>
              </w:rPr>
              <w:t xml:space="preserve">21618,9</w:t>
            </w:r>
          </w:p>
        </w:tc>
        <w:tc>
          <w:tcPr>
            <w:tcW w:w="1531" w:type="dxa"/>
          </w:tcPr>
          <w:p>
            <w:pPr>
              <w:pStyle w:val="0"/>
              <w:jc w:val="center"/>
            </w:pPr>
            <w:r>
              <w:rPr>
                <w:sz w:val="20"/>
              </w:rPr>
              <w:t xml:space="preserve">0,003116</w:t>
            </w:r>
          </w:p>
        </w:tc>
        <w:tc>
          <w:tcPr>
            <w:tcW w:w="1701" w:type="dxa"/>
          </w:tcPr>
          <w:p>
            <w:pPr>
              <w:pStyle w:val="0"/>
              <w:jc w:val="center"/>
            </w:pPr>
            <w:r>
              <w:rPr>
                <w:sz w:val="20"/>
              </w:rPr>
              <w:t xml:space="preserve">22957,0</w:t>
            </w:r>
          </w:p>
        </w:tc>
        <w:tc>
          <w:tcPr>
            <w:tcW w:w="1587" w:type="dxa"/>
          </w:tcPr>
          <w:p>
            <w:pPr>
              <w:pStyle w:val="0"/>
              <w:jc w:val="center"/>
            </w:pPr>
            <w:r>
              <w:rPr>
                <w:sz w:val="20"/>
              </w:rPr>
              <w:t xml:space="preserve">0,003116</w:t>
            </w:r>
          </w:p>
        </w:tc>
        <w:tc>
          <w:tcPr>
            <w:tcW w:w="1701" w:type="dxa"/>
          </w:tcPr>
          <w:p>
            <w:pPr>
              <w:pStyle w:val="0"/>
              <w:jc w:val="center"/>
            </w:pPr>
            <w:r>
              <w:rPr>
                <w:sz w:val="20"/>
              </w:rPr>
              <w:t xml:space="preserve">24306,7</w:t>
            </w:r>
          </w:p>
        </w:tc>
      </w:tr>
      <w:tr>
        <w:tc>
          <w:tcPr>
            <w:tcW w:w="680" w:type="dxa"/>
          </w:tcPr>
          <w:p>
            <w:pPr>
              <w:pStyle w:val="0"/>
              <w:jc w:val="center"/>
            </w:pPr>
            <w:r>
              <w:rPr>
                <w:sz w:val="20"/>
              </w:rPr>
              <w:t xml:space="preserve">5.2</w:t>
            </w:r>
          </w:p>
        </w:tc>
        <w:tc>
          <w:tcPr>
            <w:tcW w:w="6293"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оказываемая медицинскими организациями (за исключением федеральных медицинских организаций)</w:t>
            </w:r>
          </w:p>
        </w:tc>
        <w:tc>
          <w:tcPr>
            <w:tcW w:w="1927" w:type="dxa"/>
          </w:tcPr>
          <w:p>
            <w:pPr>
              <w:pStyle w:val="0"/>
              <w:jc w:val="center"/>
            </w:pPr>
            <w:r>
              <w:rPr>
                <w:sz w:val="20"/>
              </w:rPr>
              <w:t xml:space="preserve">случаев лечения</w:t>
            </w:r>
          </w:p>
        </w:tc>
        <w:tc>
          <w:tcPr>
            <w:tcW w:w="1587" w:type="dxa"/>
          </w:tcPr>
          <w:p>
            <w:pPr>
              <w:pStyle w:val="0"/>
              <w:jc w:val="center"/>
            </w:pPr>
            <w:r>
              <w:rPr>
                <w:sz w:val="20"/>
              </w:rPr>
              <w:t xml:space="preserve">0,002601</w:t>
            </w:r>
          </w:p>
        </w:tc>
        <w:tc>
          <w:tcPr>
            <w:tcW w:w="1701" w:type="dxa"/>
          </w:tcPr>
          <w:p>
            <w:pPr>
              <w:pStyle w:val="0"/>
              <w:jc w:val="center"/>
            </w:pPr>
            <w:r>
              <w:rPr>
                <w:sz w:val="20"/>
              </w:rPr>
              <w:t xml:space="preserve">25430,6</w:t>
            </w:r>
          </w:p>
        </w:tc>
        <w:tc>
          <w:tcPr>
            <w:tcW w:w="1531" w:type="dxa"/>
          </w:tcPr>
          <w:p>
            <w:pPr>
              <w:pStyle w:val="0"/>
              <w:jc w:val="center"/>
            </w:pPr>
            <w:r>
              <w:rPr>
                <w:sz w:val="20"/>
              </w:rPr>
              <w:t xml:space="preserve">0,002601</w:t>
            </w:r>
          </w:p>
        </w:tc>
        <w:tc>
          <w:tcPr>
            <w:tcW w:w="1701" w:type="dxa"/>
          </w:tcPr>
          <w:p>
            <w:pPr>
              <w:pStyle w:val="0"/>
              <w:jc w:val="center"/>
            </w:pPr>
            <w:r>
              <w:rPr>
                <w:sz w:val="20"/>
              </w:rPr>
              <w:t xml:space="preserve">26700,4</w:t>
            </w:r>
          </w:p>
        </w:tc>
        <w:tc>
          <w:tcPr>
            <w:tcW w:w="1587" w:type="dxa"/>
          </w:tcPr>
          <w:p>
            <w:pPr>
              <w:pStyle w:val="0"/>
              <w:jc w:val="center"/>
            </w:pPr>
            <w:r>
              <w:rPr>
                <w:sz w:val="20"/>
              </w:rPr>
              <w:t xml:space="preserve">0,002601</w:t>
            </w:r>
          </w:p>
        </w:tc>
        <w:tc>
          <w:tcPr>
            <w:tcW w:w="1701" w:type="dxa"/>
          </w:tcPr>
          <w:p>
            <w:pPr>
              <w:pStyle w:val="0"/>
              <w:jc w:val="center"/>
            </w:pPr>
            <w:r>
              <w:rPr>
                <w:sz w:val="20"/>
              </w:rPr>
              <w:t xml:space="preserve">27991,6</w:t>
            </w:r>
          </w:p>
        </w:tc>
      </w:tr>
      <w:tr>
        <w:tc>
          <w:tcPr>
            <w:tcW w:w="680" w:type="dxa"/>
          </w:tcPr>
          <w:p>
            <w:pPr>
              <w:pStyle w:val="0"/>
              <w:jc w:val="center"/>
            </w:pPr>
            <w:r>
              <w:rPr>
                <w:sz w:val="20"/>
              </w:rPr>
              <w:t xml:space="preserve">5.3</w:t>
            </w:r>
          </w:p>
        </w:tc>
        <w:tc>
          <w:tcPr>
            <w:tcW w:w="6293" w:type="dxa"/>
          </w:tcPr>
          <w:p>
            <w:pPr>
              <w:pStyle w:val="0"/>
            </w:pPr>
            <w:r>
              <w:rPr>
                <w:sz w:val="20"/>
              </w:rPr>
              <w:t xml:space="preserve">Специализированная, в том числе высокотехнологичная, медицинская помощь в условиях круглосуточного стационара, оказываемая медицинскими организациями (за исключением федеральных медицинских организаций)</w:t>
            </w:r>
          </w:p>
        </w:tc>
        <w:tc>
          <w:tcPr>
            <w:tcW w:w="1927" w:type="dxa"/>
          </w:tcPr>
          <w:p>
            <w:pPr>
              <w:pStyle w:val="0"/>
              <w:jc w:val="center"/>
            </w:pPr>
            <w:r>
              <w:rPr>
                <w:sz w:val="20"/>
              </w:rPr>
              <w:t xml:space="preserve">случаев госпитализации</w:t>
            </w:r>
          </w:p>
        </w:tc>
        <w:tc>
          <w:tcPr>
            <w:tcW w:w="1587" w:type="dxa"/>
          </w:tcPr>
          <w:p>
            <w:pPr>
              <w:pStyle w:val="0"/>
              <w:jc w:val="center"/>
            </w:pPr>
            <w:r>
              <w:rPr>
                <w:sz w:val="20"/>
              </w:rPr>
              <w:t xml:space="preserve">0,005426</w:t>
            </w:r>
          </w:p>
        </w:tc>
        <w:tc>
          <w:tcPr>
            <w:tcW w:w="1701" w:type="dxa"/>
          </w:tcPr>
          <w:p>
            <w:pPr>
              <w:pStyle w:val="0"/>
              <w:jc w:val="center"/>
            </w:pPr>
            <w:r>
              <w:rPr>
                <w:sz w:val="20"/>
              </w:rPr>
              <w:t xml:space="preserve">46995,3</w:t>
            </w:r>
          </w:p>
        </w:tc>
        <w:tc>
          <w:tcPr>
            <w:tcW w:w="1531" w:type="dxa"/>
          </w:tcPr>
          <w:p>
            <w:pPr>
              <w:pStyle w:val="0"/>
              <w:jc w:val="center"/>
            </w:pPr>
            <w:r>
              <w:rPr>
                <w:sz w:val="20"/>
              </w:rPr>
              <w:t xml:space="preserve">0,005426</w:t>
            </w:r>
          </w:p>
        </w:tc>
        <w:tc>
          <w:tcPr>
            <w:tcW w:w="1701" w:type="dxa"/>
          </w:tcPr>
          <w:p>
            <w:pPr>
              <w:pStyle w:val="0"/>
              <w:jc w:val="center"/>
            </w:pPr>
            <w:r>
              <w:rPr>
                <w:sz w:val="20"/>
              </w:rPr>
              <w:t xml:space="preserve">49762,5</w:t>
            </w:r>
          </w:p>
        </w:tc>
        <w:tc>
          <w:tcPr>
            <w:tcW w:w="1587" w:type="dxa"/>
          </w:tcPr>
          <w:p>
            <w:pPr>
              <w:pStyle w:val="0"/>
              <w:jc w:val="center"/>
            </w:pPr>
            <w:r>
              <w:rPr>
                <w:sz w:val="20"/>
              </w:rPr>
              <w:t xml:space="preserve">0,005426</w:t>
            </w:r>
          </w:p>
        </w:tc>
        <w:tc>
          <w:tcPr>
            <w:tcW w:w="1701" w:type="dxa"/>
          </w:tcPr>
          <w:p>
            <w:pPr>
              <w:pStyle w:val="0"/>
              <w:jc w:val="center"/>
            </w:pPr>
            <w:r>
              <w:rPr>
                <w:sz w:val="20"/>
              </w:rPr>
              <w:t xml:space="preserve">52557,4</w:t>
            </w:r>
          </w:p>
        </w:tc>
      </w:tr>
    </w:tbl>
    <w:p>
      <w:pPr>
        <w:sectPr>
          <w:headerReference w:type="default" r:id="rId79"/>
          <w:headerReference w:type="first" r:id="rId79"/>
          <w:footerReference w:type="default" r:id="rId80"/>
          <w:footerReference w:type="first" r:id="rId8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9358" w:name="P9358"/>
    <w:bookmarkEnd w:id="9358"/>
    <w:p>
      <w:pPr>
        <w:pStyle w:val="0"/>
        <w:spacing w:before="200" w:line-rule="auto"/>
        <w:ind w:firstLine="540"/>
        <w:jc w:val="both"/>
      </w:pPr>
      <w:r>
        <w:rPr>
          <w:sz w:val="20"/>
        </w:rP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органам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- 7542,4 рубля, на 2025 год - 7881,8 рубля, на 2026 год - 8236,5 рубля.</w:t>
      </w:r>
    </w:p>
    <w:bookmarkStart w:id="9359" w:name="P9359"/>
    <w:bookmarkEnd w:id="9359"/>
    <w:p>
      <w:pPr>
        <w:pStyle w:val="0"/>
        <w:spacing w:before="200" w:line-rule="auto"/>
        <w:ind w:firstLine="540"/>
        <w:jc w:val="both"/>
      </w:pPr>
      <w:r>
        <w:rPr>
          <w:sz w:val="20"/>
        </w:rPr>
        <w:t xml:space="preserve">&lt;2&gt;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9360" w:name="P9360"/>
    <w:bookmarkEnd w:id="9360"/>
    <w:p>
      <w:pPr>
        <w:pStyle w:val="0"/>
        <w:spacing w:before="200" w:line-rule="auto"/>
        <w:ind w:firstLine="540"/>
        <w:jc w:val="both"/>
      </w:pPr>
      <w:r>
        <w:rPr>
          <w:sz w:val="20"/>
        </w:rPr>
        <w:t xml:space="preserve">&lt;3&gt; Законченных случаев лечения заболевания в амбулаторных условиях с кратностью посещений по поводу одного заболевания не менее 2.</w:t>
      </w:r>
    </w:p>
    <w:bookmarkStart w:id="9361" w:name="P9361"/>
    <w:bookmarkEnd w:id="9361"/>
    <w:p>
      <w:pPr>
        <w:pStyle w:val="0"/>
        <w:spacing w:before="200" w:line-rule="auto"/>
        <w:ind w:firstLine="540"/>
        <w:jc w:val="both"/>
      </w:pPr>
      <w:r>
        <w:rPr>
          <w:sz w:val="20"/>
        </w:rPr>
        <w:t xml:space="preserve">&lt;4&gt; Включая случаи оказания паллиативной медицинской помощи в условиях дневного стационара.</w:t>
      </w:r>
    </w:p>
    <w:bookmarkStart w:id="9362" w:name="P9362"/>
    <w:bookmarkEnd w:id="9362"/>
    <w:p>
      <w:pPr>
        <w:pStyle w:val="0"/>
        <w:spacing w:before="200" w:line-rule="auto"/>
        <w:ind w:firstLine="540"/>
        <w:jc w:val="both"/>
      </w:pPr>
      <w:r>
        <w:rPr>
          <w:sz w:val="20"/>
        </w:rPr>
        <w:t xml:space="preserve">&lt;5&gt; Включены в норматив объема первичной медико-санитарной помощи в амбулаторных условиях.</w:t>
      </w:r>
    </w:p>
    <w:bookmarkStart w:id="9363" w:name="P9363"/>
    <w:bookmarkEnd w:id="9363"/>
    <w:p>
      <w:pPr>
        <w:pStyle w:val="0"/>
        <w:spacing w:before="200" w:line-rule="auto"/>
        <w:ind w:firstLine="540"/>
        <w:jc w:val="both"/>
      </w:pPr>
      <w:r>
        <w:rPr>
          <w:sz w:val="20"/>
        </w:rPr>
        <w:t xml:space="preserve">&lt;6&gt;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bookmarkStart w:id="9364" w:name="P9364"/>
    <w:bookmarkEnd w:id="9364"/>
    <w:p>
      <w:pPr>
        <w:pStyle w:val="0"/>
        <w:spacing w:before="200" w:line-rule="auto"/>
        <w:ind w:firstLine="540"/>
        <w:jc w:val="both"/>
      </w:pPr>
      <w:r>
        <w:rPr>
          <w:sz w:val="20"/>
        </w:rPr>
        <w:t xml:space="preserve">&lt;7&gt;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которая проводится с 24 февраля 2022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Территориальной </w:t>
      </w:r>
      <w:hyperlink w:history="0" w:anchor="P39" w:tooltip="ТЕРРИТОРИАЛЬНАЯ ПРОГРАММА">
        <w:r>
          <w:rPr>
            <w:sz w:val="20"/>
            <w:color w:val="0000ff"/>
          </w:rPr>
          <w:t xml:space="preserve">программе</w:t>
        </w:r>
      </w:hyperlink>
    </w:p>
    <w:p>
      <w:pPr>
        <w:pStyle w:val="0"/>
        <w:jc w:val="both"/>
      </w:pPr>
      <w:r>
        <w:rPr>
          <w:sz w:val="20"/>
        </w:rPr>
      </w:r>
    </w:p>
    <w:bookmarkStart w:id="9373" w:name="P9373"/>
    <w:bookmarkEnd w:id="9373"/>
    <w:p>
      <w:pPr>
        <w:pStyle w:val="2"/>
        <w:jc w:val="center"/>
      </w:pPr>
      <w:r>
        <w:rPr>
          <w:sz w:val="20"/>
        </w:rPr>
        <w:t xml:space="preserve">ПЕРЕЧЕНЬ</w:t>
      </w:r>
    </w:p>
    <w:p>
      <w:pPr>
        <w:pStyle w:val="2"/>
        <w:jc w:val="center"/>
      </w:pPr>
      <w:r>
        <w:rPr>
          <w:sz w:val="20"/>
        </w:rPr>
        <w:t xml:space="preserve">правовых актов, в соответствии с которыми осуществляется</w:t>
      </w:r>
    </w:p>
    <w:p>
      <w:pPr>
        <w:pStyle w:val="2"/>
        <w:jc w:val="center"/>
      </w:pPr>
      <w:r>
        <w:rPr>
          <w:sz w:val="20"/>
        </w:rPr>
        <w:t xml:space="preserve">маршрутизация застрахованных лиц при наступлении</w:t>
      </w:r>
    </w:p>
    <w:p>
      <w:pPr>
        <w:pStyle w:val="2"/>
        <w:jc w:val="center"/>
      </w:pPr>
      <w:r>
        <w:rPr>
          <w:sz w:val="20"/>
        </w:rPr>
        <w:t xml:space="preserve">страхового случая</w:t>
      </w:r>
    </w:p>
    <w:p>
      <w:pPr>
        <w:pStyle w:val="0"/>
        <w:jc w:val="both"/>
      </w:pPr>
      <w:r>
        <w:rPr>
          <w:sz w:val="20"/>
        </w:rPr>
      </w:r>
    </w:p>
    <w:p>
      <w:pPr>
        <w:pStyle w:val="0"/>
        <w:ind w:firstLine="540"/>
        <w:jc w:val="both"/>
      </w:pPr>
      <w:r>
        <w:rPr>
          <w:sz w:val="20"/>
        </w:rPr>
        <w:t xml:space="preserve">1. Приказ департамента здравоохранения и фармации Ярославской области от 29.12.2012 N 3093 "О реализации приказа Минздрава России от 31 октября 2012 г. N 561н "Об утверждении Порядка оказания медицинской помощи по профилю "детская урология-андрология" в Ярославской области и признании утратившим силу приказа департамента от 15.12.2010 N 1621"</w:t>
      </w:r>
    </w:p>
    <w:p>
      <w:pPr>
        <w:pStyle w:val="0"/>
        <w:spacing w:before="200" w:line-rule="auto"/>
        <w:ind w:firstLine="540"/>
        <w:jc w:val="both"/>
      </w:pPr>
      <w:r>
        <w:rPr>
          <w:sz w:val="20"/>
        </w:rPr>
        <w:t xml:space="preserve">2. Приказ департамента здравоохранения и фармации Ярославской области от 29.12.2012 N 3094 "О реализации приказа Минздрава России от 31 октября 2012 г. N 562н "Об утверждении Порядка оказания медицинской помощи по профилю "детская хирургия" в Ярославской области и признании утратившим силу приказа департамента от 01.03.2011 N 222"</w:t>
      </w:r>
    </w:p>
    <w:p>
      <w:pPr>
        <w:pStyle w:val="0"/>
        <w:spacing w:before="200" w:line-rule="auto"/>
        <w:ind w:firstLine="540"/>
        <w:jc w:val="both"/>
      </w:pPr>
      <w:r>
        <w:rPr>
          <w:sz w:val="20"/>
        </w:rPr>
        <w:t xml:space="preserve">3. Приказ департамента здравоохранения и фармации Ярославской области от 29.12.2012 N 3095 "О реализации приказа Минздрава РФ от 15 ноября 2012 г. N 921н "Об утверждении порядка оказания медицинской помощи по профилю "неонатология" в учреждениях здравоохранения Ярославской области и признании утратившим силу приказа департамента от 06.12.2010 N 1556"</w:t>
      </w:r>
    </w:p>
    <w:p>
      <w:pPr>
        <w:pStyle w:val="0"/>
        <w:spacing w:before="200" w:line-rule="auto"/>
        <w:ind w:firstLine="540"/>
        <w:jc w:val="both"/>
      </w:pPr>
      <w:r>
        <w:rPr>
          <w:sz w:val="20"/>
        </w:rPr>
        <w:t xml:space="preserve">4. Приказ департамента здравоохранения и фармации Ярославской области от 29.12.2012 N 3096 "О реализации приказа Министерства здравоохранения и социального развития Российской Федерации от 18 января 2012 г. N 17н "Об утверждении Порядка оказания медицинской помощи взрослому населению по профилю "нефрология" в государственных учреждениях Ярославской области"</w:t>
      </w:r>
    </w:p>
    <w:p>
      <w:pPr>
        <w:pStyle w:val="0"/>
        <w:spacing w:before="200" w:line-rule="auto"/>
        <w:ind w:firstLine="540"/>
        <w:jc w:val="both"/>
      </w:pPr>
      <w:r>
        <w:rPr>
          <w:sz w:val="20"/>
        </w:rPr>
        <w:t xml:space="preserve">5. Приказ департамента здравоохранения и фармации Ярославской области от 29.12.2012 N 3097 "О реализации приказа Минздрава России от 15 ноября 2012 г. N 932н"</w:t>
      </w:r>
    </w:p>
    <w:p>
      <w:pPr>
        <w:pStyle w:val="0"/>
        <w:spacing w:before="200" w:line-rule="auto"/>
        <w:ind w:firstLine="540"/>
        <w:jc w:val="both"/>
      </w:pPr>
      <w:r>
        <w:rPr>
          <w:sz w:val="20"/>
        </w:rPr>
        <w:t xml:space="preserve">6. Приказ департамента здравоохранения и фармации Ярославской области от 29.12.2012 N 3098 "О реализации приказа Минздрава России от 15 ноября 2012 г. N 924н"</w:t>
      </w:r>
    </w:p>
    <w:p>
      <w:pPr>
        <w:pStyle w:val="0"/>
        <w:spacing w:before="200" w:line-rule="auto"/>
        <w:ind w:firstLine="540"/>
        <w:jc w:val="both"/>
      </w:pPr>
      <w:r>
        <w:rPr>
          <w:sz w:val="20"/>
        </w:rPr>
        <w:t xml:space="preserve">7. Приказ департамента здравоохранения и фармации Ярославской области от 29.12.2012 N 3102 "О реализации приказа Минздрава России от 15 ноября 2012 г. N 931н"</w:t>
      </w:r>
    </w:p>
    <w:p>
      <w:pPr>
        <w:pStyle w:val="0"/>
        <w:spacing w:before="200" w:line-rule="auto"/>
        <w:ind w:firstLine="540"/>
        <w:jc w:val="both"/>
      </w:pPr>
      <w:r>
        <w:rPr>
          <w:sz w:val="20"/>
        </w:rPr>
        <w:t xml:space="preserve">8. Приказ департамента здравоохранения и фармации Ярославской области от 29.12.2012 N 3109 "О реализации приказа Минздрава России от 12 ноября 2012 г. N 901н"</w:t>
      </w:r>
    </w:p>
    <w:p>
      <w:pPr>
        <w:pStyle w:val="0"/>
        <w:spacing w:before="200" w:line-rule="auto"/>
        <w:ind w:firstLine="540"/>
        <w:jc w:val="both"/>
      </w:pPr>
      <w:r>
        <w:rPr>
          <w:sz w:val="20"/>
        </w:rPr>
        <w:t xml:space="preserve">9. Приказ департамента здравоохранения и фармации Ярославской области от 29.12.2012 N 3110 "О реализации приказа Минздрава России от 15 ноября 2012 г. N 927н"</w:t>
      </w:r>
    </w:p>
    <w:p>
      <w:pPr>
        <w:pStyle w:val="0"/>
        <w:spacing w:before="200" w:line-rule="auto"/>
        <w:ind w:firstLine="540"/>
        <w:jc w:val="both"/>
      </w:pPr>
      <w:r>
        <w:rPr>
          <w:sz w:val="20"/>
        </w:rPr>
        <w:t xml:space="preserve">10. Приказ департамента здравоохранения и фармации Ярославской области от 05.03.2013 N 450 "О реализации приказа Минздравсоцразвития России от 05.05.2012 N 521н "Об утверждении Порядка оказания медицинской помощи детям с инфекционными заболеваниями" в учреждениях здравоохранения Ярославской области"</w:t>
      </w:r>
    </w:p>
    <w:p>
      <w:pPr>
        <w:pStyle w:val="0"/>
        <w:spacing w:before="200" w:line-rule="auto"/>
        <w:ind w:firstLine="540"/>
        <w:jc w:val="both"/>
      </w:pPr>
      <w:r>
        <w:rPr>
          <w:sz w:val="20"/>
        </w:rPr>
        <w:t xml:space="preserve">11. Приказ департамента здравоохранения и фармации Ярославской области от 22.03.2013 N 1191-1 "О реализации Порядка оказания медицинской помощи по профилю "эндокринология"</w:t>
      </w:r>
    </w:p>
    <w:p>
      <w:pPr>
        <w:pStyle w:val="0"/>
        <w:spacing w:before="200" w:line-rule="auto"/>
        <w:ind w:firstLine="540"/>
        <w:jc w:val="both"/>
      </w:pPr>
      <w:r>
        <w:rPr>
          <w:sz w:val="20"/>
        </w:rPr>
        <w:t xml:space="preserve">12. Приказ департамента здравоохранения и фармации Ярославской области от 06.05.2013 N 1023-1 "О реализации Порядка оказания медицинской помощи при заболеваниях глаза, его придаточного аппарата и орбиты"</w:t>
      </w:r>
    </w:p>
    <w:p>
      <w:pPr>
        <w:pStyle w:val="0"/>
        <w:spacing w:before="200" w:line-rule="auto"/>
        <w:ind w:firstLine="540"/>
        <w:jc w:val="both"/>
      </w:pPr>
      <w:r>
        <w:rPr>
          <w:sz w:val="20"/>
        </w:rPr>
        <w:t xml:space="preserve">13. Приказ департамента здравоохранения и фармации Ярославской области от 07.05.2013 N 1042-1 "О реализации приказа Министерства здравоохранения Российской Федерации от 15 ноября 2012 г. N 916н"</w:t>
      </w:r>
    </w:p>
    <w:p>
      <w:pPr>
        <w:pStyle w:val="0"/>
        <w:spacing w:before="200" w:line-rule="auto"/>
        <w:ind w:firstLine="540"/>
        <w:jc w:val="both"/>
      </w:pPr>
      <w:r>
        <w:rPr>
          <w:sz w:val="20"/>
        </w:rPr>
        <w:t xml:space="preserve">14. Приказ департамента здравоохранения и фармации Ярославской области от 08.05.2013 N 1046-1 "О реализации приказа Министерства здравоохранения Российской Федерации от 13 ноября 2012 г. N 911н"</w:t>
      </w:r>
    </w:p>
    <w:p>
      <w:pPr>
        <w:pStyle w:val="0"/>
        <w:spacing w:before="200" w:line-rule="auto"/>
        <w:ind w:firstLine="540"/>
        <w:jc w:val="both"/>
      </w:pPr>
      <w:r>
        <w:rPr>
          <w:sz w:val="20"/>
        </w:rPr>
        <w:t xml:space="preserve">15. Приказ департамента здравоохранения и фармации Ярославской области от 15.05.2013 N 1116-1 "О реализации Порядка оказания медицинской помощи по профилю "урология"</w:t>
      </w:r>
    </w:p>
    <w:p>
      <w:pPr>
        <w:pStyle w:val="0"/>
        <w:spacing w:before="200" w:line-rule="auto"/>
        <w:ind w:firstLine="540"/>
        <w:jc w:val="both"/>
      </w:pPr>
      <w:r>
        <w:rPr>
          <w:sz w:val="20"/>
        </w:rPr>
        <w:t xml:space="preserve">16. Приказ департамента здравоохранения и фармации Ярославской области от 17.05.2013 N 1151-1 "О реализации приказа Министерства здравоохранения Российской Федерации от 15 ноября 2012 г. N 926н"</w:t>
      </w:r>
    </w:p>
    <w:p>
      <w:pPr>
        <w:pStyle w:val="0"/>
        <w:spacing w:before="200" w:line-rule="auto"/>
        <w:ind w:firstLine="540"/>
        <w:jc w:val="both"/>
      </w:pPr>
      <w:r>
        <w:rPr>
          <w:sz w:val="20"/>
        </w:rPr>
        <w:t xml:space="preserve">17. Приказ департамента здравоохранения и фармации Ярославской области от 23.05.2013 N 1220-1 "О реализации Порядка оказания медицинской помощи по профилю "ревматология"</w:t>
      </w:r>
    </w:p>
    <w:p>
      <w:pPr>
        <w:pStyle w:val="0"/>
        <w:spacing w:before="200" w:line-rule="auto"/>
        <w:ind w:firstLine="540"/>
        <w:jc w:val="both"/>
      </w:pPr>
      <w:r>
        <w:rPr>
          <w:sz w:val="20"/>
        </w:rPr>
        <w:t xml:space="preserve">18. Приказ департамента здравоохранения и фармации Ярославской области от 10.06.2013 N 1349 "О порядке транспортировки новорожденных детей в государственные учреждения Ярославской области"</w:t>
      </w:r>
    </w:p>
    <w:p>
      <w:pPr>
        <w:pStyle w:val="0"/>
        <w:spacing w:before="200" w:line-rule="auto"/>
        <w:ind w:firstLine="540"/>
        <w:jc w:val="both"/>
      </w:pPr>
      <w:r>
        <w:rPr>
          <w:sz w:val="20"/>
        </w:rPr>
        <w:t xml:space="preserve">19. Приказ департамента здравоохранения и фармации Ярославской области от 22.07.2013 N 1794 "О реализации приказа Министерства здравоохранения Российской Федерации от 15 ноября 2012 г. N 923н "Об утверждении Порядка оказания медицинской помощи взрослому населению по профилю "терапия" в государственных учреждениях здравоохранения Ярославской области"</w:t>
      </w:r>
    </w:p>
    <w:p>
      <w:pPr>
        <w:pStyle w:val="0"/>
        <w:spacing w:before="200" w:line-rule="auto"/>
        <w:ind w:firstLine="540"/>
        <w:jc w:val="both"/>
      </w:pPr>
      <w:r>
        <w:rPr>
          <w:sz w:val="20"/>
        </w:rPr>
        <w:t xml:space="preserve">20. Приказ департамента здравоохранения и фармации Ярославской области от 30.07.2013 N 1863 "О реализации приказа Минздрава России от 31 октября 2012 года N 560н "Об утверждении Порядка оказания медицинской помощи по профилю "детская онкология" в Ярославской области и признании утратившим силу приказа департамента от 15.12.2010 N 1620"</w:t>
      </w:r>
    </w:p>
    <w:p>
      <w:pPr>
        <w:pStyle w:val="0"/>
        <w:spacing w:before="200" w:line-rule="auto"/>
        <w:ind w:firstLine="540"/>
        <w:jc w:val="both"/>
      </w:pPr>
      <w:r>
        <w:rPr>
          <w:sz w:val="20"/>
        </w:rPr>
        <w:t xml:space="preserve">21. Приказ департамента здравоохранения и фармации Ярославской области от 17.02.2015 N 186 "О внесении изменений в приказ департамента здравоохранения и фармации Ярославской области от 22.03.2013 N 1191-1"</w:t>
      </w:r>
    </w:p>
    <w:p>
      <w:pPr>
        <w:pStyle w:val="0"/>
        <w:spacing w:before="200" w:line-rule="auto"/>
        <w:ind w:firstLine="540"/>
        <w:jc w:val="both"/>
      </w:pPr>
      <w:r>
        <w:rPr>
          <w:sz w:val="20"/>
        </w:rPr>
        <w:t xml:space="preserve">22. Приказ департамента здравоохранения и фармации Ярославской области от 29.04.2015 N 696 "О реализации приказа Министерства здравоохранения Российской Федерации от 15 ноября 2012 г. N 922н "Об утверждении Порядка оказания медицинской помощи взрослому населению по профилю "хирургия" в медицинских организациях Ярославской области"</w:t>
      </w:r>
    </w:p>
    <w:p>
      <w:pPr>
        <w:pStyle w:val="0"/>
        <w:spacing w:before="200" w:line-rule="auto"/>
        <w:ind w:firstLine="540"/>
        <w:jc w:val="both"/>
      </w:pPr>
      <w:r>
        <w:rPr>
          <w:sz w:val="20"/>
        </w:rPr>
        <w:t xml:space="preserve">23. Приказ департамента здравоохранения и фармации Ярославской области от 30.04.2015 N 721-1 "О реализации Порядка оказания скорой, в том числе скорой специализированной, медицинской помощи"</w:t>
      </w:r>
    </w:p>
    <w:p>
      <w:pPr>
        <w:pStyle w:val="0"/>
        <w:spacing w:before="200" w:line-rule="auto"/>
        <w:ind w:firstLine="540"/>
        <w:jc w:val="both"/>
      </w:pPr>
      <w:r>
        <w:rPr>
          <w:sz w:val="20"/>
        </w:rPr>
        <w:t xml:space="preserve">24. Приказ департамента здравоохранения и фармации Ярославской области от 15.04.2016 N 435 "О реализации Порядка оказания медицинской помощи по профилю "гастроэнтерология"</w:t>
      </w:r>
    </w:p>
    <w:p>
      <w:pPr>
        <w:pStyle w:val="0"/>
        <w:spacing w:before="200" w:line-rule="auto"/>
        <w:ind w:firstLine="540"/>
        <w:jc w:val="both"/>
      </w:pPr>
      <w:r>
        <w:rPr>
          <w:sz w:val="20"/>
        </w:rPr>
        <w:t xml:space="preserve">25. Приказ департамента здравоохранения и фармации Ярославской области от 24.06.2016 N 788 "О реализации приказа Минздрава России от 30 декабря 2015 г. N 1034н"</w:t>
      </w:r>
    </w:p>
    <w:p>
      <w:pPr>
        <w:pStyle w:val="0"/>
        <w:spacing w:before="200" w:line-rule="auto"/>
        <w:ind w:firstLine="540"/>
        <w:jc w:val="both"/>
      </w:pPr>
      <w:r>
        <w:rPr>
          <w:sz w:val="20"/>
        </w:rPr>
        <w:t xml:space="preserve">26. </w:t>
      </w:r>
      <w:hyperlink w:history="0" r:id="rId102" w:tooltip="Приказ Департамента здравоохранения и фармации ЯО от 03.11.2016 N 13 &quot;Об условиях оказания медицинской помощи несовершеннолетним в Ярославской области&quot; (вместе с &quot;Перечнем медицинских организаций, подведомственных департаменту здравоохранения и фармации Ярославской области, оказывающих первичную медико-санитарную помощь несовершеннолетним в период обучения и воспитания в образовательных организациях Ярославской области&quot;) (Зарегистрировано в государственно-правовом управлении Правительства ЯО 08.02.2017 N 19 {КонсультантПлюс}">
        <w:r>
          <w:rPr>
            <w:sz w:val="20"/>
            <w:color w:val="0000ff"/>
          </w:rPr>
          <w:t xml:space="preserve">Приказ</w:t>
        </w:r>
      </w:hyperlink>
      <w:r>
        <w:rPr>
          <w:sz w:val="20"/>
        </w:rPr>
        <w:t xml:space="preserve"> департамента здравоохранения и фармации Ярославской области от 03.11.2016 N 13 "Об условиях оказания медицинской помощи несовершеннолетним в Ярославской области"</w:t>
      </w:r>
    </w:p>
    <w:p>
      <w:pPr>
        <w:pStyle w:val="0"/>
        <w:spacing w:before="200" w:line-rule="auto"/>
        <w:ind w:firstLine="540"/>
        <w:jc w:val="both"/>
      </w:pPr>
      <w:r>
        <w:rPr>
          <w:sz w:val="20"/>
        </w:rPr>
        <w:t xml:space="preserve">27. Приказ департамента здравоохранения и фармации Ярославской области от 30.12.2016 N 1738 "Об утверждении Положения об установлении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28. Приказ департамента здравоохранения и фармации Ярославской области от 30.12.2016 N 1739 "Об утверждении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pPr>
        <w:pStyle w:val="0"/>
        <w:spacing w:before="200" w:line-rule="auto"/>
        <w:ind w:firstLine="540"/>
        <w:jc w:val="both"/>
      </w:pPr>
      <w:r>
        <w:rPr>
          <w:sz w:val="20"/>
        </w:rPr>
        <w:t xml:space="preserve">29. Приказ департамента здравоохранения и фармации Ярославской области от 18.03.2022 N 278 "О реализации порядка оказания медицинской помощи взрослому населению при онкологических заболеваниях в Ярославской области"</w:t>
      </w:r>
    </w:p>
    <w:p>
      <w:pPr>
        <w:pStyle w:val="0"/>
        <w:spacing w:before="200" w:line-rule="auto"/>
        <w:ind w:firstLine="540"/>
        <w:jc w:val="both"/>
      </w:pPr>
      <w:r>
        <w:rPr>
          <w:sz w:val="20"/>
        </w:rPr>
        <w:t xml:space="preserve">30. </w:t>
      </w:r>
      <w:hyperlink w:history="0" r:id="rId103" w:tooltip="Приказ Департамента здравоохранения и фармации ЯО от 22.11.2017 N 11 &quot;Об организации оказания медицинской помощи пострадавшим при дорожно-транспортных происшествиях на территории Ярославской области&quot; (вместе с &quot;Перечнем медицинских организаций Ярославской области, осуществляющих оказание медицинской помощи пострадавшим при дорожно-транспортных происшествиях (травмоцентры первого, второго и третьего уровней)&quot;, &quot;Положением о травмоцентрах первого, второго и третьего уровней&quot;, &quot;Схемой медицинской эвакуации пос {КонсультантПлюс}">
        <w:r>
          <w:rPr>
            <w:sz w:val="20"/>
            <w:color w:val="0000ff"/>
          </w:rPr>
          <w:t xml:space="preserve">Приказ</w:t>
        </w:r>
      </w:hyperlink>
      <w:r>
        <w:rPr>
          <w:sz w:val="20"/>
        </w:rPr>
        <w:t xml:space="preserve"> департамента здравоохранения и фармации Ярославской области от 22.11.2017 N 11 "Об организации оказания медицинской помощи пострадавшим при дорожно-транспортных происшествиях на территории Ярославской области"</w:t>
      </w:r>
    </w:p>
    <w:p>
      <w:pPr>
        <w:pStyle w:val="0"/>
        <w:spacing w:before="200" w:line-rule="auto"/>
        <w:ind w:firstLine="540"/>
        <w:jc w:val="both"/>
      </w:pPr>
      <w:r>
        <w:rPr>
          <w:sz w:val="20"/>
        </w:rPr>
        <w:t xml:space="preserve">31. Приказ департамента здравоохранения и фармации Ярославской области и департамента труда и социальной поддержки населения Ярославской области от 29.10.2020 N 1131/966 "О реализации приказа Минздрава России N 345н, Минтруда России N 372н от 31.05.2019"</w:t>
      </w:r>
    </w:p>
    <w:p>
      <w:pPr>
        <w:pStyle w:val="0"/>
        <w:spacing w:before="200" w:line-rule="auto"/>
        <w:ind w:firstLine="540"/>
        <w:jc w:val="both"/>
      </w:pPr>
      <w:r>
        <w:rPr>
          <w:sz w:val="20"/>
        </w:rPr>
        <w:t xml:space="preserve">32. Приказ департамента здравоохранения и фармации Ярославской области от 30.12.2020 N 1886/717 "О порядке направления на отдельные диагностические исследования при оказании медицинской помощи в амбулаторных условиях в рамках базовой программы ОМС и отмене отдельных приказов"</w:t>
      </w:r>
    </w:p>
    <w:p>
      <w:pPr>
        <w:pStyle w:val="0"/>
        <w:spacing w:before="200" w:line-rule="auto"/>
        <w:ind w:firstLine="540"/>
        <w:jc w:val="both"/>
      </w:pPr>
      <w:r>
        <w:rPr>
          <w:sz w:val="20"/>
        </w:rPr>
        <w:t xml:space="preserve">33. Приказ департамента здравоохранения и фармации Ярославской области от 31.12.2020 N 2007 "О направлении пациентов в медицинские организации негосударственной формы собственности, участвующие в реализации Территориальной программы государственных гарантий в 2021 году"</w:t>
      </w:r>
    </w:p>
    <w:p>
      <w:pPr>
        <w:pStyle w:val="0"/>
        <w:spacing w:before="200" w:line-rule="auto"/>
        <w:ind w:firstLine="540"/>
        <w:jc w:val="both"/>
      </w:pPr>
      <w:r>
        <w:rPr>
          <w:sz w:val="20"/>
        </w:rPr>
        <w:t xml:space="preserve">34. Приказ департамента здравоохранения и фармации Ярославской области от 18.01.2021 N 9/1 "Об организации лечения бесплодия с использованием ВРТ в рамках базовой программы обязательного медицинского страхования жителям Ярославской области"</w:t>
      </w:r>
    </w:p>
    <w:p>
      <w:pPr>
        <w:pStyle w:val="0"/>
        <w:spacing w:before="200" w:line-rule="auto"/>
        <w:ind w:firstLine="540"/>
        <w:jc w:val="both"/>
      </w:pPr>
      <w:r>
        <w:rPr>
          <w:sz w:val="20"/>
        </w:rPr>
        <w:t xml:space="preserve">35. Приказ департамента здравоохранения и фармации Ярославской области от 28.01.2021 N 30 "О реализации Порядка оказания акушерско-гинекологической помощи в Ярославской области и признании утратившим силу приказа департамента от 05.08.2020 N 752"</w:t>
      </w:r>
    </w:p>
    <w:p>
      <w:pPr>
        <w:pStyle w:val="0"/>
        <w:spacing w:before="200" w:line-rule="auto"/>
        <w:ind w:firstLine="540"/>
        <w:jc w:val="both"/>
      </w:pPr>
      <w:r>
        <w:rPr>
          <w:sz w:val="20"/>
        </w:rPr>
        <w:t xml:space="preserve">36. </w:t>
      </w:r>
      <w:hyperlink w:history="0" r:id="rId104" w:tooltip="Приказ Минцифры России от 17.02.2021 N 87 (ред. от 14.10.2022) &quot;Об утверждении Правил предоставления из федерального бюджета федеральным государственным бюджетным и автономным учреждениям, в отношении которых Министерство цифрового развития, связи и массовых коммуникаций Российской Федерации осуществляет функции и полномочия учредителя, субсидий в соответствии с абзацем вторым пункта 1 статьи 78.1 Бюджетного кодекса Российской Федерации&quot; (Зарегистрировано в Минюсте России 21.07.2021 N 64330) {КонсультантПлюс}">
        <w:r>
          <w:rPr>
            <w:sz w:val="20"/>
            <w:color w:val="0000ff"/>
          </w:rPr>
          <w:t xml:space="preserve">Приказ</w:t>
        </w:r>
      </w:hyperlink>
      <w:r>
        <w:rPr>
          <w:sz w:val="20"/>
        </w:rPr>
        <w:t xml:space="preserve"> департамента здравоохранения и фармации Ярославской области от 17.02.2021 N 87 "Об организации оказания экстренной и неотложной медицинской помощи взрослому населению по профилям "стоматология" и "челюстно-лицевая хирургия" и отмене отдельных приказов департамента"</w:t>
      </w:r>
    </w:p>
    <w:p>
      <w:pPr>
        <w:pStyle w:val="0"/>
        <w:spacing w:before="200" w:line-rule="auto"/>
        <w:ind w:firstLine="540"/>
        <w:jc w:val="both"/>
      </w:pPr>
      <w:r>
        <w:rPr>
          <w:sz w:val="20"/>
        </w:rPr>
        <w:t xml:space="preserve">37. Приказ департамента здравоохранения и фармации Ярославской области от 19.02.2021 N 94 "Об организации оказания экстренной и неотложной помощи детям по профилям "стоматология" и "челюстно-лицевая хирургия"</w:t>
      </w:r>
    </w:p>
    <w:p>
      <w:pPr>
        <w:pStyle w:val="0"/>
        <w:spacing w:before="200" w:line-rule="auto"/>
        <w:ind w:firstLine="540"/>
        <w:jc w:val="both"/>
      </w:pPr>
      <w:r>
        <w:rPr>
          <w:sz w:val="20"/>
        </w:rPr>
        <w:t xml:space="preserve">38. Приказ департамента здравоохранения и фармации Ярославской области от 12.03.2021 N 190 "Об организации оказания медицинской помощи взрослому населению Ярославской области по профилю "кардиология" (за исключением ОКС) и внесении изменений в приказ департамента здравоохранения и фармации Ярославской области от 29.12.2012 N 3099"</w:t>
      </w:r>
    </w:p>
    <w:p>
      <w:pPr>
        <w:pStyle w:val="0"/>
        <w:spacing w:before="200" w:line-rule="auto"/>
        <w:ind w:firstLine="540"/>
        <w:jc w:val="both"/>
      </w:pPr>
      <w:r>
        <w:rPr>
          <w:sz w:val="20"/>
        </w:rPr>
        <w:t xml:space="preserve">39. Приказ департамента здравоохранения и фармации Ярославской области от 12.03.2021 N 191 "Об организации оказания медицинской помощи пациентам с острым коронарным синдромом на территории Ярославской области и внесении изменений в приказ департамента здравоохранения и фармации Ярославской области от 25.12.2009 N 1581"</w:t>
      </w:r>
    </w:p>
    <w:p>
      <w:pPr>
        <w:pStyle w:val="0"/>
        <w:spacing w:before="200" w:line-rule="auto"/>
        <w:ind w:firstLine="540"/>
        <w:jc w:val="both"/>
      </w:pPr>
      <w:r>
        <w:rPr>
          <w:sz w:val="20"/>
        </w:rPr>
        <w:t xml:space="preserve">40. Приказ департамента здравоохранения и фармации Ярославской области от 12.03.2021 N 192 "Об организации медицинской реабилитации для взрослого населения с сердечно-сосудистыми заболеваниями на территории Ярославской области"</w:t>
      </w:r>
    </w:p>
    <w:p>
      <w:pPr>
        <w:pStyle w:val="0"/>
        <w:spacing w:before="200" w:line-rule="auto"/>
        <w:ind w:firstLine="540"/>
        <w:jc w:val="both"/>
      </w:pPr>
      <w:r>
        <w:rPr>
          <w:sz w:val="20"/>
        </w:rPr>
        <w:t xml:space="preserve">41. Приказ департамента здравоохранения и фармации Ярославской области от 28.04.2021 N 377 "Об организации оказания специализированной медицинской помощи больным рассеянным склерозом старше 18 лет в Ярославской области"</w:t>
      </w:r>
    </w:p>
    <w:p>
      <w:pPr>
        <w:pStyle w:val="0"/>
        <w:spacing w:before="200" w:line-rule="auto"/>
        <w:ind w:firstLine="540"/>
        <w:jc w:val="both"/>
      </w:pPr>
      <w:r>
        <w:rPr>
          <w:sz w:val="20"/>
        </w:rPr>
        <w:t xml:space="preserve">42. Приказ департамента здравоохранения и фармации Ярославской области от 09.09.2021 N 879 "Об организации оказания стоматологической помощи взрослому населению Дзержинского района города Ярославля"</w:t>
      </w:r>
    </w:p>
    <w:p>
      <w:pPr>
        <w:pStyle w:val="0"/>
        <w:spacing w:before="200" w:line-rule="auto"/>
        <w:ind w:firstLine="540"/>
        <w:jc w:val="both"/>
      </w:pPr>
      <w:r>
        <w:rPr>
          <w:sz w:val="20"/>
        </w:rPr>
        <w:t xml:space="preserve">43. Приказ департамента здравоохранения и фармации Ярославской области от 27.12.2022 N 2232 "О временной маршрутизации взрослого населения Ярославского района для оказания стоматологической помощи"</w:t>
      </w:r>
    </w:p>
    <w:p>
      <w:pPr>
        <w:pStyle w:val="0"/>
        <w:spacing w:before="200" w:line-rule="auto"/>
        <w:ind w:firstLine="540"/>
        <w:jc w:val="both"/>
      </w:pPr>
      <w:r>
        <w:rPr>
          <w:sz w:val="20"/>
        </w:rPr>
        <w:t xml:space="preserve">44. Приказ департамента здравоохранения и фармации Ярославской области от 28.06.2022 N 800 "Об организации оказания медицинской помощи населению Ярославской области по профилю "кардиология"</w:t>
      </w:r>
    </w:p>
    <w:p>
      <w:pPr>
        <w:pStyle w:val="0"/>
        <w:spacing w:before="200" w:line-rule="auto"/>
        <w:ind w:firstLine="540"/>
        <w:jc w:val="both"/>
      </w:pPr>
      <w:r>
        <w:rPr>
          <w:sz w:val="20"/>
        </w:rPr>
        <w:t xml:space="preserve">45. Приказ департамента здравоохранения и фармации Ярославской области от 01.03.2022 N 168 "Об организации медицинской помощи взрослому населению с хронической сердечной недостаточностью на территории Ярославской области"</w:t>
      </w:r>
    </w:p>
    <w:p>
      <w:pPr>
        <w:pStyle w:val="0"/>
        <w:spacing w:before="200" w:line-rule="auto"/>
        <w:ind w:firstLine="540"/>
        <w:jc w:val="both"/>
      </w:pPr>
      <w:r>
        <w:rPr>
          <w:sz w:val="20"/>
        </w:rPr>
        <w:t xml:space="preserve">46. Приказ департамента здравоохранения и фармации Ярославской области от 01.03.2022 N 169 "Об организации проведения плановой коронарографии в Ярославской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Территориальной </w:t>
      </w:r>
      <w:hyperlink w:history="0" w:anchor="P39" w:tooltip="ТЕРРИТОРИАЛЬНАЯ ПРОГРАММА">
        <w:r>
          <w:rPr>
            <w:sz w:val="20"/>
            <w:color w:val="0000ff"/>
          </w:rPr>
          <w:t xml:space="preserve">программе</w:t>
        </w:r>
      </w:hyperlink>
    </w:p>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Руководителю ___________________________</w:t>
      </w:r>
    </w:p>
    <w:p>
      <w:pPr>
        <w:pStyle w:val="1"/>
        <w:jc w:val="both"/>
      </w:pPr>
      <w:r>
        <w:rPr>
          <w:sz w:val="20"/>
        </w:rPr>
        <w:t xml:space="preserve">                                                (наименование обслуживающей</w:t>
      </w:r>
    </w:p>
    <w:p>
      <w:pPr>
        <w:pStyle w:val="1"/>
        <w:jc w:val="both"/>
      </w:pPr>
      <w:r>
        <w:rPr>
          <w:sz w:val="20"/>
        </w:rPr>
        <w:t xml:space="preserve">                                   ________________________________________</w:t>
      </w:r>
    </w:p>
    <w:p>
      <w:pPr>
        <w:pStyle w:val="1"/>
        <w:jc w:val="both"/>
      </w:pPr>
      <w:r>
        <w:rPr>
          <w:sz w:val="20"/>
        </w:rPr>
        <w:t xml:space="preserve">                                               организации &lt;*&gt;)</w:t>
      </w:r>
    </w:p>
    <w:p>
      <w:pPr>
        <w:pStyle w:val="1"/>
        <w:jc w:val="both"/>
      </w:pPr>
      <w:r>
        <w:rPr>
          <w:sz w:val="20"/>
        </w:rPr>
        <w:t xml:space="preserve">                                   от _____________________________________</w:t>
      </w:r>
    </w:p>
    <w:p>
      <w:pPr>
        <w:pStyle w:val="1"/>
        <w:jc w:val="both"/>
      </w:pPr>
      <w:r>
        <w:rPr>
          <w:sz w:val="20"/>
        </w:rPr>
        <w:t xml:space="preserve">                                                  (наименование</w:t>
      </w:r>
    </w:p>
    <w:p>
      <w:pPr>
        <w:pStyle w:val="1"/>
        <w:jc w:val="both"/>
      </w:pPr>
      <w:r>
        <w:rPr>
          <w:sz w:val="20"/>
        </w:rPr>
        <w:t xml:space="preserve">                                   ________________________________________</w:t>
      </w:r>
    </w:p>
    <w:p>
      <w:pPr>
        <w:pStyle w:val="1"/>
        <w:jc w:val="both"/>
      </w:pPr>
      <w:r>
        <w:rPr>
          <w:sz w:val="20"/>
        </w:rPr>
        <w:t xml:space="preserve">                                           медицинской организации)</w:t>
      </w:r>
    </w:p>
    <w:p>
      <w:pPr>
        <w:pStyle w:val="1"/>
        <w:jc w:val="both"/>
      </w:pPr>
      <w:r>
        <w:rPr>
          <w:sz w:val="20"/>
        </w:rPr>
      </w:r>
    </w:p>
    <w:bookmarkStart w:id="9443" w:name="P9443"/>
    <w:bookmarkEnd w:id="9443"/>
    <w:p>
      <w:pPr>
        <w:pStyle w:val="1"/>
        <w:jc w:val="both"/>
      </w:pPr>
      <w:r>
        <w:rPr>
          <w:sz w:val="20"/>
        </w:rPr>
        <w:t xml:space="preserve">                                   ЗАЯВКА</w:t>
      </w:r>
    </w:p>
    <w:p>
      <w:pPr>
        <w:pStyle w:val="1"/>
        <w:jc w:val="both"/>
      </w:pPr>
      <w:r>
        <w:rPr>
          <w:sz w:val="20"/>
        </w:rPr>
        <w:t xml:space="preserve">          на возмещение расходов, связанных с оказанием гражданам</w:t>
      </w:r>
    </w:p>
    <w:p>
      <w:pPr>
        <w:pStyle w:val="1"/>
        <w:jc w:val="both"/>
      </w:pPr>
      <w:r>
        <w:rPr>
          <w:sz w:val="20"/>
        </w:rPr>
        <w:t xml:space="preserve">                   медицинской помощи в экстренной форме</w:t>
      </w:r>
    </w:p>
    <w:p>
      <w:pPr>
        <w:pStyle w:val="1"/>
        <w:jc w:val="both"/>
      </w:pPr>
      <w:r>
        <w:rPr>
          <w:sz w:val="20"/>
        </w:rPr>
      </w:r>
    </w:p>
    <w:p>
      <w:pPr>
        <w:pStyle w:val="1"/>
        <w:jc w:val="both"/>
      </w:pPr>
      <w:r>
        <w:rPr>
          <w:sz w:val="20"/>
        </w:rPr>
        <w:t xml:space="preserve">    Прошу  произвести  возмещение расходов, связанных с оказанием гражданам</w:t>
      </w:r>
    </w:p>
    <w:p>
      <w:pPr>
        <w:pStyle w:val="1"/>
        <w:jc w:val="both"/>
      </w:pPr>
      <w:r>
        <w:rPr>
          <w:sz w:val="20"/>
        </w:rPr>
        <w:t xml:space="preserve">медицинской помощи в экстренной форме, в размере __________________________</w:t>
      </w:r>
    </w:p>
    <w:p>
      <w:pPr>
        <w:pStyle w:val="1"/>
        <w:jc w:val="both"/>
      </w:pPr>
      <w:r>
        <w:rPr>
          <w:sz w:val="20"/>
        </w:rPr>
        <w:t xml:space="preserve">___________________________________________________________________ рублей.</w:t>
      </w:r>
    </w:p>
    <w:p>
      <w:pPr>
        <w:pStyle w:val="1"/>
        <w:jc w:val="both"/>
      </w:pPr>
      <w:r>
        <w:rPr>
          <w:sz w:val="20"/>
        </w:rPr>
        <w:t xml:space="preserve">                         (сумма прописью)</w:t>
      </w:r>
    </w:p>
    <w:p>
      <w:pPr>
        <w:pStyle w:val="1"/>
        <w:jc w:val="both"/>
      </w:pPr>
      <w:r>
        <w:rPr>
          <w:sz w:val="20"/>
        </w:rPr>
        <w:t xml:space="preserve">    Реестр  сведений  об  оказании  медицинской  помощи  в экстренной форме</w:t>
      </w:r>
    </w:p>
    <w:p>
      <w:pPr>
        <w:pStyle w:val="1"/>
        <w:jc w:val="both"/>
      </w:pPr>
      <w:r>
        <w:rPr>
          <w:sz w:val="20"/>
        </w:rPr>
        <w:t xml:space="preserve">прилагается.</w:t>
      </w:r>
    </w:p>
    <w:p>
      <w:pPr>
        <w:pStyle w:val="1"/>
        <w:jc w:val="both"/>
      </w:pPr>
      <w:r>
        <w:rPr>
          <w:sz w:val="20"/>
        </w:rPr>
        <w:t xml:space="preserve">    Банковские реквизиты для перечисления средств:</w:t>
      </w:r>
    </w:p>
    <w:p>
      <w:pPr>
        <w:pStyle w:val="1"/>
        <w:jc w:val="both"/>
      </w:pPr>
      <w:r>
        <w:rPr>
          <w:sz w:val="20"/>
        </w:rPr>
        <w:t xml:space="preserve">    - наименование медицинской организации: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 ИНН/КПП ____________________________________________________________;</w:t>
      </w:r>
    </w:p>
    <w:p>
      <w:pPr>
        <w:pStyle w:val="1"/>
        <w:jc w:val="both"/>
      </w:pPr>
      <w:r>
        <w:rPr>
          <w:sz w:val="20"/>
        </w:rPr>
        <w:t xml:space="preserve">    - расчетный счет _____________________________________________________;</w:t>
      </w:r>
    </w:p>
    <w:p>
      <w:pPr>
        <w:pStyle w:val="1"/>
        <w:jc w:val="both"/>
      </w:pPr>
      <w:r>
        <w:rPr>
          <w:sz w:val="20"/>
        </w:rPr>
        <w:t xml:space="preserve">    - наименование кредитной организации: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 БИК ________________________________________________________________;</w:t>
      </w:r>
    </w:p>
    <w:p>
      <w:pPr>
        <w:pStyle w:val="1"/>
        <w:jc w:val="both"/>
      </w:pPr>
      <w:r>
        <w:rPr>
          <w:sz w:val="20"/>
        </w:rPr>
        <w:t xml:space="preserve">    - корреспондентский счет _____________________________________________.</w:t>
      </w:r>
    </w:p>
    <w:p>
      <w:pPr>
        <w:pStyle w:val="1"/>
        <w:jc w:val="both"/>
      </w:pPr>
      <w:r>
        <w:rPr>
          <w:sz w:val="20"/>
        </w:rPr>
      </w:r>
    </w:p>
    <w:p>
      <w:pPr>
        <w:pStyle w:val="1"/>
        <w:jc w:val="both"/>
      </w:pPr>
      <w:r>
        <w:rPr>
          <w:sz w:val="20"/>
        </w:rPr>
        <w:t xml:space="preserve">Руководитель       ___________________    _________________________________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Главный бухгалтер  ___________________    _________________________________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М.П. (при наличии печати) "___" __________ 20___ г.</w:t>
      </w:r>
    </w:p>
    <w:p>
      <w:pPr>
        <w:pStyle w:val="0"/>
        <w:ind w:firstLine="540"/>
        <w:jc w:val="both"/>
      </w:pPr>
      <w:r>
        <w:rPr>
          <w:sz w:val="20"/>
        </w:rPr>
        <w:t xml:space="preserve">--------------------------------</w:t>
      </w:r>
    </w:p>
    <w:p>
      <w:pPr>
        <w:pStyle w:val="0"/>
        <w:spacing w:before="200" w:line-rule="auto"/>
        <w:ind w:firstLine="540"/>
        <w:jc w:val="both"/>
      </w:pPr>
      <w:r>
        <w:rPr>
          <w:sz w:val="20"/>
        </w:rPr>
        <w:t xml:space="preserve">&lt;*&gt; Медицинская организация, участвующая в реализации Территориальной программы государственных гарантий бесплатного оказания населению Ярославской области медицинской помощи на 2022 год и на плановый период 2023 и 2024 годов, на территории обслуживания которой оказана медицинская помощь в экстренной форме.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Территориальной </w:t>
      </w:r>
      <w:hyperlink w:history="0" w:anchor="P39" w:tooltip="ТЕРРИТОРИАЛЬНАЯ ПРОГРАММА">
        <w:r>
          <w:rPr>
            <w:sz w:val="20"/>
            <w:color w:val="0000ff"/>
          </w:rPr>
          <w:t xml:space="preserve">программе</w:t>
        </w:r>
      </w:hyperlink>
    </w:p>
    <w:p>
      <w:pPr>
        <w:pStyle w:val="0"/>
        <w:jc w:val="both"/>
      </w:pPr>
      <w:r>
        <w:rPr>
          <w:sz w:val="20"/>
        </w:rPr>
      </w:r>
    </w:p>
    <w:p>
      <w:pPr>
        <w:pStyle w:val="0"/>
        <w:jc w:val="right"/>
      </w:pPr>
      <w:r>
        <w:rPr>
          <w:sz w:val="20"/>
        </w:rPr>
        <w:t xml:space="preserve">Форма</w:t>
      </w:r>
    </w:p>
    <w:p>
      <w:pPr>
        <w:pStyle w:val="0"/>
        <w:jc w:val="both"/>
      </w:pPr>
      <w:r>
        <w:rPr>
          <w:sz w:val="20"/>
        </w:rPr>
      </w:r>
    </w:p>
    <w:bookmarkStart w:id="9482" w:name="P9482"/>
    <w:bookmarkEnd w:id="9482"/>
    <w:p>
      <w:pPr>
        <w:pStyle w:val="1"/>
        <w:jc w:val="both"/>
      </w:pPr>
      <w:r>
        <w:rPr>
          <w:sz w:val="20"/>
        </w:rPr>
        <w:t xml:space="preserve">                                   РЕЕСТР</w:t>
      </w:r>
    </w:p>
    <w:p>
      <w:pPr>
        <w:pStyle w:val="1"/>
        <w:jc w:val="both"/>
      </w:pPr>
      <w:r>
        <w:rPr>
          <w:sz w:val="20"/>
        </w:rPr>
        <w:t xml:space="preserve">         сведений об оказании медицинской помощи в экстренной форме</w:t>
      </w:r>
    </w:p>
    <w:p>
      <w:pPr>
        <w:pStyle w:val="1"/>
        <w:jc w:val="both"/>
      </w:pPr>
      <w:r>
        <w:rPr>
          <w:sz w:val="20"/>
        </w:rPr>
        <w:t xml:space="preserve">                в __________________________________________</w:t>
      </w:r>
    </w:p>
    <w:p>
      <w:pPr>
        <w:pStyle w:val="1"/>
        <w:jc w:val="both"/>
      </w:pPr>
      <w:r>
        <w:rPr>
          <w:sz w:val="20"/>
        </w:rPr>
        <w:t xml:space="preserve">                    (наименование медицинской организации)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1247"/>
        <w:gridCol w:w="1247"/>
        <w:gridCol w:w="1417"/>
        <w:gridCol w:w="1247"/>
        <w:gridCol w:w="2268"/>
        <w:gridCol w:w="1077"/>
        <w:gridCol w:w="907"/>
        <w:gridCol w:w="1757"/>
        <w:gridCol w:w="1842"/>
      </w:tblGrid>
      <w:tr>
        <w:tc>
          <w:tcPr>
            <w:tcW w:w="568" w:type="dxa"/>
          </w:tcPr>
          <w:p>
            <w:pPr>
              <w:pStyle w:val="0"/>
              <w:jc w:val="center"/>
            </w:pPr>
            <w:r>
              <w:rPr>
                <w:sz w:val="20"/>
              </w:rPr>
              <w:t xml:space="preserve">N</w:t>
            </w:r>
          </w:p>
          <w:p>
            <w:pPr>
              <w:pStyle w:val="0"/>
              <w:jc w:val="center"/>
            </w:pPr>
            <w:r>
              <w:rPr>
                <w:sz w:val="20"/>
              </w:rPr>
              <w:t xml:space="preserve">п/п</w:t>
            </w:r>
          </w:p>
        </w:tc>
        <w:tc>
          <w:tcPr>
            <w:tcW w:w="1247" w:type="dxa"/>
          </w:tcPr>
          <w:p>
            <w:pPr>
              <w:pStyle w:val="0"/>
              <w:jc w:val="center"/>
            </w:pPr>
            <w:r>
              <w:rPr>
                <w:sz w:val="20"/>
              </w:rPr>
              <w:t xml:space="preserve">Ф.И.О. пациента</w:t>
            </w:r>
          </w:p>
        </w:tc>
        <w:tc>
          <w:tcPr>
            <w:tcW w:w="1247" w:type="dxa"/>
          </w:tcPr>
          <w:p>
            <w:pPr>
              <w:pStyle w:val="0"/>
              <w:jc w:val="center"/>
            </w:pPr>
            <w:r>
              <w:rPr>
                <w:sz w:val="20"/>
              </w:rPr>
              <w:t xml:space="preserve">Дата рождения, адрес</w:t>
            </w:r>
          </w:p>
        </w:tc>
        <w:tc>
          <w:tcPr>
            <w:tcW w:w="1417" w:type="dxa"/>
          </w:tcPr>
          <w:p>
            <w:pPr>
              <w:pStyle w:val="0"/>
              <w:jc w:val="center"/>
            </w:pPr>
            <w:r>
              <w:rPr>
                <w:sz w:val="20"/>
              </w:rPr>
              <w:t xml:space="preserve">Вид и условия медицинской помощи, оказанной в экстренной форме</w:t>
            </w:r>
          </w:p>
        </w:tc>
        <w:tc>
          <w:tcPr>
            <w:tcW w:w="1247" w:type="dxa"/>
          </w:tcPr>
          <w:p>
            <w:pPr>
              <w:pStyle w:val="0"/>
              <w:jc w:val="center"/>
            </w:pPr>
            <w:r>
              <w:rPr>
                <w:sz w:val="20"/>
              </w:rPr>
              <w:t xml:space="preserve">Даты начала и окончания оказания медицинской помощи в экстренной форме</w:t>
            </w:r>
          </w:p>
        </w:tc>
        <w:tc>
          <w:tcPr>
            <w:tcW w:w="2268" w:type="dxa"/>
          </w:tcPr>
          <w:p>
            <w:pPr>
              <w:pStyle w:val="0"/>
              <w:jc w:val="center"/>
            </w:pPr>
            <w:r>
              <w:rPr>
                <w:sz w:val="20"/>
              </w:rPr>
              <w:t xml:space="preserve">Ф.И.О. медицинского работника, оказавшего медицинскую помощь в экстренной форме, должность, информация о сертификате специалиста (свидетельстве об аккредитации специалиста)</w:t>
            </w:r>
          </w:p>
        </w:tc>
        <w:tc>
          <w:tcPr>
            <w:tcW w:w="1077" w:type="dxa"/>
          </w:tcPr>
          <w:p>
            <w:pPr>
              <w:pStyle w:val="0"/>
              <w:jc w:val="center"/>
            </w:pPr>
            <w:r>
              <w:rPr>
                <w:sz w:val="20"/>
              </w:rPr>
              <w:t xml:space="preserve">Медицинский диагноз по коду Международной классификации болезней</w:t>
            </w:r>
          </w:p>
        </w:tc>
        <w:tc>
          <w:tcPr>
            <w:tcW w:w="907" w:type="dxa"/>
          </w:tcPr>
          <w:p>
            <w:pPr>
              <w:pStyle w:val="0"/>
              <w:jc w:val="center"/>
            </w:pPr>
            <w:r>
              <w:rPr>
                <w:sz w:val="20"/>
              </w:rPr>
              <w:t xml:space="preserve">Перечень оказанных медицинских услуг</w:t>
            </w:r>
          </w:p>
        </w:tc>
        <w:tc>
          <w:tcPr>
            <w:tcW w:w="1757" w:type="dxa"/>
          </w:tcPr>
          <w:p>
            <w:pPr>
              <w:pStyle w:val="0"/>
              <w:jc w:val="center"/>
            </w:pPr>
            <w:r>
              <w:rPr>
                <w:sz w:val="20"/>
              </w:rPr>
              <w:t xml:space="preserve">Перечень лекарственных препаратов и медицинских изделий, примененных при оказании медицинской помощи в экстренной форме</w:t>
            </w:r>
          </w:p>
        </w:tc>
        <w:tc>
          <w:tcPr>
            <w:tcW w:w="1842" w:type="dxa"/>
          </w:tcPr>
          <w:p>
            <w:pPr>
              <w:pStyle w:val="0"/>
              <w:jc w:val="center"/>
            </w:pPr>
            <w:r>
              <w:rPr>
                <w:sz w:val="20"/>
              </w:rPr>
              <w:t xml:space="preserve">Расходы на оказание медицинских услуг и стоимость лекарственных препаратов и медицинских изделий (руб.), номер и дата счета-фактуры</w:t>
            </w:r>
          </w:p>
        </w:tc>
      </w:tr>
      <w:tr>
        <w:tc>
          <w:tcPr>
            <w:tcW w:w="568" w:type="dxa"/>
          </w:tcPr>
          <w:p>
            <w:pPr>
              <w:pStyle w:val="0"/>
              <w:jc w:val="center"/>
            </w:pPr>
            <w:r>
              <w:rPr>
                <w:sz w:val="20"/>
              </w:rPr>
              <w:t xml:space="preserve">1</w:t>
            </w:r>
          </w:p>
        </w:tc>
        <w:tc>
          <w:tcPr>
            <w:tcW w:w="1247" w:type="dxa"/>
          </w:tcPr>
          <w:p>
            <w:pPr>
              <w:pStyle w:val="0"/>
              <w:jc w:val="center"/>
            </w:pPr>
            <w:r>
              <w:rPr>
                <w:sz w:val="20"/>
              </w:rPr>
              <w:t xml:space="preserve">2</w:t>
            </w:r>
          </w:p>
        </w:tc>
        <w:tc>
          <w:tcPr>
            <w:tcW w:w="1247" w:type="dxa"/>
          </w:tcPr>
          <w:p>
            <w:pPr>
              <w:pStyle w:val="0"/>
              <w:jc w:val="center"/>
            </w:pPr>
            <w:r>
              <w:rPr>
                <w:sz w:val="20"/>
              </w:rPr>
              <w:t xml:space="preserve">3</w:t>
            </w:r>
          </w:p>
        </w:tc>
        <w:tc>
          <w:tcPr>
            <w:tcW w:w="1417" w:type="dxa"/>
          </w:tcPr>
          <w:p>
            <w:pPr>
              <w:pStyle w:val="0"/>
              <w:jc w:val="center"/>
            </w:pPr>
            <w:r>
              <w:rPr>
                <w:sz w:val="20"/>
              </w:rPr>
              <w:t xml:space="preserve">4</w:t>
            </w:r>
          </w:p>
        </w:tc>
        <w:tc>
          <w:tcPr>
            <w:tcW w:w="1247" w:type="dxa"/>
          </w:tcPr>
          <w:p>
            <w:pPr>
              <w:pStyle w:val="0"/>
              <w:jc w:val="center"/>
            </w:pPr>
            <w:r>
              <w:rPr>
                <w:sz w:val="20"/>
              </w:rPr>
              <w:t xml:space="preserve">5</w:t>
            </w:r>
          </w:p>
        </w:tc>
        <w:tc>
          <w:tcPr>
            <w:tcW w:w="2268" w:type="dxa"/>
          </w:tcPr>
          <w:p>
            <w:pPr>
              <w:pStyle w:val="0"/>
              <w:jc w:val="center"/>
            </w:pPr>
            <w:r>
              <w:rPr>
                <w:sz w:val="20"/>
              </w:rPr>
              <w:t xml:space="preserve">6</w:t>
            </w:r>
          </w:p>
        </w:tc>
        <w:tc>
          <w:tcPr>
            <w:tcW w:w="1077" w:type="dxa"/>
          </w:tcPr>
          <w:p>
            <w:pPr>
              <w:pStyle w:val="0"/>
              <w:jc w:val="center"/>
            </w:pPr>
            <w:r>
              <w:rPr>
                <w:sz w:val="20"/>
              </w:rPr>
              <w:t xml:space="preserve">7</w:t>
            </w:r>
          </w:p>
        </w:tc>
        <w:tc>
          <w:tcPr>
            <w:tcW w:w="907" w:type="dxa"/>
          </w:tcPr>
          <w:p>
            <w:pPr>
              <w:pStyle w:val="0"/>
              <w:jc w:val="center"/>
            </w:pPr>
            <w:r>
              <w:rPr>
                <w:sz w:val="20"/>
              </w:rPr>
              <w:t xml:space="preserve">8</w:t>
            </w:r>
          </w:p>
        </w:tc>
        <w:tc>
          <w:tcPr>
            <w:tcW w:w="1757" w:type="dxa"/>
          </w:tcPr>
          <w:p>
            <w:pPr>
              <w:pStyle w:val="0"/>
              <w:jc w:val="center"/>
            </w:pPr>
            <w:r>
              <w:rPr>
                <w:sz w:val="20"/>
              </w:rPr>
              <w:t xml:space="preserve">9</w:t>
            </w:r>
          </w:p>
        </w:tc>
        <w:tc>
          <w:tcPr>
            <w:tcW w:w="1842" w:type="dxa"/>
          </w:tcPr>
          <w:p>
            <w:pPr>
              <w:pStyle w:val="0"/>
              <w:jc w:val="center"/>
            </w:pPr>
            <w:r>
              <w:rPr>
                <w:sz w:val="20"/>
              </w:rPr>
              <w:t xml:space="preserve">10</w:t>
            </w:r>
          </w:p>
        </w:tc>
      </w:tr>
      <w:tr>
        <w:tc>
          <w:tcPr>
            <w:tcW w:w="568"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1417" w:type="dxa"/>
          </w:tcPr>
          <w:p>
            <w:pPr>
              <w:pStyle w:val="0"/>
            </w:pPr>
            <w:r>
              <w:rPr>
                <w:sz w:val="20"/>
              </w:rPr>
            </w:r>
          </w:p>
        </w:tc>
        <w:tc>
          <w:tcPr>
            <w:tcW w:w="1247" w:type="dxa"/>
          </w:tcPr>
          <w:p>
            <w:pPr>
              <w:pStyle w:val="0"/>
            </w:pPr>
            <w:r>
              <w:rPr>
                <w:sz w:val="20"/>
              </w:rPr>
            </w:r>
          </w:p>
        </w:tc>
        <w:tc>
          <w:tcPr>
            <w:tcW w:w="2268" w:type="dxa"/>
          </w:tcPr>
          <w:p>
            <w:pPr>
              <w:pStyle w:val="0"/>
            </w:pPr>
            <w:r>
              <w:rPr>
                <w:sz w:val="20"/>
              </w:rPr>
            </w:r>
          </w:p>
        </w:tc>
        <w:tc>
          <w:tcPr>
            <w:tcW w:w="1077" w:type="dxa"/>
          </w:tcPr>
          <w:p>
            <w:pPr>
              <w:pStyle w:val="0"/>
            </w:pPr>
            <w:r>
              <w:rPr>
                <w:sz w:val="20"/>
              </w:rPr>
            </w:r>
          </w:p>
        </w:tc>
        <w:tc>
          <w:tcPr>
            <w:tcW w:w="907" w:type="dxa"/>
          </w:tcPr>
          <w:p>
            <w:pPr>
              <w:pStyle w:val="0"/>
            </w:pPr>
            <w:r>
              <w:rPr>
                <w:sz w:val="20"/>
              </w:rPr>
            </w:r>
          </w:p>
        </w:tc>
        <w:tc>
          <w:tcPr>
            <w:tcW w:w="1757" w:type="dxa"/>
          </w:tcPr>
          <w:p>
            <w:pPr>
              <w:pStyle w:val="0"/>
            </w:pPr>
            <w:r>
              <w:rPr>
                <w:sz w:val="20"/>
              </w:rPr>
            </w:r>
          </w:p>
        </w:tc>
        <w:tc>
          <w:tcPr>
            <w:tcW w:w="1842" w:type="dxa"/>
          </w:tcPr>
          <w:p>
            <w:pPr>
              <w:pStyle w:val="0"/>
            </w:pPr>
            <w:r>
              <w:rPr>
                <w:sz w:val="20"/>
              </w:rPr>
            </w:r>
          </w:p>
        </w:tc>
      </w:tr>
    </w:tbl>
    <w:p>
      <w:pPr>
        <w:pStyle w:val="0"/>
        <w:jc w:val="both"/>
      </w:pPr>
      <w:r>
        <w:rPr>
          <w:sz w:val="20"/>
        </w:rPr>
      </w:r>
    </w:p>
    <w:p>
      <w:pPr>
        <w:pStyle w:val="1"/>
        <w:jc w:val="both"/>
      </w:pPr>
      <w:r>
        <w:rPr>
          <w:sz w:val="20"/>
        </w:rPr>
        <w:t xml:space="preserve">Руководитель</w:t>
      </w:r>
    </w:p>
    <w:p>
      <w:pPr>
        <w:pStyle w:val="1"/>
        <w:jc w:val="both"/>
      </w:pPr>
      <w:r>
        <w:rPr>
          <w:sz w:val="20"/>
        </w:rPr>
        <w:t xml:space="preserve">медицинской организации   _______________    ______________________________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М.П. (при наличии печати) "___" ___________ 20___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79"/>
      <w:headerReference w:type="first" r:id="rId79"/>
      <w:footerReference w:type="default" r:id="rId80"/>
      <w:footerReference w:type="first" r:id="rId80"/>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ЯО от 29.12.2023 N 1451-п</w:t>
            <w:br/>
            <w:t>"О Территориальной программе государственных гарантий бесплатного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19.03.2024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ЯО от 29.12.2023 N 1451-п</w:t>
            <w:br/>
            <w:t>"О Территориальной программе государственных гарантий бесплатного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66112" TargetMode = "External"/>
	<Relationship Id="rId8" Type="http://schemas.openxmlformats.org/officeDocument/2006/relationships/hyperlink" Target="https://login.consultant.ru/link/?req=doc&amp;base=RZR&amp;n=451143" TargetMode = "External"/>
	<Relationship Id="rId9" Type="http://schemas.openxmlformats.org/officeDocument/2006/relationships/hyperlink" Target="https://login.consultant.ru/link/?req=doc&amp;base=RZR&amp;n=469798" TargetMode = "External"/>
	<Relationship Id="rId10" Type="http://schemas.openxmlformats.org/officeDocument/2006/relationships/hyperlink" Target="https://login.consultant.ru/link/?req=doc&amp;base=RZR&amp;n=466112" TargetMode = "External"/>
	<Relationship Id="rId11" Type="http://schemas.openxmlformats.org/officeDocument/2006/relationships/hyperlink" Target="https://login.consultant.ru/link/?req=doc&amp;base=RZR&amp;n=451143" TargetMode = "External"/>
	<Relationship Id="rId12" Type="http://schemas.openxmlformats.org/officeDocument/2006/relationships/hyperlink" Target="https://login.consultant.ru/link/?req=doc&amp;base=RZR&amp;n=466453&amp;dst=100021" TargetMode = "External"/>
	<Relationship Id="rId13" Type="http://schemas.openxmlformats.org/officeDocument/2006/relationships/hyperlink" Target="https://login.consultant.ru/link/?req=doc&amp;base=RZR&amp;n=119521" TargetMode = "External"/>
	<Relationship Id="rId14" Type="http://schemas.openxmlformats.org/officeDocument/2006/relationships/hyperlink" Target="https://login.consultant.ru/link/?req=doc&amp;base=RZR&amp;n=2875" TargetMode = "External"/>
	<Relationship Id="rId15" Type="http://schemas.openxmlformats.org/officeDocument/2006/relationships/hyperlink" Target="https://login.consultant.ru/link/?req=doc&amp;base=RZR&amp;n=452991" TargetMode = "External"/>
	<Relationship Id="rId16" Type="http://schemas.openxmlformats.org/officeDocument/2006/relationships/hyperlink" Target="https://login.consultant.ru/link/?req=doc&amp;base=RZR&amp;n=466112" TargetMode = "External"/>
	<Relationship Id="rId17" Type="http://schemas.openxmlformats.org/officeDocument/2006/relationships/hyperlink" Target="https://login.consultant.ru/link/?req=doc&amp;base=RZR&amp;n=451143" TargetMode = "External"/>
	<Relationship Id="rId18" Type="http://schemas.openxmlformats.org/officeDocument/2006/relationships/hyperlink" Target="https://login.consultant.ru/link/?req=doc&amp;base=RZR&amp;n=466112&amp;dst=100529" TargetMode = "External"/>
	<Relationship Id="rId19" Type="http://schemas.openxmlformats.org/officeDocument/2006/relationships/hyperlink" Target="https://login.consultant.ru/link/?req=doc&amp;base=RZR&amp;n=466112&amp;dst=109" TargetMode = "External"/>
	<Relationship Id="rId20" Type="http://schemas.openxmlformats.org/officeDocument/2006/relationships/hyperlink" Target="https://login.consultant.ru/link/?req=doc&amp;base=RZR&amp;n=466453&amp;dst=100449" TargetMode = "External"/>
	<Relationship Id="rId21" Type="http://schemas.openxmlformats.org/officeDocument/2006/relationships/hyperlink" Target="https://login.consultant.ru/link/?req=doc&amp;base=RZR&amp;n=466112&amp;dst=100069" TargetMode = "External"/>
	<Relationship Id="rId22" Type="http://schemas.openxmlformats.org/officeDocument/2006/relationships/hyperlink" Target="https://login.consultant.ru/link/?req=doc&amp;base=RLAW086&amp;n=141059&amp;dst=118909" TargetMode = "External"/>
	<Relationship Id="rId23" Type="http://schemas.openxmlformats.org/officeDocument/2006/relationships/hyperlink" Target="https://login.consultant.ru/link/?req=doc&amp;base=RZR&amp;n=410635&amp;dst=100019" TargetMode = "External"/>
	<Relationship Id="rId24" Type="http://schemas.openxmlformats.org/officeDocument/2006/relationships/hyperlink" Target="https://login.consultant.ru/link/?req=doc&amp;base=RZR&amp;n=459983" TargetMode = "External"/>
	<Relationship Id="rId25" Type="http://schemas.openxmlformats.org/officeDocument/2006/relationships/hyperlink" Target="https://login.consultant.ru/link/?req=doc&amp;base=RZR&amp;n=466112&amp;dst=670" TargetMode = "External"/>
	<Relationship Id="rId26" Type="http://schemas.openxmlformats.org/officeDocument/2006/relationships/hyperlink" Target="https://login.consultant.ru/link/?req=doc&amp;base=RZR&amp;n=449392&amp;dst=105018" TargetMode = "External"/>
	<Relationship Id="rId27" Type="http://schemas.openxmlformats.org/officeDocument/2006/relationships/hyperlink" Target="https://login.consultant.ru/link/?req=doc&amp;base=RZR&amp;n=470444&amp;dst=100010" TargetMode = "External"/>
	<Relationship Id="rId28" Type="http://schemas.openxmlformats.org/officeDocument/2006/relationships/hyperlink" Target="https://login.consultant.ru/link/?req=doc&amp;base=RZR&amp;n=369863&amp;dst=100009" TargetMode = "External"/>
	<Relationship Id="rId29" Type="http://schemas.openxmlformats.org/officeDocument/2006/relationships/hyperlink" Target="https://login.consultant.ru/link/?req=doc&amp;base=RZR&amp;n=403902&amp;dst=100021" TargetMode = "External"/>
	<Relationship Id="rId30" Type="http://schemas.openxmlformats.org/officeDocument/2006/relationships/hyperlink" Target="https://login.consultant.ru/link/?req=doc&amp;base=RZR&amp;n=422278" TargetMode = "External"/>
	<Relationship Id="rId31" Type="http://schemas.openxmlformats.org/officeDocument/2006/relationships/hyperlink" Target="https://login.consultant.ru/link/?req=doc&amp;base=RLAW086&amp;n=139614&amp;dst=100010" TargetMode = "External"/>
	<Relationship Id="rId32" Type="http://schemas.openxmlformats.org/officeDocument/2006/relationships/hyperlink" Target="https://login.consultant.ru/link/?req=doc&amp;base=RLAW086&amp;n=147211" TargetMode = "External"/>
	<Relationship Id="rId33" Type="http://schemas.openxmlformats.org/officeDocument/2006/relationships/hyperlink" Target="https://login.consultant.ru/link/?req=doc&amp;base=RLAW086&amp;n=147815" TargetMode = "External"/>
	<Relationship Id="rId34" Type="http://schemas.openxmlformats.org/officeDocument/2006/relationships/hyperlink" Target="https://login.consultant.ru/link/?req=doc&amp;base=RZR&amp;n=466453&amp;dst=101936" TargetMode = "External"/>
	<Relationship Id="rId35" Type="http://schemas.openxmlformats.org/officeDocument/2006/relationships/hyperlink" Target="https://login.consultant.ru/link/?req=doc&amp;base=RZR&amp;n=469770&amp;dst=287" TargetMode = "External"/>
	<Relationship Id="rId36" Type="http://schemas.openxmlformats.org/officeDocument/2006/relationships/hyperlink" Target="https://login.consultant.ru/link/?req=doc&amp;base=RZR&amp;n=463783&amp;dst=32379" TargetMode = "External"/>
	<Relationship Id="rId37" Type="http://schemas.openxmlformats.org/officeDocument/2006/relationships/hyperlink" Target="https://login.consultant.ru/link/?req=doc&amp;base=RZR&amp;n=466453&amp;dst=101936" TargetMode = "External"/>
	<Relationship Id="rId38" Type="http://schemas.openxmlformats.org/officeDocument/2006/relationships/hyperlink" Target="https://login.consultant.ru/link/?req=doc&amp;base=RZR&amp;n=344438&amp;dst=100024" TargetMode = "External"/>
	<Relationship Id="rId39" Type="http://schemas.openxmlformats.org/officeDocument/2006/relationships/hyperlink" Target="https://login.consultant.ru/link/?req=doc&amp;base=RZR&amp;n=388687" TargetMode = "External"/>
	<Relationship Id="rId40" Type="http://schemas.openxmlformats.org/officeDocument/2006/relationships/hyperlink" Target="https://login.consultant.ru/link/?req=doc&amp;base=RZR&amp;n=367763&amp;dst=100021" TargetMode = "External"/>
	<Relationship Id="rId41" Type="http://schemas.openxmlformats.org/officeDocument/2006/relationships/hyperlink" Target="https://login.consultant.ru/link/?req=doc&amp;base=RZR&amp;n=466453&amp;dst=100450" TargetMode = "External"/>
	<Relationship Id="rId42" Type="http://schemas.openxmlformats.org/officeDocument/2006/relationships/hyperlink" Target="https://login.consultant.ru/link/?req=doc&amp;base=RZR&amp;n=451143&amp;dst=198" TargetMode = "External"/>
	<Relationship Id="rId43" Type="http://schemas.openxmlformats.org/officeDocument/2006/relationships/hyperlink" Target="https://login.consultant.ru/link/?req=doc&amp;base=RZR&amp;n=451143" TargetMode = "External"/>
	<Relationship Id="rId44" Type="http://schemas.openxmlformats.org/officeDocument/2006/relationships/hyperlink" Target="https://login.consultant.ru/link/?req=doc&amp;base=RZR&amp;n=451143&amp;dst=100331" TargetMode = "External"/>
	<Relationship Id="rId45" Type="http://schemas.openxmlformats.org/officeDocument/2006/relationships/hyperlink" Target="https://login.consultant.ru/link/?req=doc&amp;base=RZR&amp;n=466112&amp;dst=100752" TargetMode = "External"/>
	<Relationship Id="rId46" Type="http://schemas.openxmlformats.org/officeDocument/2006/relationships/hyperlink" Target="https://login.consultant.ru/link/?req=doc&amp;base=RZR&amp;n=466112" TargetMode = "External"/>
	<Relationship Id="rId47" Type="http://schemas.openxmlformats.org/officeDocument/2006/relationships/hyperlink" Target="https://login.consultant.ru/link/?req=doc&amp;base=RZR&amp;n=466453&amp;dst=100097" TargetMode = "External"/>
	<Relationship Id="rId48" Type="http://schemas.openxmlformats.org/officeDocument/2006/relationships/hyperlink" Target="https://login.consultant.ru/link/?req=doc&amp;base=RZR&amp;n=469770&amp;dst=287" TargetMode = "External"/>
	<Relationship Id="rId49" Type="http://schemas.openxmlformats.org/officeDocument/2006/relationships/hyperlink" Target="https://login.consultant.ru/link/?req=doc&amp;base=RZR&amp;n=463783&amp;dst=32379" TargetMode = "External"/>
	<Relationship Id="rId50" Type="http://schemas.openxmlformats.org/officeDocument/2006/relationships/hyperlink" Target="https://login.consultant.ru/link/?req=doc&amp;base=RLAW086&amp;n=147261" TargetMode = "External"/>
	<Relationship Id="rId51" Type="http://schemas.openxmlformats.org/officeDocument/2006/relationships/hyperlink" Target="https://login.consultant.ru/link/?req=doc&amp;base=RZR&amp;n=466453&amp;dst=100097" TargetMode = "External"/>
	<Relationship Id="rId52" Type="http://schemas.openxmlformats.org/officeDocument/2006/relationships/hyperlink" Target="https://login.consultant.ru/link/?req=doc&amp;base=RZR&amp;n=422211" TargetMode = "External"/>
	<Relationship Id="rId53" Type="http://schemas.openxmlformats.org/officeDocument/2006/relationships/hyperlink" Target="https://login.consultant.ru/link/?req=doc&amp;base=RZR&amp;n=466453&amp;dst=101936" TargetMode = "External"/>
	<Relationship Id="rId54" Type="http://schemas.openxmlformats.org/officeDocument/2006/relationships/hyperlink" Target="https://login.consultant.ru/link/?req=doc&amp;base=RZR&amp;n=458868" TargetMode = "External"/>
	<Relationship Id="rId55" Type="http://schemas.openxmlformats.org/officeDocument/2006/relationships/hyperlink" Target="https://login.consultant.ru/link/?req=doc&amp;base=RZR&amp;n=466453&amp;dst=101936" TargetMode = "External"/>
	<Relationship Id="rId56" Type="http://schemas.openxmlformats.org/officeDocument/2006/relationships/hyperlink" Target="https://login.consultant.ru/link/?req=doc&amp;base=RZR&amp;n=451143&amp;dst=164" TargetMode = "External"/>
	<Relationship Id="rId57" Type="http://schemas.openxmlformats.org/officeDocument/2006/relationships/hyperlink" Target="https://login.consultant.ru/link/?req=doc&amp;base=RZR&amp;n=129344" TargetMode = "External"/>
	<Relationship Id="rId58" Type="http://schemas.openxmlformats.org/officeDocument/2006/relationships/hyperlink" Target="https://login.consultant.ru/link/?req=doc&amp;base=RZR&amp;n=436926&amp;dst=100022" TargetMode = "External"/>
	<Relationship Id="rId59" Type="http://schemas.openxmlformats.org/officeDocument/2006/relationships/hyperlink" Target="https://login.consultant.ru/link/?req=doc&amp;base=RZR&amp;n=432508" TargetMode = "External"/>
	<Relationship Id="rId60" Type="http://schemas.openxmlformats.org/officeDocument/2006/relationships/hyperlink" Target="https://login.consultant.ru/link/?req=doc&amp;base=RZR&amp;n=130221&amp;dst=100009" TargetMode = "External"/>
	<Relationship Id="rId61" Type="http://schemas.openxmlformats.org/officeDocument/2006/relationships/hyperlink" Target="https://login.consultant.ru/link/?req=doc&amp;base=RZR&amp;n=130703&amp;dst=100009" TargetMode = "External"/>
	<Relationship Id="rId62" Type="http://schemas.openxmlformats.org/officeDocument/2006/relationships/hyperlink" Target="https://login.consultant.ru/link/?req=doc&amp;base=RZR&amp;n=466112&amp;dst=100298" TargetMode = "External"/>
	<Relationship Id="rId63" Type="http://schemas.openxmlformats.org/officeDocument/2006/relationships/hyperlink" Target="https://login.consultant.ru/link/?req=doc&amp;base=RZR&amp;n=466112&amp;dst=100305" TargetMode = "External"/>
	<Relationship Id="rId64" Type="http://schemas.openxmlformats.org/officeDocument/2006/relationships/hyperlink" Target="https://login.consultant.ru/link/?req=doc&amp;base=RZR&amp;n=466112&amp;dst=100273" TargetMode = "External"/>
	<Relationship Id="rId65" Type="http://schemas.openxmlformats.org/officeDocument/2006/relationships/hyperlink" Target="https://login.consultant.ru/link/?req=doc&amp;base=RZR&amp;n=131056&amp;dst=100009" TargetMode = "External"/>
	<Relationship Id="rId66" Type="http://schemas.openxmlformats.org/officeDocument/2006/relationships/hyperlink" Target="https://login.consultant.ru/link/?req=doc&amp;base=RZR&amp;n=451143&amp;dst=100331" TargetMode = "External"/>
	<Relationship Id="rId67" Type="http://schemas.openxmlformats.org/officeDocument/2006/relationships/hyperlink" Target="https://login.consultant.ru/link/?req=doc&amp;base=RZR&amp;n=466112&amp;dst=100752" TargetMode = "External"/>
	<Relationship Id="rId68" Type="http://schemas.openxmlformats.org/officeDocument/2006/relationships/hyperlink" Target="https://login.consultant.ru/link/?req=doc&amp;base=RZR&amp;n=370077" TargetMode = "External"/>
	<Relationship Id="rId69" Type="http://schemas.openxmlformats.org/officeDocument/2006/relationships/hyperlink" Target="https://login.consultant.ru/link/?req=doc&amp;base=RZR&amp;n=416066" TargetMode = "External"/>
	<Relationship Id="rId70" Type="http://schemas.openxmlformats.org/officeDocument/2006/relationships/hyperlink" Target="https://login.consultant.ru/link/?req=doc&amp;base=RZR&amp;n=468406" TargetMode = "External"/>
	<Relationship Id="rId71" Type="http://schemas.openxmlformats.org/officeDocument/2006/relationships/hyperlink" Target="https://login.consultant.ru/link/?req=doc&amp;base=RZR&amp;n=401865" TargetMode = "External"/>
	<Relationship Id="rId72" Type="http://schemas.openxmlformats.org/officeDocument/2006/relationships/hyperlink" Target="https://login.consultant.ru/link/?req=doc&amp;base=RZR&amp;n=469770" TargetMode = "External"/>
	<Relationship Id="rId73" Type="http://schemas.openxmlformats.org/officeDocument/2006/relationships/hyperlink" Target="https://login.consultant.ru/link/?req=doc&amp;base=RZR&amp;n=35503" TargetMode = "External"/>
	<Relationship Id="rId74" Type="http://schemas.openxmlformats.org/officeDocument/2006/relationships/hyperlink" Target="https://login.consultant.ru/link/?req=doc&amp;base=RZR&amp;n=35503" TargetMode = "External"/>
	<Relationship Id="rId75" Type="http://schemas.openxmlformats.org/officeDocument/2006/relationships/hyperlink" Target="https://login.consultant.ru/link/?req=doc&amp;base=RZR&amp;n=464007&amp;dst=100007" TargetMode = "External"/>
	<Relationship Id="rId76" Type="http://schemas.openxmlformats.org/officeDocument/2006/relationships/hyperlink" Target="https://login.consultant.ru/link/?req=doc&amp;base=RZR&amp;n=465749" TargetMode = "External"/>
	<Relationship Id="rId77" Type="http://schemas.openxmlformats.org/officeDocument/2006/relationships/hyperlink" Target="https://login.consultant.ru/link/?req=doc&amp;base=RZR&amp;n=428225" TargetMode = "External"/>
	<Relationship Id="rId78" Type="http://schemas.openxmlformats.org/officeDocument/2006/relationships/hyperlink" Target="https://login.consultant.ru/link/?req=doc&amp;base=RZR&amp;n=425066" TargetMode = "External"/>
	<Relationship Id="rId79" Type="http://schemas.openxmlformats.org/officeDocument/2006/relationships/header" Target="header2.xml"/>
	<Relationship Id="rId80" Type="http://schemas.openxmlformats.org/officeDocument/2006/relationships/footer" Target="footer2.xml"/>
	<Relationship Id="rId81" Type="http://schemas.openxmlformats.org/officeDocument/2006/relationships/hyperlink" Target="https://login.consultant.ru/link/?req=doc&amp;base=RZR&amp;n=327743" TargetMode = "External"/>
	<Relationship Id="rId82" Type="http://schemas.openxmlformats.org/officeDocument/2006/relationships/hyperlink" Target="https://login.consultant.ru/link/?req=doc&amp;base=RZR&amp;n=369863&amp;dst=100009" TargetMode = "External"/>
	<Relationship Id="rId83" Type="http://schemas.openxmlformats.org/officeDocument/2006/relationships/hyperlink" Target="https://login.consultant.ru/link/?req=doc&amp;base=RZR&amp;n=333986" TargetMode = "External"/>
	<Relationship Id="rId84" Type="http://schemas.openxmlformats.org/officeDocument/2006/relationships/hyperlink" Target="https://login.consultant.ru/link/?req=doc&amp;base=RZR&amp;n=401865" TargetMode = "External"/>
	<Relationship Id="rId85" Type="http://schemas.openxmlformats.org/officeDocument/2006/relationships/hyperlink" Target="https://login.consultant.ru/link/?req=doc&amp;base=RZR&amp;n=440383&amp;dst=100149" TargetMode = "External"/>
	<Relationship Id="rId86" Type="http://schemas.openxmlformats.org/officeDocument/2006/relationships/hyperlink" Target="https://login.consultant.ru/link/?req=doc&amp;base=RZR&amp;n=459983" TargetMode = "External"/>
	<Relationship Id="rId87" Type="http://schemas.openxmlformats.org/officeDocument/2006/relationships/hyperlink" Target="https://login.consultant.ru/link/?req=doc&amp;base=RZR&amp;n=370075&amp;dst=100016" TargetMode = "External"/>
	<Relationship Id="rId88" Type="http://schemas.openxmlformats.org/officeDocument/2006/relationships/hyperlink" Target="https://login.consultant.ru/link/?req=doc&amp;base=RZR&amp;n=370074&amp;dst=100008" TargetMode = "External"/>
	<Relationship Id="rId89" Type="http://schemas.openxmlformats.org/officeDocument/2006/relationships/hyperlink" Target="https://login.consultant.ru/link/?req=doc&amp;base=RZR&amp;n=370080&amp;dst=100010" TargetMode = "External"/>
	<Relationship Id="rId90" Type="http://schemas.openxmlformats.org/officeDocument/2006/relationships/hyperlink" Target="https://login.consultant.ru/link/?req=doc&amp;base=RZR&amp;n=370075&amp;dst=100034" TargetMode = "External"/>
	<Relationship Id="rId91" Type="http://schemas.openxmlformats.org/officeDocument/2006/relationships/hyperlink" Target="https://login.consultant.ru/link/?req=doc&amp;base=RZR&amp;n=358714" TargetMode = "External"/>
	<Relationship Id="rId92" Type="http://schemas.openxmlformats.org/officeDocument/2006/relationships/hyperlink" Target="https://login.consultant.ru/link/?req=doc&amp;base=RZR&amp;n=287498&amp;dst=100009" TargetMode = "External"/>
	<Relationship Id="rId93" Type="http://schemas.openxmlformats.org/officeDocument/2006/relationships/hyperlink" Target="https://login.consultant.ru/link/?req=doc&amp;base=RZR&amp;n=370075&amp;dst=8" TargetMode = "External"/>
	<Relationship Id="rId94" Type="http://schemas.openxmlformats.org/officeDocument/2006/relationships/hyperlink" Target="https://login.consultant.ru/link/?req=doc&amp;base=RZR&amp;n=466112&amp;dst=100252" TargetMode = "External"/>
	<Relationship Id="rId95" Type="http://schemas.openxmlformats.org/officeDocument/2006/relationships/hyperlink" Target="https://login.consultant.ru/link/?req=doc&amp;base=RZR&amp;n=341304" TargetMode = "External"/>
	<Relationship Id="rId96" Type="http://schemas.openxmlformats.org/officeDocument/2006/relationships/hyperlink" Target="https://login.consultant.ru/link/?req=doc&amp;base=RZR&amp;n=433852" TargetMode = "External"/>
	<Relationship Id="rId97" Type="http://schemas.openxmlformats.org/officeDocument/2006/relationships/hyperlink" Target="https://login.consultant.ru/link/?req=doc&amp;base=RLAW086&amp;n=147296" TargetMode = "External"/>
	<Relationship Id="rId98" Type="http://schemas.openxmlformats.org/officeDocument/2006/relationships/hyperlink" Target="https://login.consultant.ru/link/?req=doc&amp;base=RLAW086&amp;n=145873" TargetMode = "External"/>
	<Relationship Id="rId99" Type="http://schemas.openxmlformats.org/officeDocument/2006/relationships/hyperlink" Target="https://login.consultant.ru/link/?req=doc&amp;base=RZR&amp;n=466453&amp;dst=100021" TargetMode = "External"/>
	<Relationship Id="rId100" Type="http://schemas.openxmlformats.org/officeDocument/2006/relationships/hyperlink" Target="https://login.consultant.ru/link/?req=doc&amp;base=RZR&amp;n=449392&amp;dst=105018" TargetMode = "External"/>
	<Relationship Id="rId101" Type="http://schemas.openxmlformats.org/officeDocument/2006/relationships/hyperlink" Target="https://login.consultant.ru/link/?req=doc&amp;base=RZR&amp;n=464007&amp;dst=100007" TargetMode = "External"/>
	<Relationship Id="rId102" Type="http://schemas.openxmlformats.org/officeDocument/2006/relationships/hyperlink" Target="https://login.consultant.ru/link/?req=doc&amp;base=RLAW086&amp;n=93404" TargetMode = "External"/>
	<Relationship Id="rId103" Type="http://schemas.openxmlformats.org/officeDocument/2006/relationships/hyperlink" Target="https://login.consultant.ru/link/?req=doc&amp;base=RLAW086&amp;n=98833" TargetMode = "External"/>
	<Relationship Id="rId104" Type="http://schemas.openxmlformats.org/officeDocument/2006/relationships/hyperlink" Target="https://login.consultant.ru/link/?req=doc&amp;base=RZR&amp;n=43222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ЯО от 29.12.2023 N 1451-п
"О Территориальной программе государственных гарантий бесплатного оказания населению Ярославской области медицинской помощи на 2024 год и на плановый период 2025 и 2026 годов"</dc:title>
  <dcterms:created xsi:type="dcterms:W3CDTF">2024-03-19T10:34:38Z</dcterms:created>
</cp:coreProperties>
</file>